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center"/>
        <w:rPr>
          <w:rFonts w:asciiTheme="minorEastAsia" w:hAnsiTheme="minorEastAsia" w:eastAsiaTheme="minorEastAsia"/>
          <w:b/>
          <w:snapToGrid w:val="0"/>
          <w:kern w:val="0"/>
          <w:sz w:val="72"/>
          <w:szCs w:val="72"/>
        </w:rPr>
      </w:pPr>
      <w:r>
        <w:rPr>
          <w:rFonts w:hint="eastAsia" w:asciiTheme="minorEastAsia" w:hAnsiTheme="minorEastAsia" w:eastAsiaTheme="minorEastAsia"/>
          <w:b/>
          <w:bCs/>
          <w:snapToGrid w:val="0"/>
          <w:kern w:val="0"/>
          <w:sz w:val="72"/>
          <w:szCs w:val="72"/>
        </w:rPr>
        <w:t>深圳市应急管理局2023年度安全宣传“五进”活动服务项目</w:t>
      </w: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rPr>
          <w:rFonts w:ascii="经典标宋简" w:eastAsia="经典标宋简"/>
          <w:b/>
          <w:snapToGrid w:val="0"/>
          <w:kern w:val="0"/>
          <w:sz w:val="44"/>
          <w:szCs w:val="44"/>
        </w:rPr>
      </w:pP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项目编号：SZZZ2023-QC0378</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adjustRightInd w:val="0"/>
        <w:snapToGrid w:val="0"/>
        <w:spacing w:line="300" w:lineRule="auto"/>
        <w:jc w:val="center"/>
      </w:pPr>
      <w:r>
        <w:rPr>
          <w:rFonts w:eastAsia="经典标宋简"/>
          <w:b/>
          <w:snapToGrid w:val="0"/>
          <w:kern w:val="0"/>
          <w:sz w:val="44"/>
        </w:rPr>
        <w:t xml:space="preserve"> </w:t>
      </w:r>
    </w:p>
    <w:p/>
    <w:p/>
    <w:p/>
    <w:p/>
    <w:p/>
    <w:p/>
    <w:p>
      <w:pPr>
        <w:pStyle w:val="30"/>
        <w:adjustRightInd w:val="0"/>
        <w:snapToGrid w:val="0"/>
        <w:spacing w:line="300" w:lineRule="auto"/>
        <w:ind w:hanging="835"/>
        <w:jc w:val="center"/>
        <w:rPr>
          <w:b/>
          <w:kern w:val="0"/>
          <w:sz w:val="28"/>
          <w:szCs w:val="28"/>
        </w:rPr>
      </w:pPr>
      <w:r>
        <w:rPr>
          <w:rFonts w:hint="eastAsia"/>
          <w:b/>
          <w:snapToGrid w:val="0"/>
          <w:sz w:val="30"/>
        </w:rPr>
        <w:t>二〇二三年九月</w:t>
      </w:r>
    </w:p>
    <w:p/>
    <w:p/>
    <w:p>
      <w:pPr>
        <w:jc w:val="center"/>
        <w:rPr>
          <w:rFonts w:asciiTheme="minorEastAsia" w:hAnsiTheme="minorEastAsia" w:eastAsiaTheme="minorEastAsia"/>
          <w:b/>
          <w:bCs/>
          <w:szCs w:val="21"/>
        </w:rPr>
      </w:pP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rPr>
      </w:pPr>
    </w:p>
    <w:p>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40" w:lineRule="exact"/>
        <w:ind w:firstLine="480" w:firstLineChars="200"/>
        <w:rPr>
          <w:rFonts w:ascii="仿宋" w:hAnsi="仿宋" w:eastAsia="仿宋"/>
          <w:sz w:val="24"/>
        </w:rPr>
      </w:pPr>
      <w:r>
        <w:rPr>
          <w:rFonts w:hint="eastAsia" w:ascii="仿宋" w:hAnsi="仿宋" w:eastAsia="仿宋"/>
          <w:sz w:val="24"/>
        </w:rPr>
        <w:t>（六）恶意投诉的；</w:t>
      </w:r>
    </w:p>
    <w:p>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二、《深圳经济特区政府采购条例实施细则》第七十六条 供应商有下列行为之一的，由主管部门记入供应商诚信档案并作出以下处罚：</w:t>
      </w:r>
    </w:p>
    <w:p>
      <w:pPr>
        <w:spacing w:line="44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spacing w:line="44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spacing w:line="440" w:lineRule="exact"/>
        <w:ind w:firstLine="480" w:firstLineChars="200"/>
        <w:rPr>
          <w:rFonts w:ascii="仿宋" w:hAnsi="仿宋" w:eastAsia="仿宋"/>
          <w:sz w:val="24"/>
        </w:rPr>
      </w:pPr>
      <w:r>
        <w:rPr>
          <w:rFonts w:hint="eastAsia" w:ascii="仿宋" w:hAnsi="仿宋" w:eastAsia="仿宋"/>
          <w:sz w:val="24"/>
        </w:rPr>
        <w:t xml:space="preserve">第七十七条 供应商有下列行为之一的，属于情节严重，由市场监管部门依法吊销其营业执照，主管部门取消其参与本市政府采购的资格，并作出以下处罚： </w:t>
      </w:r>
    </w:p>
    <w:p>
      <w:pPr>
        <w:spacing w:line="44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spacing w:line="44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第七十九条 供应商有下列情形的，属于采购条例所称的串通投标行为，按照采购条例第五十七条有关规定处理：</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pPr>
        <w:spacing w:line="440" w:lineRule="exact"/>
        <w:ind w:firstLine="480" w:firstLineChars="200"/>
        <w:rPr>
          <w:rFonts w:ascii="仿宋" w:hAnsi="仿宋" w:eastAsia="仿宋"/>
          <w:sz w:val="24"/>
        </w:rPr>
      </w:pPr>
      <w:r>
        <w:rPr>
          <w:rFonts w:hint="eastAsia" w:ascii="仿宋" w:hAnsi="仿宋" w:eastAsia="仿宋"/>
          <w:sz w:val="24"/>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pPr>
            <w:pStyle w:val="504"/>
            <w:jc w:val="center"/>
            <w:rPr>
              <w:rFonts w:ascii="Times New Roman" w:hAnsi="Times New Roman" w:eastAsia="宋体" w:cs="Times New Roman"/>
              <w:b w:val="0"/>
              <w:bCs w:val="0"/>
              <w:iCs/>
              <w:smallCaps/>
              <w:color w:val="auto"/>
              <w:kern w:val="2"/>
              <w:sz w:val="21"/>
              <w:szCs w:val="24"/>
              <w:lang w:val="zh-CN"/>
            </w:rPr>
          </w:pPr>
        </w:p>
        <w:p>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pPr>
            <w:pStyle w:val="36"/>
            <w:tabs>
              <w:tab w:val="right" w:leader="dot" w:pos="9628"/>
            </w:tabs>
            <w:rPr>
              <w:rFonts w:ascii="仿宋_GB2312" w:eastAsia="仿宋_GB2312"/>
              <w:sz w:val="24"/>
            </w:rPr>
          </w:pPr>
        </w:p>
        <w:p>
          <w:pPr>
            <w:pStyle w:val="36"/>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8"/>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8"/>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8"/>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ascii="仿宋_GB2312" w:eastAsia="仿宋_GB2312"/>
              <w:sz w:val="24"/>
            </w:rPr>
            <w:t>11</w:t>
          </w:r>
          <w:r>
            <w:rPr>
              <w:rFonts w:hint="eastAsia" w:ascii="仿宋_GB2312" w:eastAsia="仿宋_GB2312"/>
              <w:sz w:val="24"/>
            </w:rPr>
            <w:fldChar w:fldCharType="end"/>
          </w:r>
          <w:r>
            <w:rPr>
              <w:rFonts w:hint="eastAsia" w:ascii="仿宋_GB2312" w:eastAsia="仿宋_GB2312"/>
              <w:sz w:val="24"/>
            </w:rPr>
            <w:fldChar w:fldCharType="end"/>
          </w:r>
        </w:p>
        <w:p>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8"/>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ascii="仿宋_GB2312" w:eastAsia="仿宋_GB2312"/>
              <w:sz w:val="24"/>
            </w:rPr>
            <w:t>13</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8"/>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ascii="仿宋_GB2312" w:eastAsia="仿宋_GB2312"/>
              <w:sz w:val="24"/>
            </w:rPr>
            <w:t>13</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8"/>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ascii="仿宋_GB2312" w:eastAsia="仿宋_GB2312"/>
              <w:sz w:val="24"/>
            </w:rPr>
            <w:t>13</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8"/>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pPr>
            <w:pStyle w:val="27"/>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8"/>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pPr>
            <w:pStyle w:val="27"/>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8"/>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8"/>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8"/>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8"/>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8"/>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8"/>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8"/>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8"/>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8"/>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8"/>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8"/>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8"/>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8"/>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8"/>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8"/>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8"/>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ascii="仿宋_GB2312" w:eastAsia="仿宋_GB2312"/>
              <w:sz w:val="24"/>
            </w:rPr>
            <w:t>56</w:t>
          </w:r>
          <w:r>
            <w:rPr>
              <w:rFonts w:hint="eastAsia" w:ascii="仿宋_GB2312" w:eastAsia="仿宋_GB2312"/>
              <w:sz w:val="24"/>
            </w:rPr>
            <w:fldChar w:fldCharType="end"/>
          </w:r>
          <w:r>
            <w:rPr>
              <w:rFonts w:hint="eastAsia" w:ascii="仿宋_GB2312" w:eastAsia="仿宋_GB2312"/>
              <w:sz w:val="24"/>
            </w:rPr>
            <w:fldChar w:fldCharType="end"/>
          </w:r>
        </w:p>
        <w:p>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8"/>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ascii="仿宋_GB2312" w:eastAsia="仿宋_GB2312"/>
              <w:sz w:val="24"/>
            </w:rPr>
            <w:t>59</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8"/>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ascii="仿宋_GB2312" w:eastAsia="仿宋_GB2312"/>
              <w:sz w:val="24"/>
            </w:rPr>
            <w:t>59</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8"/>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ascii="仿宋_GB2312" w:eastAsia="仿宋_GB2312"/>
              <w:sz w:val="24"/>
            </w:rPr>
            <w:t>63</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8"/>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ascii="仿宋_GB2312" w:eastAsia="仿宋_GB2312"/>
              <w:sz w:val="24"/>
            </w:rPr>
            <w:t>66</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8"/>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ascii="仿宋_GB2312" w:eastAsia="仿宋_GB2312"/>
              <w:sz w:val="24"/>
            </w:rPr>
            <w:t>69</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8"/>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ascii="仿宋_GB2312" w:eastAsia="仿宋_GB2312"/>
              <w:sz w:val="24"/>
            </w:rPr>
            <w:t>70</w:t>
          </w:r>
          <w:r>
            <w:rPr>
              <w:rFonts w:hint="eastAsia" w:ascii="仿宋_GB2312" w:eastAsia="仿宋_GB2312"/>
              <w:sz w:val="24"/>
            </w:rPr>
            <w:fldChar w:fldCharType="end"/>
          </w:r>
          <w:r>
            <w:rPr>
              <w:rFonts w:hint="eastAsia" w:ascii="仿宋_GB2312" w:eastAsia="仿宋_GB2312"/>
              <w:sz w:val="24"/>
            </w:rPr>
            <w:fldChar w:fldCharType="end"/>
          </w:r>
        </w:p>
        <w:p>
          <w:pPr>
            <w:pStyle w:val="43"/>
            <w:tabs>
              <w:tab w:val="right" w:leader="dot" w:pos="9628"/>
            </w:tabs>
            <w:spacing w:line="360" w:lineRule="exact"/>
          </w:pPr>
          <w:r>
            <w:rPr>
              <w:rFonts w:hint="eastAsia" w:ascii="仿宋_GB2312" w:eastAsia="仿宋_GB2312"/>
              <w:sz w:val="24"/>
            </w:rPr>
            <w:fldChar w:fldCharType="end"/>
          </w:r>
        </w:p>
      </w:sdtContent>
    </w:sdt>
    <w:p/>
    <w:p>
      <w:pPr>
        <w:rPr>
          <w:rFonts w:hint="eastAsia"/>
        </w:rPr>
      </w:pPr>
    </w:p>
    <w:p>
      <w:pPr>
        <w:pStyle w:val="2"/>
      </w:pPr>
    </w:p>
    <w:p/>
    <w:p/>
    <w:p>
      <w:pPr>
        <w:pStyle w:val="3"/>
      </w:pPr>
      <w:bookmarkStart w:id="0" w:name="_Toc135293159"/>
      <w:r>
        <w:rPr>
          <w:rFonts w:hint="eastAsia"/>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rPr>
        <w:t>深圳市应急管理局2023年度安全宣传“五进”活动服务项目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2023年</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19</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SZZZ2023-QC0378</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2、项目名称：深圳市应急管理局2023年度安全宣传“五进”活动服务项目</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rPr>
        <w:t xml:space="preserve"> 50 </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u w:val="single"/>
        </w:rPr>
        <w:t xml:space="preserve"> 50 </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1"/>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pPr>
              <w:pStyle w:val="47"/>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pPr>
              <w:pStyle w:val="47"/>
              <w:spacing w:line="360" w:lineRule="auto"/>
              <w:jc w:val="center"/>
              <w:rPr>
                <w:sz w:val="21"/>
              </w:rPr>
            </w:pPr>
            <w:r>
              <w:rPr>
                <w:sz w:val="21"/>
              </w:rPr>
              <w:t>标的名称</w:t>
            </w:r>
          </w:p>
        </w:tc>
        <w:tc>
          <w:tcPr>
            <w:tcW w:w="921" w:type="dxa"/>
            <w:shd w:val="clear" w:color="auto" w:fill="ABCDEF"/>
            <w:vAlign w:val="center"/>
          </w:tcPr>
          <w:p>
            <w:pPr>
              <w:pStyle w:val="47"/>
              <w:spacing w:before="0" w:beforeAutospacing="0" w:after="0" w:afterAutospacing="0" w:line="360" w:lineRule="auto"/>
              <w:jc w:val="center"/>
              <w:rPr>
                <w:sz w:val="21"/>
              </w:rPr>
            </w:pPr>
            <w:r>
              <w:rPr>
                <w:sz w:val="21"/>
              </w:rPr>
              <w:t>数量</w:t>
            </w:r>
          </w:p>
        </w:tc>
        <w:tc>
          <w:tcPr>
            <w:tcW w:w="922" w:type="dxa"/>
            <w:shd w:val="clear" w:color="auto" w:fill="ABCDEF"/>
            <w:vAlign w:val="center"/>
          </w:tcPr>
          <w:p>
            <w:pPr>
              <w:pStyle w:val="47"/>
              <w:spacing w:before="0" w:beforeAutospacing="0" w:after="0" w:afterAutospacing="0" w:line="360" w:lineRule="auto"/>
              <w:jc w:val="center"/>
              <w:rPr>
                <w:sz w:val="21"/>
              </w:rPr>
            </w:pPr>
            <w:r>
              <w:rPr>
                <w:sz w:val="21"/>
              </w:rPr>
              <w:t>单位</w:t>
            </w:r>
          </w:p>
        </w:tc>
        <w:tc>
          <w:tcPr>
            <w:tcW w:w="2693" w:type="dxa"/>
            <w:shd w:val="clear" w:color="auto" w:fill="ABCDEF"/>
            <w:vAlign w:val="center"/>
          </w:tcPr>
          <w:p>
            <w:pPr>
              <w:pStyle w:val="47"/>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pPr>
              <w:pStyle w:val="47"/>
              <w:spacing w:before="0" w:beforeAutospacing="0" w:after="0" w:afterAutospacing="0" w:line="360" w:lineRule="auto"/>
              <w:jc w:val="center"/>
              <w:rPr>
                <w:sz w:val="21"/>
              </w:rPr>
            </w:pPr>
            <w:r>
              <w:rPr>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pPr>
              <w:pStyle w:val="47"/>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pPr>
              <w:pStyle w:val="47"/>
              <w:spacing w:line="360" w:lineRule="auto"/>
              <w:jc w:val="center"/>
              <w:rPr>
                <w:rFonts w:asciiTheme="minorEastAsia" w:hAnsiTheme="minorEastAsia" w:eastAsiaTheme="minorEastAsia"/>
                <w:sz w:val="21"/>
              </w:rPr>
            </w:pPr>
            <w:r>
              <w:rPr>
                <w:rFonts w:hint="eastAsia" w:ascii="宋体" w:hAnsi="宋体" w:eastAsiaTheme="minorEastAsia"/>
                <w:snapToGrid w:val="0"/>
                <w:sz w:val="21"/>
                <w:szCs w:val="21"/>
              </w:rPr>
              <w:t>深圳市应急管理局2023年度安全宣传“五进”活动服务项目</w:t>
            </w:r>
          </w:p>
        </w:tc>
        <w:tc>
          <w:tcPr>
            <w:tcW w:w="921" w:type="dxa"/>
            <w:shd w:val="clear" w:color="auto" w:fill="auto"/>
            <w:vAlign w:val="center"/>
          </w:tcPr>
          <w:p>
            <w:pPr>
              <w:pStyle w:val="47"/>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pPr>
              <w:pStyle w:val="47"/>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pPr>
              <w:pStyle w:val="47"/>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公章，原件备查</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（7）本项目不接受联合体投标，不允许非法分包或转包。</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日至2023年</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 xml:space="preserve">深圳市福田区民田路171号新华保险大厦903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3、方式：</w:t>
      </w:r>
      <w:r>
        <w:rPr>
          <w:rFonts w:ascii="宋体" w:hAnsi="宋体" w:eastAsia="宋体"/>
          <w:snapToGrid w:val="0"/>
          <w:color w:val="auto"/>
          <w:sz w:val="21"/>
          <w:szCs w:val="21"/>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（1）现场获取：投标人按以上时间和地点在我司现场报名和获取招标文件。</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（2）线上获取：投标人通过邮件报名及获取招标文件，报名时间以我司邮箱收件时间为准（我司邮箱：qtszzzzb@163.com），逾期不予受理。</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 xml:space="preserve">现场及线上报名均需提供以下资料: </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1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①</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加盖公章的《购买标书登记表》（下载地址：www.szzzt.com 首页“下载中心”）；</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2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②</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加盖公章的营业执照复印件或扫描件；</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3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③</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加盖公章的法人授权委托书复印件或扫描件；</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4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④</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购买招标文件费用的银行转账凭证。</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19</w:t>
      </w:r>
      <w:r>
        <w:rPr>
          <w:rFonts w:hint="eastAsia" w:ascii="宋体" w:hAnsi="宋体" w:eastAsia="宋体"/>
          <w:snapToGrid w:val="0"/>
          <w:color w:val="auto"/>
          <w:sz w:val="21"/>
          <w:szCs w:val="21"/>
          <w:u w:val="single"/>
        </w:rPr>
        <w:t>日14点30分（北京时间）</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53"/>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名称：深圳市应急管理局</w:t>
      </w:r>
      <w:bookmarkStart w:id="110" w:name="_GoBack"/>
      <w:bookmarkEnd w:id="110"/>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地址：深圳市福田区福中路市民中心C区5楼</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联系方式：赵帅，19925357842</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联系方式：庄工，0755-83026699</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项目联系人：庄工</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ascii="宋体" w:hAnsi="宋体"/>
          <w:snapToGrid w:val="0"/>
          <w:kern w:val="0"/>
          <w:sz w:val="24"/>
        </w:rPr>
        <w:t>2023年</w:t>
      </w:r>
      <w:r>
        <w:rPr>
          <w:rFonts w:hint="eastAsia" w:ascii="宋体" w:hAnsi="宋体"/>
          <w:snapToGrid w:val="0"/>
          <w:kern w:val="0"/>
          <w:sz w:val="24"/>
          <w:lang w:val="en-US" w:eastAsia="zh-CN"/>
        </w:rPr>
        <w:t>09</w:t>
      </w:r>
      <w:r>
        <w:rPr>
          <w:rFonts w:ascii="宋体" w:hAnsi="宋体"/>
          <w:snapToGrid w:val="0"/>
          <w:kern w:val="0"/>
          <w:sz w:val="24"/>
        </w:rPr>
        <w:t>月</w:t>
      </w:r>
      <w:r>
        <w:rPr>
          <w:rFonts w:hint="eastAsia" w:ascii="宋体" w:hAnsi="宋体"/>
          <w:snapToGrid w:val="0"/>
          <w:kern w:val="0"/>
          <w:sz w:val="24"/>
          <w:lang w:val="en-US" w:eastAsia="zh-CN"/>
        </w:rPr>
        <w:t>07</w:t>
      </w:r>
      <w:r>
        <w:rPr>
          <w:rFonts w:hint="eastAsia" w:ascii="宋体" w:hAnsi="宋体"/>
          <w:snapToGrid w:val="0"/>
          <w:kern w:val="0"/>
          <w:sz w:val="24"/>
        </w:rPr>
        <w:t>日</w:t>
      </w:r>
    </w:p>
    <w:p/>
    <w:p/>
    <w:p>
      <w:pPr>
        <w:pStyle w:val="3"/>
      </w:pPr>
      <w:bookmarkStart w:id="1" w:name="_Toc135293160"/>
      <w:r>
        <w:rPr>
          <w:rFonts w:hint="eastAsia"/>
        </w:rPr>
        <w:t>第二章  项目需求</w:t>
      </w:r>
      <w:bookmarkEnd w:id="1"/>
    </w:p>
    <w:p>
      <w:pPr>
        <w:spacing w:afterLines="50" w:line="360" w:lineRule="auto"/>
        <w:ind w:left="2"/>
        <w:jc w:val="center"/>
        <w:rPr>
          <w:rFonts w:ascii="宋体" w:hAnsi="宋体"/>
          <w:b/>
          <w:sz w:val="24"/>
        </w:rPr>
      </w:pPr>
      <w:r>
        <w:rPr>
          <w:rFonts w:hint="eastAsia" w:ascii="宋体" w:hAnsi="宋体"/>
          <w:b/>
          <w:sz w:val="24"/>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5、加注★的条款为不可负偏离条款，任一项未响应或不满足要求的，将导致投标无效。</w:t>
      </w:r>
    </w:p>
    <w:p>
      <w:pPr>
        <w:pStyle w:val="322"/>
        <w:ind w:firstLine="0" w:firstLineChars="0"/>
        <w:rPr>
          <w:b/>
        </w:rPr>
      </w:pPr>
    </w:p>
    <w:p>
      <w:pPr>
        <w:pStyle w:val="322"/>
        <w:ind w:firstLine="0" w:firstLineChars="0"/>
        <w:rPr>
          <w:b/>
        </w:rPr>
      </w:pPr>
      <w:r>
        <w:rPr>
          <w:rFonts w:hint="eastAsia"/>
          <w:b/>
        </w:rPr>
        <w:t>一、项目概况</w:t>
      </w:r>
    </w:p>
    <w:p>
      <w:pPr>
        <w:pStyle w:val="256"/>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1"/>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snapToGrid w:val="0"/>
                <w:szCs w:val="21"/>
              </w:rPr>
              <w:t>深圳市应急管理局2023年度安全宣传“五进”活动服务项目</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ascii="宋体" w:hAnsi="宋体" w:cs="宋体"/>
                <w:szCs w:val="21"/>
              </w:rPr>
              <w:t>500,000.00</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pPr>
        <w:pStyle w:val="256"/>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为深入学习贯彻习近平总书记关于安全生产重要论述，牢固树立安全发展理念，积极落实《国务院安委会办公室应急管理部关于印发&lt;推进安全宣传“五进”工作方案&gt;的通知》（安委办（2020）3号）、《广东省安全生产委员办公室广东省应急管理厅关于印发&lt;深入推进安全宣传“五进”工作实施方案&gt;的通知》（粤安办（2022）176号）等文件精神，全面深入推进安全宣传进企业、进农村、进社区、进学校、进家庭（以下简称“五进”），进一步加强公众风险防范宣传教育，推动全民安全素质提升，不断提高全社会整体安全水平，结合省厅工作要求与深圳实际，做好安全宣传“进社区”“进家庭”试点工作。</w:t>
      </w:r>
    </w:p>
    <w:p>
      <w:pPr>
        <w:pStyle w:val="322"/>
        <w:ind w:firstLine="0" w:firstLineChars="0"/>
        <w:rPr>
          <w:b/>
        </w:rPr>
      </w:pPr>
      <w:r>
        <w:rPr>
          <w:rFonts w:hint="eastAsia"/>
          <w:b/>
        </w:rPr>
        <w:t>二、项目服务要求</w:t>
      </w:r>
    </w:p>
    <w:p>
      <w:pPr>
        <w:pStyle w:val="506"/>
        <w:wordWrap/>
        <w:spacing w:afterLines="0" w:line="360" w:lineRule="auto"/>
        <w:ind w:firstLine="422"/>
        <w:rPr>
          <w:rFonts w:cs="Times New Roman" w:asciiTheme="minorEastAsia" w:hAnsiTheme="minorEastAsia" w:eastAsiaTheme="minorEastAsia"/>
          <w:b/>
          <w:snapToGrid/>
          <w:spacing w:val="0"/>
          <w:sz w:val="21"/>
          <w:szCs w:val="22"/>
        </w:rPr>
      </w:pPr>
      <w:r>
        <w:rPr>
          <w:rFonts w:hint="eastAsia" w:cs="Times New Roman" w:asciiTheme="minorEastAsia" w:hAnsiTheme="minorEastAsia" w:eastAsiaTheme="minorEastAsia"/>
          <w:b/>
          <w:snapToGrid/>
          <w:spacing w:val="0"/>
          <w:sz w:val="21"/>
          <w:szCs w:val="22"/>
        </w:rPr>
        <w:t>（一）服务具体内容</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开展50场安全宣传五进活动和5场“12·4”宪法日暨《安全生产法》宣传周活动，其中按照省厅要求，开展进社区30场，进家庭1000户（不含在50场次内）试点工作，并指定安排1名专职工作人员随时响应并协助开展安全宣传“五进”活动服务，详细服务内容如下：</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依据《广东省安全生产委员办公室广东省应急管理厅关于印发&lt;深入推进安全宣传“五进”工作实施方案&gt;的通知》的文件要求，重点针对“进社区”“进家庭”做好安全宣传试点工作，开展安全知识与相关法律法规的宣传教育活动，普及与人民群众生产生活息息相关的法律法规、风险防范、隐患排查、应急处置和自救互救等安全常识，营造良好安全舆论氛围，夯实社会安全基础，积极开展内容丰富、形式多样的安全宣传“五进”活动，普及安全知识与应急救护技能，提升市民群众安全预防意识和自我保护能力。</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中标人需提供专业的安全生产领域、应急领域等专业人员，其中项目负责人应具有中级及以上安全工程师职业（执业）资格证书，项目团队成员不少于6人，设点开展以安全宣传为主题的活动，按街道分布，以不同人群主题进行开展以“法律法规”“生产安全”“交通安全”“急救安全”“消防安全”等的主题体验活动，形成具有深圳特色的宣传品牌。</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3.预期效果：</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（1）广覆盖，全市范围企业开展活动；</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（2）强互动，采用新颖、可操作性、可复制性的活动方式；</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（3）精准科普，通过大数据方式切入，准确科普从业人群。</w:t>
      </w:r>
    </w:p>
    <w:p>
      <w:pPr>
        <w:pStyle w:val="322"/>
        <w:ind w:firstLine="0" w:firstLineChars="0"/>
        <w:rPr>
          <w:b/>
        </w:rPr>
      </w:pPr>
    </w:p>
    <w:p>
      <w:pPr>
        <w:pStyle w:val="322"/>
        <w:ind w:firstLine="0" w:firstLineChars="0"/>
        <w:rPr>
          <w:b/>
        </w:rPr>
      </w:pPr>
      <w:r>
        <w:rPr>
          <w:rFonts w:hint="eastAsia"/>
          <w:b/>
        </w:rPr>
        <w:t>三、项目商务要求</w:t>
      </w:r>
    </w:p>
    <w:p>
      <w:pPr>
        <w:pStyle w:val="256"/>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pPr>
        <w:pStyle w:val="256"/>
        <w:spacing w:beforeLines="0" w:line="360" w:lineRule="auto"/>
        <w:ind w:firstLine="424" w:firstLineChars="201"/>
        <w:rPr>
          <w:rFonts w:asciiTheme="minorEastAsia" w:hAnsiTheme="minorEastAsia" w:eastAsiaTheme="minorEastAsia"/>
          <w:b/>
          <w:highlight w:val="yellow"/>
        </w:rPr>
      </w:pPr>
      <w:r>
        <w:rPr>
          <w:rFonts w:hint="eastAsia" w:asciiTheme="minorEastAsia" w:hAnsiTheme="minorEastAsia" w:eastAsiaTheme="minorEastAsia"/>
          <w:b/>
          <w:highlight w:val="yellow"/>
        </w:rPr>
        <w:t>自合同签订之日起至2023年12月10日。</w:t>
      </w:r>
    </w:p>
    <w:p>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pPr>
        <w:pStyle w:val="256"/>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采购人指定地点。</w:t>
      </w:r>
    </w:p>
    <w:p>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（三）质量要求：</w:t>
      </w:r>
    </w:p>
    <w:p>
      <w:pPr>
        <w:pStyle w:val="256"/>
        <w:spacing w:beforeLines="0" w:line="360" w:lineRule="auto"/>
        <w:ind w:firstLine="424" w:firstLineChars="202"/>
        <w:rPr>
          <w:rFonts w:ascii="宋体" w:hAnsi="宋体" w:eastAsia="宋体"/>
          <w:szCs w:val="21"/>
        </w:rPr>
      </w:pPr>
      <w:r>
        <w:rPr>
          <w:rFonts w:hint="eastAsia" w:ascii="宋体" w:hAnsi="宋体" w:eastAsia="宋体"/>
          <w:szCs w:val="21"/>
        </w:rPr>
        <w:t>1.项目质量需通过采购人评价。</w:t>
      </w:r>
    </w:p>
    <w:p>
      <w:pPr>
        <w:pStyle w:val="256"/>
        <w:spacing w:beforeLines="0" w:line="360" w:lineRule="auto"/>
        <w:ind w:firstLine="424" w:firstLineChars="202"/>
        <w:rPr>
          <w:rFonts w:ascii="宋体" w:hAnsi="宋体" w:eastAsia="宋体"/>
          <w:szCs w:val="21"/>
        </w:rPr>
      </w:pPr>
      <w:r>
        <w:rPr>
          <w:rFonts w:hint="eastAsia" w:ascii="宋体" w:hAnsi="宋体" w:eastAsia="宋体"/>
          <w:szCs w:val="21"/>
        </w:rPr>
        <w:t>2.违约责任：</w:t>
      </w:r>
    </w:p>
    <w:p>
      <w:pPr>
        <w:pStyle w:val="256"/>
        <w:spacing w:beforeLines="0" w:line="360" w:lineRule="auto"/>
        <w:ind w:firstLine="424" w:firstLineChars="202"/>
        <w:rPr>
          <w:rFonts w:ascii="宋体" w:hAnsi="宋体" w:eastAsia="宋体"/>
          <w:szCs w:val="21"/>
        </w:rPr>
      </w:pPr>
      <w:r>
        <w:rPr>
          <w:rFonts w:hint="eastAsia" w:ascii="宋体" w:hAnsi="宋体" w:eastAsia="宋体"/>
          <w:szCs w:val="21"/>
        </w:rPr>
        <w:t>(1)在合同履行过程中，除不可抗力因素外，双方因违约或重大过失造成对方经济损失的应当赔偿。</w:t>
      </w:r>
    </w:p>
    <w:p>
      <w:pPr>
        <w:pStyle w:val="256"/>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(2)中标人提供的项目成果质量不符合本合同约定的要求的，中标人应负责无偿采取补救措施或重新开展项目，直至达到本合同约定的质量要求；采购人通过书面通知3次以上未整改的视为中标人违约，采购人有权追究中标人违约责任。</w:t>
      </w:r>
    </w:p>
    <w:p>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（四）报价要求：</w:t>
      </w:r>
    </w:p>
    <w:p>
      <w:pPr>
        <w:spacing w:line="360" w:lineRule="auto"/>
        <w:ind w:firstLine="420" w:firstLineChars="200"/>
        <w:jc w:val="left"/>
        <w:rPr>
          <w:rFonts w:ascii="宋体" w:hAnsi="宋体"/>
          <w:szCs w:val="21"/>
        </w:rPr>
      </w:pPr>
      <w:r>
        <w:rPr>
          <w:rFonts w:hint="eastAsia" w:ascii="宋体" w:hAnsi="宋体"/>
          <w:szCs w:val="21"/>
        </w:rPr>
        <w:t>投标人报价应以人民币报价，包括但不限于管理费用、人员费用、税费、生产材料费用、设施硬件配置费用等与完成本项目服务工作有关的全部费用。</w:t>
      </w:r>
    </w:p>
    <w:p>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（五）付款方式：</w:t>
      </w:r>
    </w:p>
    <w:p>
      <w:pPr>
        <w:spacing w:line="360" w:lineRule="auto"/>
        <w:ind w:firstLine="420" w:firstLineChars="200"/>
        <w:jc w:val="left"/>
        <w:rPr>
          <w:rFonts w:ascii="宋体" w:hAnsi="宋体"/>
          <w:szCs w:val="21"/>
        </w:rPr>
      </w:pPr>
      <w:r>
        <w:rPr>
          <w:rFonts w:hint="eastAsia" w:ascii="宋体" w:hAnsi="宋体"/>
          <w:szCs w:val="21"/>
        </w:rPr>
        <w:t>本项目分三期付款。第一次支付：合同签署后，按合同规定，采购人支付项目合同总额的60%；第二次支付：按合同要求，履约期间，中标人提交相关资料，通过验收后，采购人支付项目合同总额的30%；第三次支付：按合同要求，完成相关工作，中标人提交相关资料，通过验收后，采购人支付项目合同总额的10%。</w:t>
      </w:r>
    </w:p>
    <w:p>
      <w:pPr>
        <w:spacing w:line="360" w:lineRule="auto"/>
        <w:ind w:firstLine="420" w:firstLineChars="200"/>
        <w:jc w:val="left"/>
        <w:rPr>
          <w:rFonts w:ascii="宋体" w:hAnsi="宋体"/>
          <w:szCs w:val="21"/>
        </w:rPr>
      </w:pPr>
      <w:r>
        <w:rPr>
          <w:rFonts w:hint="eastAsia" w:ascii="宋体" w:hAnsi="宋体"/>
          <w:szCs w:val="21"/>
        </w:rPr>
        <w:t>中标人需在采购人付款前向采购人开具正式发票进行结算。</w:t>
      </w:r>
    </w:p>
    <w:p>
      <w:pPr>
        <w:spacing w:line="360" w:lineRule="auto"/>
        <w:ind w:firstLine="420" w:firstLineChars="200"/>
        <w:jc w:val="left"/>
        <w:rPr>
          <w:rFonts w:ascii="宋体" w:hAnsi="宋体"/>
          <w:szCs w:val="21"/>
        </w:rPr>
      </w:pPr>
      <w:r>
        <w:rPr>
          <w:rFonts w:hint="eastAsia" w:ascii="宋体" w:hAnsi="宋体"/>
          <w:szCs w:val="21"/>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上述款项中标人应按照采购人的要求及流程申请付款，采购人按照财政支付程序办理付款手续，且在拨款到位后支付。</w:t>
      </w:r>
    </w:p>
    <w:p>
      <w:pPr>
        <w:spacing w:line="360" w:lineRule="auto"/>
        <w:ind w:firstLine="420" w:firstLineChars="200"/>
        <w:jc w:val="left"/>
        <w:rPr>
          <w:szCs w:val="21"/>
        </w:rPr>
      </w:pPr>
      <w:r>
        <w:rPr>
          <w:rFonts w:hint="eastAsia" w:ascii="宋体" w:hAnsi="宋体"/>
          <w:szCs w:val="21"/>
        </w:rPr>
        <w:t>特别提示：若因中标人原因或财政拨款问题导致的迟延支付，采购人不承担任何责任。</w:t>
      </w: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456"/>
        <w:spacing w:before="0" w:beforeAutospacing="0" w:after="0" w:afterAutospacing="0" w:line="360" w:lineRule="auto"/>
        <w:rPr>
          <w:sz w:val="21"/>
          <w:szCs w:val="21"/>
        </w:rPr>
      </w:pPr>
    </w:p>
    <w:p>
      <w:pPr>
        <w:pStyle w:val="3"/>
      </w:pPr>
      <w:bookmarkStart w:id="2" w:name="_Toc135293161"/>
      <w:r>
        <w:rPr>
          <w:rFonts w:hint="eastAsia"/>
        </w:rPr>
        <w:t>第三章  投标文件初审</w:t>
      </w:r>
      <w:bookmarkEnd w:id="2"/>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请评委重点审查供应商是否存在《深圳经济特区政府采购条例实施细则》第七十九条规定的串通投标情形：</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（一）投标供应商之间相互约定给予未中标的供应商利益补偿；</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（二）不同投标供应商的法定代表人、主要经营负责人、项目投标授权代表人、项目负责人、主要技术人员为同一人、属同一单位或者在同一单位缴纳社会保险；</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（三）不同投标供应商的投标文件由同一单位或者同一人编制，或者由同一人分阶段参与编制的；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（四）不同投标供应商的投标文件或部分投标文件相互混装；</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（五）不同投标供应商的投标文件内容存在非正常一致；</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（六）由同一单位工作人员为两家以上（含两家）供应商进行同一项投标活动的；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（七）主管部门依照法律、法规认定的其他情形。</w:t>
      </w:r>
    </w:p>
    <w:p>
      <w:pPr>
        <w:adjustRightInd w:val="0"/>
        <w:spacing w:line="360" w:lineRule="auto"/>
        <w:rPr>
          <w:snapToGrid w:val="0"/>
          <w:kern w:val="0"/>
        </w:rPr>
      </w:pPr>
    </w:p>
    <w:p>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6、投标报价有严重缺漏项的。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9、将一个项目包拆分投标，对同一货物及服务投标时，同时提供两套或以上的投标方案。</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13、法律法规规定的其它情形。</w:t>
      </w:r>
    </w:p>
    <w:p/>
    <w:p/>
    <w:p/>
    <w:p/>
    <w:p/>
    <w:p/>
    <w:p/>
    <w:p/>
    <w:p/>
    <w:p/>
    <w:p/>
    <w:p/>
    <w:p/>
    <w:p/>
    <w:p/>
    <w:p/>
    <w:p/>
    <w:p/>
    <w:p/>
    <w:p/>
    <w:p/>
    <w:p/>
    <w:p/>
    <w:p/>
    <w:p/>
    <w:p/>
    <w:p/>
    <w:p/>
    <w:p/>
    <w:p/>
    <w:p/>
    <w:p/>
    <w:p/>
    <w:p/>
    <w:p/>
    <w:p/>
    <w:p/>
    <w:p/>
    <w:p/>
    <w:p/>
    <w:p/>
    <w:p>
      <w:pPr>
        <w:pStyle w:val="3"/>
        <w:spacing w:after="0"/>
      </w:pPr>
      <w:bookmarkStart w:id="3" w:name="_Toc135293162"/>
      <w:r>
        <w:rPr>
          <w:rFonts w:hint="eastAsia"/>
        </w:rPr>
        <w:t>第四章  评标方法和标准</w:t>
      </w:r>
      <w:bookmarkEnd w:id="3"/>
    </w:p>
    <w:p/>
    <w:p>
      <w:pPr>
        <w:pStyle w:val="5"/>
        <w:spacing w:before="0" w:after="0"/>
      </w:pPr>
      <w:bookmarkStart w:id="4" w:name="_Toc135293163"/>
      <w:bookmarkStart w:id="5" w:name="_Toc44690702"/>
      <w:bookmarkStart w:id="6" w:name="_Toc44690429"/>
      <w:bookmarkStart w:id="7" w:name="_Toc44691393"/>
      <w:bookmarkStart w:id="8" w:name="_Toc44691161"/>
      <w:r>
        <w:rPr>
          <w:rFonts w:hint="eastAsia"/>
        </w:rPr>
        <w:t>一、</w:t>
      </w:r>
      <w:r>
        <w:t>评标方法</w:t>
      </w:r>
      <w:bookmarkEnd w:id="4"/>
      <w:bookmarkEnd w:id="5"/>
      <w:bookmarkEnd w:id="6"/>
      <w:bookmarkEnd w:id="7"/>
      <w:bookmarkEnd w:id="8"/>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综合评分法，是指投标文件满足招标文件全部实质性要求，且按照评审因素的量化指标评审得分最高的投标人为中标候选人的评标方法。</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3、中标人及中标候选人数量：</w:t>
      </w:r>
      <w:r>
        <w:rPr>
          <w:rFonts w:hint="eastAsia" w:cs="仿宋" w:asciiTheme="minorEastAsia" w:hAnsiTheme="minorEastAsia" w:eastAsiaTheme="minorEastAsia"/>
          <w:kern w:val="2"/>
          <w:sz w:val="21"/>
          <w:szCs w:val="21"/>
        </w:rPr>
        <w:t>中标人数量：1名，中标候选人数量：1名。</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5、推荐中标候选人：</w:t>
      </w:r>
    </w:p>
    <w:p>
      <w:pPr>
        <w:pStyle w:val="47"/>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评标排名第一的投标人</w:t>
      </w:r>
      <w:r>
        <w:rPr>
          <w:rFonts w:hint="eastAsia" w:cs="仿宋" w:asciiTheme="minorEastAsia" w:hAnsiTheme="minorEastAsia" w:eastAsiaTheme="minorEastAsia"/>
          <w:kern w:val="2"/>
          <w:sz w:val="21"/>
          <w:szCs w:val="21"/>
        </w:rPr>
        <w:t>作为中标候选人。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6、确定中标人：</w:t>
      </w:r>
    </w:p>
    <w:p>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非评定分离项目：采购人在评标报告确定的中标候选人名单中按顺序确定1名中标人。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pPr>
        <w:spacing w:line="360" w:lineRule="auto"/>
        <w:ind w:firstLine="424" w:firstLineChars="202"/>
        <w:rPr>
          <w:rFonts w:asciiTheme="minorEastAsia" w:hAnsiTheme="minorEastAsia" w:eastAsiaTheme="minorEastAsia"/>
        </w:rPr>
      </w:pPr>
    </w:p>
    <w:p>
      <w:pPr>
        <w:pStyle w:val="5"/>
        <w:spacing w:before="0" w:after="0"/>
      </w:pPr>
      <w:bookmarkStart w:id="9" w:name="_Toc135293164"/>
      <w:r>
        <w:rPr>
          <w:rFonts w:hint="eastAsia"/>
        </w:rPr>
        <w:t>二、评标标准</w:t>
      </w:r>
      <w:bookmarkEnd w:id="9"/>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评标委员会按照以下量化的评审因素，对各投标文件进行分析和比较：</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pPr>
              <w:widowControl/>
              <w:spacing w:line="360" w:lineRule="exact"/>
              <w:jc w:val="center"/>
              <w:rPr>
                <w:rFonts w:ascii="宋体" w:hAnsi="宋体"/>
                <w:kern w:val="0"/>
                <w:szCs w:val="21"/>
              </w:rPr>
            </w:pPr>
            <w:r>
              <w:rPr>
                <w:rFonts w:hint="eastAsia" w:ascii="宋体" w:hAnsi="宋体"/>
                <w:kern w:val="0"/>
                <w:szCs w:val="21"/>
              </w:rPr>
              <w:t>实施方案</w:t>
            </w:r>
          </w:p>
          <w:p>
            <w:pPr>
              <w:widowControl/>
              <w:spacing w:line="360" w:lineRule="exact"/>
              <w:jc w:val="center"/>
              <w:rPr>
                <w:rFonts w:ascii="宋体" w:hAnsi="宋体"/>
                <w:kern w:val="0"/>
                <w:szCs w:val="21"/>
              </w:rPr>
            </w:pPr>
            <w:r>
              <w:rPr>
                <w:rFonts w:hint="eastAsia" w:ascii="宋体" w:hAnsi="宋体"/>
                <w:kern w:val="0"/>
                <w:szCs w:val="21"/>
              </w:rPr>
              <w:t>（工作目标、工作方法、工作流程、团队分工）</w:t>
            </w:r>
          </w:p>
        </w:tc>
        <w:tc>
          <w:tcPr>
            <w:tcW w:w="709" w:type="dxa"/>
            <w:vAlign w:val="center"/>
          </w:tcPr>
          <w:p>
            <w:pPr>
              <w:widowControl/>
              <w:spacing w:line="360" w:lineRule="exact"/>
              <w:jc w:val="center"/>
              <w:rPr>
                <w:rFonts w:ascii="宋体" w:hAnsi="宋体"/>
                <w:kern w:val="0"/>
                <w:szCs w:val="21"/>
              </w:rPr>
            </w:pPr>
            <w:r>
              <w:rPr>
                <w:rFonts w:ascii="宋体" w:hAnsi="宋体"/>
                <w:kern w:val="0"/>
                <w:szCs w:val="21"/>
              </w:rPr>
              <w:t>12</w:t>
            </w:r>
          </w:p>
        </w:tc>
        <w:tc>
          <w:tcPr>
            <w:tcW w:w="5953" w:type="dxa"/>
            <w:vAlign w:val="center"/>
          </w:tcPr>
          <w:p>
            <w:pPr>
              <w:pStyle w:val="95"/>
              <w:spacing w:line="360" w:lineRule="exact"/>
              <w:ind w:firstLine="0" w:firstLineChars="0"/>
              <w:rPr>
                <w:rFonts w:ascii="宋体" w:hAnsi="宋体"/>
                <w:kern w:val="0"/>
                <w:szCs w:val="21"/>
              </w:rPr>
            </w:pPr>
            <w:r>
              <w:rPr>
                <w:rFonts w:hint="eastAsia" w:ascii="宋体" w:hAnsi="宋体"/>
                <w:kern w:val="0"/>
                <w:szCs w:val="21"/>
              </w:rPr>
              <w:t>一、评分内容：</w:t>
            </w:r>
          </w:p>
          <w:p>
            <w:pPr>
              <w:pStyle w:val="95"/>
              <w:spacing w:line="360" w:lineRule="exact"/>
              <w:ind w:firstLine="0" w:firstLineChars="0"/>
              <w:rPr>
                <w:rFonts w:ascii="宋体" w:hAnsi="宋体"/>
                <w:kern w:val="0"/>
                <w:szCs w:val="21"/>
              </w:rPr>
            </w:pPr>
            <w:r>
              <w:rPr>
                <w:rFonts w:hint="eastAsia" w:ascii="宋体" w:hAnsi="宋体"/>
                <w:kern w:val="0"/>
                <w:szCs w:val="21"/>
              </w:rPr>
              <w:t>投标人须针对本项目需求提供实施方案，包括下述内容：</w:t>
            </w:r>
          </w:p>
          <w:p>
            <w:pPr>
              <w:pStyle w:val="95"/>
              <w:spacing w:line="360" w:lineRule="exact"/>
              <w:ind w:firstLine="0" w:firstLineChars="0"/>
              <w:rPr>
                <w:rFonts w:ascii="宋体" w:hAnsi="宋体"/>
                <w:kern w:val="0"/>
                <w:szCs w:val="21"/>
              </w:rPr>
            </w:pPr>
            <w:r>
              <w:rPr>
                <w:rFonts w:hint="eastAsia" w:ascii="宋体" w:hAnsi="宋体"/>
                <w:kern w:val="0"/>
                <w:szCs w:val="21"/>
              </w:rPr>
              <w:t>1.工作目标；</w:t>
            </w:r>
          </w:p>
          <w:p>
            <w:pPr>
              <w:pStyle w:val="95"/>
              <w:spacing w:line="360" w:lineRule="exact"/>
              <w:ind w:firstLine="0" w:firstLineChars="0"/>
              <w:rPr>
                <w:rFonts w:ascii="宋体" w:hAnsi="宋体"/>
                <w:kern w:val="0"/>
                <w:szCs w:val="21"/>
              </w:rPr>
            </w:pPr>
            <w:r>
              <w:rPr>
                <w:rFonts w:hint="eastAsia" w:ascii="宋体" w:hAnsi="宋体"/>
                <w:kern w:val="0"/>
                <w:szCs w:val="21"/>
              </w:rPr>
              <w:t>2.工作方法；</w:t>
            </w:r>
          </w:p>
          <w:p>
            <w:pPr>
              <w:pStyle w:val="95"/>
              <w:spacing w:line="360" w:lineRule="exact"/>
              <w:ind w:firstLine="0" w:firstLineChars="0"/>
              <w:rPr>
                <w:rFonts w:ascii="宋体" w:hAnsi="宋体"/>
                <w:kern w:val="0"/>
                <w:szCs w:val="21"/>
              </w:rPr>
            </w:pPr>
            <w:r>
              <w:rPr>
                <w:rFonts w:hint="eastAsia" w:ascii="宋体" w:hAnsi="宋体"/>
                <w:kern w:val="0"/>
                <w:szCs w:val="21"/>
              </w:rPr>
              <w:t>3.工作流程及计划；</w:t>
            </w:r>
          </w:p>
          <w:p>
            <w:pPr>
              <w:pStyle w:val="95"/>
              <w:spacing w:line="360" w:lineRule="exact"/>
              <w:ind w:firstLine="0" w:firstLineChars="0"/>
              <w:rPr>
                <w:rFonts w:ascii="宋体" w:hAnsi="宋体"/>
                <w:kern w:val="0"/>
                <w:szCs w:val="21"/>
              </w:rPr>
            </w:pPr>
            <w:r>
              <w:rPr>
                <w:rFonts w:hint="eastAsia" w:ascii="宋体" w:hAnsi="宋体"/>
                <w:kern w:val="0"/>
                <w:szCs w:val="21"/>
              </w:rPr>
              <w:t>4.团队分工。</w:t>
            </w:r>
          </w:p>
          <w:p>
            <w:pPr>
              <w:pStyle w:val="95"/>
              <w:spacing w:line="360" w:lineRule="exact"/>
              <w:ind w:firstLine="0" w:firstLineChars="0"/>
              <w:rPr>
                <w:rFonts w:ascii="宋体" w:hAnsi="宋体"/>
                <w:kern w:val="0"/>
                <w:szCs w:val="21"/>
              </w:rPr>
            </w:pPr>
            <w:r>
              <w:rPr>
                <w:rFonts w:hint="eastAsia" w:ascii="宋体" w:hAnsi="宋体"/>
                <w:kern w:val="0"/>
                <w:szCs w:val="21"/>
              </w:rPr>
              <w:t>二、评分标准：</w:t>
            </w:r>
          </w:p>
          <w:p>
            <w:pPr>
              <w:pStyle w:val="95"/>
              <w:spacing w:line="360" w:lineRule="exact"/>
              <w:ind w:firstLine="0" w:firstLineChars="0"/>
              <w:rPr>
                <w:rFonts w:ascii="宋体" w:hAnsi="宋体"/>
                <w:kern w:val="0"/>
                <w:szCs w:val="21"/>
              </w:rPr>
            </w:pPr>
            <w:r>
              <w:rPr>
                <w:rFonts w:hint="eastAsia" w:ascii="宋体" w:hAnsi="宋体"/>
                <w:kern w:val="0"/>
                <w:szCs w:val="21"/>
              </w:rPr>
              <w:t>（一）满足以上4项要求得6分，满足以上3项要求得4分，满足以上2项要求得2分，满足以上1项要求得1分，其他不得分。</w:t>
            </w:r>
          </w:p>
          <w:p>
            <w:pPr>
              <w:pStyle w:val="95"/>
              <w:spacing w:line="360" w:lineRule="exact"/>
              <w:ind w:firstLine="0" w:firstLineChars="0"/>
              <w:rPr>
                <w:rFonts w:ascii="宋体" w:hAnsi="宋体"/>
                <w:kern w:val="0"/>
                <w:szCs w:val="21"/>
              </w:rPr>
            </w:pPr>
            <w:r>
              <w:rPr>
                <w:rFonts w:hint="eastAsia" w:ascii="宋体" w:hAnsi="宋体"/>
                <w:kern w:val="0"/>
                <w:szCs w:val="21"/>
              </w:rPr>
              <w:t>（二）在此基础上，按照下列要求进行加分：</w:t>
            </w:r>
          </w:p>
          <w:p>
            <w:pPr>
              <w:pStyle w:val="95"/>
              <w:spacing w:line="360" w:lineRule="exact"/>
              <w:ind w:firstLine="0" w:firstLineChars="0"/>
              <w:rPr>
                <w:rFonts w:ascii="宋体" w:hAnsi="宋体"/>
                <w:kern w:val="0"/>
                <w:szCs w:val="21"/>
              </w:rPr>
            </w:pPr>
            <w:r>
              <w:rPr>
                <w:rFonts w:hint="eastAsia" w:ascii="宋体" w:hAnsi="宋体"/>
                <w:kern w:val="0"/>
                <w:szCs w:val="21"/>
              </w:rPr>
              <w:t>1.有具体、可实行高的时间节点和步骤；</w:t>
            </w:r>
          </w:p>
          <w:p>
            <w:pPr>
              <w:pStyle w:val="95"/>
              <w:spacing w:line="360" w:lineRule="exact"/>
              <w:ind w:firstLine="0" w:firstLineChars="0"/>
              <w:rPr>
                <w:rFonts w:ascii="宋体" w:hAnsi="宋体"/>
                <w:kern w:val="0"/>
                <w:szCs w:val="21"/>
              </w:rPr>
            </w:pPr>
            <w:r>
              <w:rPr>
                <w:rFonts w:hint="eastAsia" w:ascii="宋体" w:hAnsi="宋体"/>
                <w:kern w:val="0"/>
                <w:szCs w:val="21"/>
              </w:rPr>
              <w:t>2.有具体、可实行高的人员安排及明确的分工；</w:t>
            </w:r>
          </w:p>
          <w:p>
            <w:pPr>
              <w:pStyle w:val="95"/>
              <w:spacing w:line="360" w:lineRule="exact"/>
              <w:ind w:firstLine="0" w:firstLineChars="0"/>
              <w:rPr>
                <w:rFonts w:ascii="宋体" w:hAnsi="宋体"/>
                <w:kern w:val="0"/>
                <w:szCs w:val="21"/>
              </w:rPr>
            </w:pPr>
            <w:r>
              <w:rPr>
                <w:rFonts w:hint="eastAsia" w:ascii="宋体" w:hAnsi="宋体"/>
                <w:kern w:val="0"/>
                <w:szCs w:val="21"/>
              </w:rPr>
              <w:t>3.对突发情况有具体、可实行高的应对措施；</w:t>
            </w:r>
          </w:p>
          <w:p>
            <w:pPr>
              <w:pStyle w:val="95"/>
              <w:spacing w:line="360" w:lineRule="exact"/>
              <w:ind w:firstLine="0" w:firstLineChars="0"/>
              <w:rPr>
                <w:rFonts w:ascii="宋体" w:hAnsi="宋体"/>
                <w:kern w:val="0"/>
                <w:szCs w:val="21"/>
              </w:rPr>
            </w:pPr>
            <w:r>
              <w:rPr>
                <w:rFonts w:hint="eastAsia" w:ascii="宋体" w:hAnsi="宋体"/>
                <w:kern w:val="0"/>
                <w:szCs w:val="21"/>
              </w:rPr>
              <w:t>每体现一项内容加2分，最多加6分。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38"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widowControl/>
              <w:spacing w:line="360" w:lineRule="exact"/>
              <w:jc w:val="center"/>
              <w:rPr>
                <w:rFonts w:ascii="宋体" w:hAnsi="宋体"/>
                <w:kern w:val="0"/>
                <w:szCs w:val="21"/>
              </w:rPr>
            </w:pPr>
            <w:r>
              <w:rPr>
                <w:rFonts w:hint="eastAsia" w:ascii="宋体" w:hAnsi="宋体"/>
                <w:kern w:val="0"/>
                <w:szCs w:val="21"/>
              </w:rPr>
              <w:t>项目重点难点分析、应对措施及相关的合理化建议</w:t>
            </w:r>
          </w:p>
        </w:tc>
        <w:tc>
          <w:tcPr>
            <w:tcW w:w="709" w:type="dxa"/>
            <w:vAlign w:val="center"/>
          </w:tcPr>
          <w:p>
            <w:pPr>
              <w:widowControl/>
              <w:spacing w:line="360" w:lineRule="exact"/>
              <w:jc w:val="center"/>
              <w:rPr>
                <w:rFonts w:ascii="宋体" w:hAnsi="宋体"/>
                <w:kern w:val="0"/>
                <w:szCs w:val="21"/>
              </w:rPr>
            </w:pPr>
            <w:r>
              <w:rPr>
                <w:rFonts w:hint="eastAsia" w:ascii="宋体" w:hAnsi="宋体"/>
                <w:szCs w:val="21"/>
              </w:rPr>
              <w:t>10</w:t>
            </w:r>
          </w:p>
        </w:tc>
        <w:tc>
          <w:tcPr>
            <w:tcW w:w="5953" w:type="dxa"/>
            <w:vAlign w:val="center"/>
          </w:tcPr>
          <w:p>
            <w:pPr>
              <w:autoSpaceDE w:val="0"/>
              <w:autoSpaceDN w:val="0"/>
              <w:adjustRightInd w:val="0"/>
              <w:spacing w:line="360" w:lineRule="exact"/>
              <w:rPr>
                <w:rFonts w:ascii="宋体" w:hAnsi="宋体" w:cs="宋体"/>
                <w:szCs w:val="21"/>
              </w:rPr>
            </w:pPr>
            <w:r>
              <w:rPr>
                <w:rFonts w:hint="eastAsia" w:ascii="宋体" w:hAnsi="宋体" w:cs="宋体"/>
                <w:szCs w:val="21"/>
              </w:rPr>
              <w:t>考察内容：针对该项目进行难点分析，并对难点提出合理化建议进行综合评审。</w:t>
            </w:r>
          </w:p>
          <w:p>
            <w:pPr>
              <w:autoSpaceDE w:val="0"/>
              <w:autoSpaceDN w:val="0"/>
              <w:adjustRightInd w:val="0"/>
              <w:spacing w:line="360" w:lineRule="exact"/>
              <w:rPr>
                <w:rFonts w:ascii="宋体" w:hAnsi="宋体" w:cs="宋体"/>
                <w:szCs w:val="21"/>
              </w:rPr>
            </w:pPr>
            <w:r>
              <w:rPr>
                <w:rFonts w:hint="eastAsia" w:ascii="宋体" w:hAnsi="宋体" w:cs="宋体"/>
                <w:szCs w:val="21"/>
              </w:rPr>
              <w:t>（1）对项目服务重点、难点分析清晰到位，应对措施及合理化建议针对性和可行性高的，得10分；</w:t>
            </w:r>
          </w:p>
          <w:p>
            <w:pPr>
              <w:autoSpaceDE w:val="0"/>
              <w:autoSpaceDN w:val="0"/>
              <w:adjustRightInd w:val="0"/>
              <w:spacing w:line="360" w:lineRule="exact"/>
              <w:rPr>
                <w:rFonts w:ascii="宋体" w:hAnsi="宋体" w:cs="宋体"/>
                <w:szCs w:val="21"/>
              </w:rPr>
            </w:pPr>
            <w:r>
              <w:rPr>
                <w:rFonts w:hint="eastAsia" w:ascii="宋体" w:hAnsi="宋体" w:cs="宋体"/>
                <w:szCs w:val="21"/>
              </w:rPr>
              <w:t>（2）对项目服务重点、难点分析较清晰，应对措施及合理化建议针对性和可行性较高的，得7分；</w:t>
            </w:r>
          </w:p>
          <w:p>
            <w:pPr>
              <w:autoSpaceDE w:val="0"/>
              <w:autoSpaceDN w:val="0"/>
              <w:adjustRightInd w:val="0"/>
              <w:spacing w:line="360" w:lineRule="exact"/>
              <w:rPr>
                <w:rFonts w:ascii="宋体" w:hAnsi="宋体" w:cs="宋体"/>
                <w:szCs w:val="21"/>
              </w:rPr>
            </w:pPr>
            <w:r>
              <w:rPr>
                <w:rFonts w:hint="eastAsia" w:ascii="宋体" w:hAnsi="宋体" w:cs="宋体"/>
                <w:szCs w:val="21"/>
              </w:rPr>
              <w:t>（3）对项目服务重点、难点分析不够清晰，应对措施及合理化建议针对性和可行性一般的，得3分；</w:t>
            </w:r>
          </w:p>
          <w:p>
            <w:pPr>
              <w:autoSpaceDE w:val="0"/>
              <w:autoSpaceDN w:val="0"/>
              <w:adjustRightInd w:val="0"/>
              <w:spacing w:line="360" w:lineRule="exact"/>
              <w:rPr>
                <w:rFonts w:ascii="宋体" w:hAnsi="宋体" w:cs="宋体"/>
                <w:szCs w:val="21"/>
              </w:rPr>
            </w:pPr>
            <w:r>
              <w:rPr>
                <w:rFonts w:hint="eastAsia" w:ascii="宋体" w:hAnsi="宋体" w:cs="宋体"/>
                <w:szCs w:val="21"/>
              </w:rPr>
              <w:t>（4）分析不出项目服务的重点和难点，或无法提出合理的应对措施及建议的，不得分。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70"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3</w:t>
            </w:r>
          </w:p>
        </w:tc>
        <w:tc>
          <w:tcPr>
            <w:tcW w:w="1143" w:type="dxa"/>
            <w:vAlign w:val="center"/>
          </w:tcPr>
          <w:p>
            <w:pPr>
              <w:widowControl/>
              <w:spacing w:line="360" w:lineRule="exact"/>
              <w:jc w:val="center"/>
              <w:rPr>
                <w:rFonts w:ascii="宋体" w:hAnsi="宋体"/>
                <w:kern w:val="0"/>
                <w:szCs w:val="21"/>
              </w:rPr>
            </w:pPr>
            <w:r>
              <w:rPr>
                <w:rFonts w:hint="eastAsia" w:ascii="宋体" w:hAnsi="宋体"/>
                <w:kern w:val="0"/>
                <w:szCs w:val="21"/>
              </w:rPr>
              <w:t>质量（完成时间、安全、环保）保障措施</w:t>
            </w:r>
          </w:p>
        </w:tc>
        <w:tc>
          <w:tcPr>
            <w:tcW w:w="709" w:type="dxa"/>
            <w:vAlign w:val="center"/>
          </w:tcPr>
          <w:p>
            <w:pPr>
              <w:widowControl/>
              <w:spacing w:line="360" w:lineRule="exact"/>
              <w:jc w:val="center"/>
              <w:rPr>
                <w:rFonts w:ascii="宋体" w:hAnsi="宋体"/>
                <w:kern w:val="0"/>
                <w:szCs w:val="21"/>
              </w:rPr>
            </w:pPr>
            <w:r>
              <w:rPr>
                <w:rFonts w:hint="eastAsia" w:ascii="宋体" w:hAnsi="宋体"/>
                <w:kern w:val="0"/>
                <w:szCs w:val="21"/>
              </w:rPr>
              <w:t>6</w:t>
            </w:r>
          </w:p>
        </w:tc>
        <w:tc>
          <w:tcPr>
            <w:tcW w:w="5953" w:type="dxa"/>
            <w:vAlign w:val="center"/>
          </w:tcPr>
          <w:p>
            <w:pPr>
              <w:widowControl/>
              <w:snapToGrid w:val="0"/>
              <w:spacing w:line="360" w:lineRule="exact"/>
              <w:jc w:val="left"/>
              <w:rPr>
                <w:rFonts w:ascii="宋体" w:hAnsi="宋体"/>
                <w:kern w:val="0"/>
                <w:szCs w:val="21"/>
              </w:rPr>
            </w:pPr>
            <w:r>
              <w:rPr>
                <w:rFonts w:hint="eastAsia" w:ascii="宋体" w:hAnsi="宋体"/>
                <w:kern w:val="0"/>
                <w:szCs w:val="21"/>
              </w:rPr>
              <w:t>考察内容：对项目完成时间、安全、环保等方面的质量保障措施进行综合评审。</w:t>
            </w:r>
          </w:p>
          <w:p>
            <w:pPr>
              <w:widowControl/>
              <w:snapToGrid w:val="0"/>
              <w:spacing w:line="360" w:lineRule="exact"/>
              <w:jc w:val="left"/>
              <w:rPr>
                <w:rFonts w:ascii="宋体" w:hAnsi="宋体"/>
                <w:kern w:val="0"/>
                <w:szCs w:val="21"/>
              </w:rPr>
            </w:pPr>
            <w:r>
              <w:rPr>
                <w:rFonts w:hint="eastAsia" w:ascii="宋体" w:hAnsi="宋体"/>
                <w:kern w:val="0"/>
                <w:szCs w:val="21"/>
              </w:rPr>
              <w:t>（一）评分内容</w:t>
            </w:r>
          </w:p>
          <w:p>
            <w:pPr>
              <w:widowControl/>
              <w:snapToGrid w:val="0"/>
              <w:spacing w:line="360" w:lineRule="exact"/>
              <w:jc w:val="left"/>
              <w:rPr>
                <w:rFonts w:ascii="宋体" w:hAnsi="宋体"/>
                <w:kern w:val="0"/>
                <w:szCs w:val="21"/>
              </w:rPr>
            </w:pPr>
            <w:r>
              <w:rPr>
                <w:rFonts w:hint="eastAsia" w:ascii="宋体" w:hAnsi="宋体"/>
                <w:kern w:val="0"/>
                <w:szCs w:val="21"/>
              </w:rPr>
              <w:t>（1）质量保障措施及方案科学完善，保障性及可行性高的，得6分；</w:t>
            </w:r>
          </w:p>
          <w:p>
            <w:pPr>
              <w:widowControl/>
              <w:snapToGrid w:val="0"/>
              <w:spacing w:line="360" w:lineRule="exact"/>
              <w:jc w:val="left"/>
              <w:rPr>
                <w:rFonts w:ascii="宋体" w:hAnsi="宋体"/>
                <w:kern w:val="0"/>
                <w:szCs w:val="21"/>
              </w:rPr>
            </w:pPr>
            <w:r>
              <w:rPr>
                <w:rFonts w:hint="eastAsia" w:ascii="宋体" w:hAnsi="宋体"/>
                <w:kern w:val="0"/>
                <w:szCs w:val="21"/>
              </w:rPr>
              <w:t>（2）质量保障措施及方案较完善，保障性及可行性较高的，得3分；</w:t>
            </w:r>
          </w:p>
          <w:p>
            <w:pPr>
              <w:widowControl/>
              <w:snapToGrid w:val="0"/>
              <w:spacing w:line="360" w:lineRule="exact"/>
              <w:jc w:val="left"/>
              <w:rPr>
                <w:rFonts w:ascii="宋体" w:hAnsi="宋体"/>
                <w:kern w:val="0"/>
                <w:szCs w:val="21"/>
              </w:rPr>
            </w:pPr>
            <w:r>
              <w:rPr>
                <w:rFonts w:hint="eastAsia" w:ascii="宋体" w:hAnsi="宋体"/>
                <w:kern w:val="0"/>
                <w:szCs w:val="21"/>
              </w:rPr>
              <w:t>（3）质量保障措施及方案不够完善，保障性及可行性一般的，得1分；</w:t>
            </w:r>
          </w:p>
          <w:p>
            <w:pPr>
              <w:widowControl/>
              <w:snapToGrid w:val="0"/>
              <w:spacing w:line="360" w:lineRule="exact"/>
              <w:jc w:val="left"/>
              <w:rPr>
                <w:rFonts w:ascii="宋体" w:hAnsi="宋体"/>
                <w:kern w:val="0"/>
                <w:szCs w:val="21"/>
              </w:rPr>
            </w:pPr>
            <w:r>
              <w:rPr>
                <w:rFonts w:hint="eastAsia" w:ascii="宋体" w:hAnsi="宋体"/>
                <w:kern w:val="0"/>
                <w:szCs w:val="21"/>
              </w:rPr>
              <w:t>（4）质量保障措施及方案不完善，或保障性及可行性差的，不得分。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3"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ascii="宋体" w:hAnsi="宋体"/>
                <w:kern w:val="0"/>
                <w:szCs w:val="21"/>
              </w:rPr>
              <w:t>4</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项目完成（服务期满）后的服务承诺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6</w:t>
            </w:r>
          </w:p>
        </w:tc>
        <w:tc>
          <w:tcPr>
            <w:tcW w:w="5953" w:type="dxa"/>
            <w:vAlign w:val="center"/>
          </w:tcPr>
          <w:p>
            <w:pPr>
              <w:autoSpaceDE w:val="0"/>
              <w:autoSpaceDN w:val="0"/>
              <w:adjustRightInd w:val="0"/>
              <w:spacing w:line="360" w:lineRule="exact"/>
              <w:rPr>
                <w:rFonts w:ascii="宋体" w:hAnsi="宋体" w:cs="宋体"/>
                <w:szCs w:val="21"/>
              </w:rPr>
            </w:pPr>
            <w:r>
              <w:rPr>
                <w:rFonts w:hint="eastAsia" w:ascii="宋体" w:hAnsi="宋体" w:cs="宋体"/>
                <w:szCs w:val="21"/>
              </w:rPr>
              <w:t>考察内容：对项目完成后服务人员信息与联系方式、服务时限、服务内容与响应时间进行综合评审。</w:t>
            </w:r>
          </w:p>
          <w:p>
            <w:pPr>
              <w:autoSpaceDE w:val="0"/>
              <w:autoSpaceDN w:val="0"/>
              <w:adjustRightInd w:val="0"/>
              <w:spacing w:line="360" w:lineRule="exact"/>
              <w:rPr>
                <w:rFonts w:ascii="宋体" w:hAnsi="宋体" w:cs="宋体"/>
                <w:szCs w:val="21"/>
              </w:rPr>
            </w:pPr>
            <w:r>
              <w:rPr>
                <w:rFonts w:hint="eastAsia" w:ascii="宋体" w:hAnsi="宋体" w:cs="宋体"/>
                <w:szCs w:val="21"/>
              </w:rPr>
              <w:t>（一）评分内容：</w:t>
            </w:r>
          </w:p>
          <w:p>
            <w:pPr>
              <w:autoSpaceDE w:val="0"/>
              <w:autoSpaceDN w:val="0"/>
              <w:adjustRightInd w:val="0"/>
              <w:spacing w:line="360" w:lineRule="exact"/>
              <w:rPr>
                <w:rFonts w:ascii="宋体" w:hAnsi="宋体" w:cs="宋体"/>
                <w:szCs w:val="21"/>
              </w:rPr>
            </w:pPr>
            <w:r>
              <w:rPr>
                <w:rFonts w:hint="eastAsia" w:ascii="宋体" w:hAnsi="宋体" w:cs="宋体"/>
                <w:szCs w:val="21"/>
              </w:rPr>
              <w:t>投标人提供服务期满后的服务承诺，承诺以下全部内容的得6分，否则不得分。</w:t>
            </w:r>
          </w:p>
          <w:p>
            <w:pPr>
              <w:autoSpaceDE w:val="0"/>
              <w:autoSpaceDN w:val="0"/>
              <w:adjustRightInd w:val="0"/>
              <w:spacing w:line="360" w:lineRule="exact"/>
              <w:rPr>
                <w:rFonts w:ascii="宋体" w:hAnsi="宋体" w:cs="宋体"/>
                <w:szCs w:val="21"/>
              </w:rPr>
            </w:pPr>
            <w:r>
              <w:rPr>
                <w:rFonts w:hint="eastAsia" w:ascii="宋体" w:hAnsi="宋体" w:cs="宋体"/>
                <w:szCs w:val="21"/>
              </w:rPr>
              <w:t>（1）服务结束后，承诺由指定人员持续跟进服务期满后的相关工作；</w:t>
            </w:r>
          </w:p>
          <w:p>
            <w:pPr>
              <w:autoSpaceDE w:val="0"/>
              <w:autoSpaceDN w:val="0"/>
              <w:adjustRightInd w:val="0"/>
              <w:spacing w:line="360" w:lineRule="exact"/>
              <w:rPr>
                <w:rFonts w:ascii="宋体" w:hAnsi="宋体" w:cs="宋体"/>
                <w:szCs w:val="21"/>
              </w:rPr>
            </w:pPr>
            <w:r>
              <w:rPr>
                <w:rFonts w:hint="eastAsia" w:ascii="宋体" w:hAnsi="宋体" w:cs="宋体"/>
                <w:szCs w:val="21"/>
              </w:rPr>
              <w:t>（2）服务完成期后提供不少于3个月的服务质保期；</w:t>
            </w:r>
          </w:p>
          <w:p>
            <w:pPr>
              <w:autoSpaceDE w:val="0"/>
              <w:autoSpaceDN w:val="0"/>
              <w:adjustRightInd w:val="0"/>
              <w:spacing w:line="360" w:lineRule="exact"/>
              <w:rPr>
                <w:rFonts w:ascii="宋体" w:hAnsi="宋体" w:cs="宋体"/>
                <w:szCs w:val="21"/>
              </w:rPr>
            </w:pPr>
            <w:r>
              <w:rPr>
                <w:rFonts w:hint="eastAsia" w:ascii="宋体" w:hAnsi="宋体" w:cs="宋体"/>
                <w:szCs w:val="21"/>
              </w:rPr>
              <w:t>（3）明确服务期满后，相关售后服务需求的响应时间。</w:t>
            </w:r>
          </w:p>
          <w:p>
            <w:pPr>
              <w:autoSpaceDE w:val="0"/>
              <w:autoSpaceDN w:val="0"/>
              <w:adjustRightInd w:val="0"/>
              <w:spacing w:line="360" w:lineRule="exact"/>
              <w:rPr>
                <w:rFonts w:ascii="宋体" w:hAnsi="宋体" w:cs="宋体"/>
                <w:szCs w:val="21"/>
              </w:rPr>
            </w:pPr>
            <w:r>
              <w:rPr>
                <w:rFonts w:hint="eastAsia" w:ascii="宋体" w:hAnsi="宋体" w:cs="宋体"/>
                <w:szCs w:val="21"/>
              </w:rPr>
              <w:t>（二）评分依据：</w:t>
            </w:r>
          </w:p>
          <w:p>
            <w:pPr>
              <w:autoSpaceDE w:val="0"/>
              <w:autoSpaceDN w:val="0"/>
              <w:adjustRightInd w:val="0"/>
              <w:spacing w:line="360" w:lineRule="exact"/>
              <w:rPr>
                <w:rFonts w:ascii="宋体" w:hAnsi="宋体" w:cs="宋体"/>
                <w:szCs w:val="21"/>
              </w:rPr>
            </w:pPr>
            <w:r>
              <w:rPr>
                <w:rFonts w:hint="eastAsia" w:ascii="宋体" w:hAnsi="宋体" w:cs="宋体"/>
                <w:szCs w:val="21"/>
              </w:rPr>
              <w:t>提供《项目完成（服务期满）后的服务承诺函》（格式自定）作为得分依据，未提供承诺或承诺内容不满足要求不得分。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5</w:t>
            </w:r>
          </w:p>
        </w:tc>
        <w:tc>
          <w:tcPr>
            <w:tcW w:w="1143" w:type="dxa"/>
            <w:vAlign w:val="center"/>
          </w:tcPr>
          <w:p>
            <w:pPr>
              <w:widowControl/>
              <w:spacing w:line="360" w:lineRule="exact"/>
              <w:jc w:val="center"/>
              <w:rPr>
                <w:rFonts w:ascii="宋体" w:hAnsi="宋体" w:cs="宋体"/>
                <w:szCs w:val="21"/>
              </w:rPr>
            </w:pPr>
            <w:r>
              <w:rPr>
                <w:rFonts w:hint="eastAsia" w:ascii="宋体" w:hAnsi="宋体"/>
                <w:szCs w:val="21"/>
              </w:rPr>
              <w:t>违约承诺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6</w:t>
            </w:r>
          </w:p>
        </w:tc>
        <w:tc>
          <w:tcPr>
            <w:tcW w:w="5953" w:type="dxa"/>
            <w:vAlign w:val="center"/>
          </w:tcPr>
          <w:p>
            <w:pPr>
              <w:autoSpaceDE w:val="0"/>
              <w:autoSpaceDN w:val="0"/>
              <w:adjustRightInd w:val="0"/>
              <w:spacing w:line="360" w:lineRule="exact"/>
              <w:rPr>
                <w:rFonts w:ascii="宋体" w:hAnsi="宋体" w:cs="宋体"/>
                <w:szCs w:val="21"/>
              </w:rPr>
            </w:pPr>
            <w:r>
              <w:rPr>
                <w:rFonts w:hint="eastAsia" w:ascii="宋体" w:hAnsi="宋体" w:cs="宋体"/>
                <w:szCs w:val="21"/>
              </w:rPr>
              <w:t>考察内容：对项目实施中可能产生的未按计划完成等违约情况的赔偿承诺和处罚承诺。</w:t>
            </w:r>
          </w:p>
          <w:p>
            <w:pPr>
              <w:autoSpaceDE w:val="0"/>
              <w:autoSpaceDN w:val="0"/>
              <w:adjustRightInd w:val="0"/>
              <w:spacing w:line="360" w:lineRule="exact"/>
              <w:rPr>
                <w:rFonts w:ascii="宋体" w:hAnsi="宋体" w:cs="宋体"/>
                <w:szCs w:val="21"/>
              </w:rPr>
            </w:pPr>
            <w:r>
              <w:rPr>
                <w:rFonts w:hint="eastAsia" w:ascii="宋体" w:hAnsi="宋体" w:cs="宋体"/>
                <w:szCs w:val="21"/>
              </w:rPr>
              <w:t>（一）评分内容：</w:t>
            </w:r>
          </w:p>
          <w:p>
            <w:pPr>
              <w:autoSpaceDE w:val="0"/>
              <w:autoSpaceDN w:val="0"/>
              <w:adjustRightInd w:val="0"/>
              <w:spacing w:line="360" w:lineRule="exact"/>
              <w:rPr>
                <w:rFonts w:ascii="宋体" w:hAnsi="宋体" w:cs="宋体"/>
                <w:szCs w:val="21"/>
              </w:rPr>
            </w:pPr>
            <w:r>
              <w:rPr>
                <w:rFonts w:hint="eastAsia" w:ascii="宋体" w:hAnsi="宋体" w:cs="宋体"/>
                <w:szCs w:val="21"/>
              </w:rPr>
              <w:t>投标人提供项目违约承诺，满足以下全部要求的得6分，否则不得分。</w:t>
            </w:r>
          </w:p>
          <w:p>
            <w:pPr>
              <w:autoSpaceDE w:val="0"/>
              <w:autoSpaceDN w:val="0"/>
              <w:adjustRightInd w:val="0"/>
              <w:spacing w:line="360" w:lineRule="exact"/>
              <w:rPr>
                <w:rFonts w:ascii="宋体" w:hAnsi="宋体" w:cs="宋体"/>
                <w:szCs w:val="21"/>
              </w:rPr>
            </w:pPr>
            <w:r>
              <w:rPr>
                <w:rFonts w:hint="eastAsia" w:ascii="宋体" w:hAnsi="宋体" w:cs="宋体"/>
                <w:szCs w:val="21"/>
              </w:rPr>
              <w:t xml:space="preserve">（1）人员严格按照招标文件及投标承诺配置； </w:t>
            </w:r>
          </w:p>
          <w:p>
            <w:pPr>
              <w:autoSpaceDE w:val="0"/>
              <w:autoSpaceDN w:val="0"/>
              <w:adjustRightInd w:val="0"/>
              <w:spacing w:line="360" w:lineRule="exact"/>
              <w:rPr>
                <w:rFonts w:ascii="宋体" w:hAnsi="宋体" w:cs="宋体"/>
                <w:szCs w:val="21"/>
              </w:rPr>
            </w:pPr>
            <w:r>
              <w:rPr>
                <w:rFonts w:hint="eastAsia" w:ascii="宋体" w:hAnsi="宋体" w:cs="宋体"/>
                <w:szCs w:val="21"/>
              </w:rPr>
              <w:t xml:space="preserve">（2）服务质量达到招标文件要求； </w:t>
            </w:r>
          </w:p>
          <w:p>
            <w:pPr>
              <w:autoSpaceDE w:val="0"/>
              <w:autoSpaceDN w:val="0"/>
              <w:adjustRightInd w:val="0"/>
              <w:spacing w:line="360" w:lineRule="exact"/>
              <w:rPr>
                <w:rFonts w:ascii="宋体" w:hAnsi="宋体" w:cs="宋体"/>
                <w:szCs w:val="21"/>
              </w:rPr>
            </w:pPr>
            <w:r>
              <w:rPr>
                <w:rFonts w:hint="eastAsia" w:ascii="宋体" w:hAnsi="宋体" w:cs="宋体"/>
                <w:szCs w:val="21"/>
              </w:rPr>
              <w:t>（3）对未能达到的管理要求承担管理责任。</w:t>
            </w:r>
          </w:p>
          <w:p>
            <w:pPr>
              <w:autoSpaceDE w:val="0"/>
              <w:autoSpaceDN w:val="0"/>
              <w:adjustRightInd w:val="0"/>
              <w:spacing w:line="360" w:lineRule="exact"/>
              <w:rPr>
                <w:rFonts w:ascii="宋体" w:hAnsi="宋体" w:cs="宋体"/>
                <w:szCs w:val="21"/>
              </w:rPr>
            </w:pPr>
            <w:r>
              <w:rPr>
                <w:rFonts w:hint="eastAsia" w:ascii="宋体" w:hAnsi="宋体" w:cs="宋体"/>
                <w:szCs w:val="21"/>
              </w:rPr>
              <w:t>（二）评分依据：</w:t>
            </w:r>
          </w:p>
          <w:p>
            <w:pPr>
              <w:autoSpaceDE w:val="0"/>
              <w:autoSpaceDN w:val="0"/>
              <w:adjustRightInd w:val="0"/>
              <w:spacing w:line="360" w:lineRule="exact"/>
              <w:rPr>
                <w:rFonts w:ascii="宋体" w:hAnsi="宋体" w:cs="宋体"/>
                <w:szCs w:val="21"/>
              </w:rPr>
            </w:pPr>
            <w:r>
              <w:rPr>
                <w:rFonts w:hint="eastAsia" w:ascii="宋体" w:hAnsi="宋体" w:cs="宋体"/>
                <w:szCs w:val="21"/>
              </w:rPr>
              <w:t>提供《违约承诺函》（格式自定）作为得分依据，未提供承诺或承诺内容不满足要求不得分。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pPr>
              <w:spacing w:line="360" w:lineRule="exact"/>
              <w:jc w:val="center"/>
              <w:rPr>
                <w:rFonts w:ascii="宋体" w:hAnsi="宋体"/>
                <w:kern w:val="0"/>
                <w:szCs w:val="21"/>
              </w:rPr>
            </w:pPr>
            <w:r>
              <w:rPr>
                <w:rFonts w:hint="eastAsia" w:ascii="宋体" w:hAnsi="宋体"/>
                <w:kern w:val="0"/>
                <w:szCs w:val="21"/>
              </w:rPr>
              <w:t>投标人通过相关认证情况</w:t>
            </w:r>
          </w:p>
        </w:tc>
        <w:tc>
          <w:tcPr>
            <w:tcW w:w="709" w:type="dxa"/>
            <w:vAlign w:val="center"/>
          </w:tcPr>
          <w:p>
            <w:pPr>
              <w:spacing w:line="360" w:lineRule="exact"/>
              <w:jc w:val="center"/>
              <w:rPr>
                <w:rFonts w:ascii="宋体" w:hAnsi="宋体"/>
                <w:kern w:val="0"/>
                <w:szCs w:val="21"/>
              </w:rPr>
            </w:pPr>
            <w:r>
              <w:rPr>
                <w:rFonts w:hint="eastAsia" w:ascii="宋体" w:hAnsi="宋体" w:cs="宋体"/>
                <w:szCs w:val="21"/>
              </w:rPr>
              <w:t>6</w:t>
            </w:r>
          </w:p>
        </w:tc>
        <w:tc>
          <w:tcPr>
            <w:tcW w:w="5953" w:type="dxa"/>
            <w:vAlign w:val="center"/>
          </w:tcPr>
          <w:p>
            <w:pPr>
              <w:autoSpaceDE w:val="0"/>
              <w:autoSpaceDN w:val="0"/>
              <w:adjustRightInd w:val="0"/>
              <w:spacing w:line="360" w:lineRule="exact"/>
              <w:jc w:val="left"/>
              <w:rPr>
                <w:rFonts w:ascii="宋体" w:hAnsi="宋体"/>
                <w:kern w:val="0"/>
                <w:szCs w:val="21"/>
              </w:rPr>
            </w:pPr>
            <w:r>
              <w:rPr>
                <w:rFonts w:hint="eastAsia" w:ascii="宋体" w:hAnsi="宋体"/>
                <w:kern w:val="0"/>
                <w:szCs w:val="21"/>
              </w:rPr>
              <w:t>（一）评分内容</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投标人具有以下资质的：</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1.获得ISO14001环境管理体系认证证书，得2分。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2.获得ISO9001质量管理体系认证证书，得2分；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3.获得ISO45001职业健康安全管理体系认证证书，得2分。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1.要求提供有效的认证证书作为得分依据（如认证证书注明年审要求的，必须按规定年审且证书在有效期内的方为有效；如未注明年审要求的，证书必须在有效期内的方为有效）。</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2.以上资料均要求提供复印件或扫描件（或官方网站截图），原件备查。评分中出现无证明资料或专家无法凭所提供资料判断是否得分的情况，一律作不得分处理。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3.提供证书官网或权威机构【如：全国认证认可信息公共服务平台（cx.cnca.cn）】认证信息查询截图（截图需显示证书状态为有效）。相关证书在公开渠道无法查询的，投标人需提供颁发部门或者监管机构的证明材料，证明证书真实有效且为合法机构颁发。</w:t>
            </w:r>
          </w:p>
        </w:tc>
        <w:tc>
          <w:tcPr>
            <w:tcW w:w="1187"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adjustRightInd w:val="0"/>
              <w:snapToGrid w:val="0"/>
              <w:spacing w:line="360" w:lineRule="exact"/>
              <w:jc w:val="center"/>
              <w:rPr>
                <w:rFonts w:ascii="宋体" w:hAnsi="宋体"/>
                <w:snapToGrid w:val="0"/>
                <w:kern w:val="0"/>
                <w:szCs w:val="21"/>
              </w:rPr>
            </w:pPr>
            <w:r>
              <w:rPr>
                <w:rFonts w:hint="eastAsia" w:ascii="宋体" w:hAnsi="宋体"/>
                <w:snapToGrid w:val="0"/>
                <w:kern w:val="0"/>
                <w:szCs w:val="21"/>
              </w:rPr>
              <w:t>投标人同类项目业绩情况</w:t>
            </w:r>
          </w:p>
        </w:tc>
        <w:tc>
          <w:tcPr>
            <w:tcW w:w="709" w:type="dxa"/>
            <w:vAlign w:val="center"/>
          </w:tcPr>
          <w:p>
            <w:pPr>
              <w:adjustRightInd w:val="0"/>
              <w:snapToGrid w:val="0"/>
              <w:spacing w:line="360" w:lineRule="exact"/>
              <w:jc w:val="center"/>
              <w:rPr>
                <w:rFonts w:ascii="宋体" w:hAnsi="宋体"/>
                <w:snapToGrid w:val="0"/>
                <w:kern w:val="0"/>
                <w:szCs w:val="21"/>
              </w:rPr>
            </w:pPr>
            <w:r>
              <w:rPr>
                <w:rFonts w:hint="eastAsia" w:ascii="宋体" w:hAnsi="宋体"/>
                <w:snapToGrid w:val="0"/>
                <w:kern w:val="0"/>
                <w:szCs w:val="21"/>
              </w:rPr>
              <w:t>14</w:t>
            </w:r>
          </w:p>
        </w:tc>
        <w:tc>
          <w:tcPr>
            <w:tcW w:w="5953" w:type="dxa"/>
            <w:vAlign w:val="center"/>
          </w:tcPr>
          <w:p>
            <w:pPr>
              <w:autoSpaceDE w:val="0"/>
              <w:autoSpaceDN w:val="0"/>
              <w:adjustRightInd w:val="0"/>
              <w:spacing w:line="360" w:lineRule="exact"/>
              <w:jc w:val="left"/>
              <w:rPr>
                <w:rFonts w:ascii="宋体" w:hAnsi="宋体"/>
                <w:kern w:val="0"/>
                <w:szCs w:val="21"/>
              </w:rPr>
            </w:pPr>
            <w:r>
              <w:rPr>
                <w:rFonts w:hint="eastAsia" w:ascii="宋体" w:hAnsi="宋体"/>
                <w:kern w:val="0"/>
                <w:szCs w:val="21"/>
              </w:rPr>
              <w:t>（一）评分内容</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投标人自2020年1月1日起至本项目投标截止日，以合同签订日期为准：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1.承担过“五进”“六进”等同类服务项目的经验，每提供一个“五进”“六进”项目的，得3分，本项最高得6分；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2.承担过安全技术服务、安全宣传或科普活动、安全咨询服务等同类项目的经验，每提供一个得2分，本项最高得8分。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最高得14分。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1.要求提供合同关键信息（需包含合同服务内容、合同签订日期）。</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2.通过合同关键信息无法判断是否得分的，还须同时提供能证明得分的其它证明资料，如项目报告或合同甲方出具的证明文件等。</w:t>
            </w:r>
          </w:p>
          <w:p>
            <w:pPr>
              <w:autoSpaceDE w:val="0"/>
              <w:autoSpaceDN w:val="0"/>
              <w:adjustRightInd w:val="0"/>
              <w:spacing w:line="360" w:lineRule="exact"/>
              <w:jc w:val="left"/>
              <w:rPr>
                <w:rFonts w:ascii="宋体" w:hAnsi="宋体"/>
                <w:b/>
                <w:bCs/>
                <w:kern w:val="0"/>
                <w:szCs w:val="21"/>
              </w:rPr>
            </w:pPr>
            <w:r>
              <w:rPr>
                <w:rFonts w:hint="eastAsia" w:ascii="宋体" w:hAnsi="宋体"/>
                <w:kern w:val="0"/>
                <w:szCs w:val="21"/>
              </w:rPr>
              <w:t>3.以上资料均要求提供复印件或扫描件，原件备查。评分中出现无证明资料或专家无法凭所提供资料判断是否得分的情况，一律作不得分处理。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7"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3</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拟安排的项目负责人情况（仅限一人）</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8</w:t>
            </w:r>
          </w:p>
        </w:tc>
        <w:tc>
          <w:tcPr>
            <w:tcW w:w="5953" w:type="dxa"/>
            <w:vAlign w:val="center"/>
          </w:tcPr>
          <w:p>
            <w:pPr>
              <w:tabs>
                <w:tab w:val="left" w:pos="175"/>
              </w:tabs>
              <w:spacing w:line="360" w:lineRule="exact"/>
              <w:ind w:left="33"/>
              <w:jc w:val="left"/>
              <w:rPr>
                <w:rFonts w:ascii="宋体" w:hAnsi="宋体"/>
                <w:szCs w:val="21"/>
              </w:rPr>
            </w:pPr>
            <w:r>
              <w:rPr>
                <w:rFonts w:hint="eastAsia" w:ascii="宋体" w:hAnsi="宋体"/>
                <w:szCs w:val="21"/>
              </w:rPr>
              <w:t>（一）评分内容</w:t>
            </w:r>
          </w:p>
          <w:p>
            <w:pPr>
              <w:tabs>
                <w:tab w:val="left" w:pos="175"/>
              </w:tabs>
              <w:spacing w:line="360" w:lineRule="exact"/>
              <w:ind w:left="33"/>
              <w:jc w:val="left"/>
              <w:rPr>
                <w:rFonts w:ascii="宋体" w:hAnsi="宋体"/>
                <w:szCs w:val="21"/>
              </w:rPr>
            </w:pPr>
            <w:r>
              <w:rPr>
                <w:rFonts w:hint="eastAsia" w:ascii="宋体" w:hAnsi="宋体"/>
                <w:szCs w:val="21"/>
              </w:rPr>
              <w:t>拟安排的项目负责人（仅限1人）需为投标人自有员工，否则本项不得分。在此基础上：</w:t>
            </w:r>
          </w:p>
          <w:p>
            <w:pPr>
              <w:tabs>
                <w:tab w:val="left" w:pos="175"/>
              </w:tabs>
              <w:spacing w:line="360" w:lineRule="exact"/>
              <w:ind w:left="33"/>
              <w:jc w:val="left"/>
              <w:rPr>
                <w:rFonts w:ascii="宋体" w:hAnsi="宋体"/>
                <w:szCs w:val="21"/>
              </w:rPr>
            </w:pPr>
            <w:r>
              <w:rPr>
                <w:rFonts w:hint="eastAsia" w:ascii="宋体" w:hAnsi="宋体"/>
                <w:szCs w:val="21"/>
              </w:rPr>
              <w:t>（1）项目负责人具备中级及以上安全工程师职业（执业）资格证书的，得6分；</w:t>
            </w:r>
          </w:p>
          <w:p>
            <w:pPr>
              <w:tabs>
                <w:tab w:val="left" w:pos="175"/>
              </w:tabs>
              <w:spacing w:line="360" w:lineRule="exact"/>
              <w:ind w:left="33"/>
              <w:jc w:val="left"/>
              <w:rPr>
                <w:rFonts w:ascii="宋体" w:hAnsi="宋体"/>
                <w:szCs w:val="21"/>
              </w:rPr>
            </w:pPr>
            <w:r>
              <w:rPr>
                <w:rFonts w:hint="eastAsia" w:ascii="宋体" w:hAnsi="宋体"/>
                <w:szCs w:val="21"/>
              </w:rPr>
              <w:t>（2）具有安全工程</w:t>
            </w:r>
            <w:r>
              <w:rPr>
                <w:rFonts w:hint="eastAsia" w:ascii="宋体" w:hAnsi="宋体"/>
                <w:szCs w:val="21"/>
                <w:lang w:val="en-US" w:eastAsia="zh-CN"/>
              </w:rPr>
              <w:t>或</w:t>
            </w:r>
            <w:r>
              <w:rPr>
                <w:rFonts w:hint="eastAsia" w:ascii="宋体" w:hAnsi="宋体"/>
                <w:szCs w:val="21"/>
              </w:rPr>
              <w:t>消防工程</w:t>
            </w:r>
            <w:r>
              <w:rPr>
                <w:rFonts w:hint="eastAsia" w:ascii="宋体" w:hAnsi="宋体"/>
                <w:szCs w:val="21"/>
                <w:lang w:val="en-US" w:eastAsia="zh-CN"/>
              </w:rPr>
              <w:t>或</w:t>
            </w:r>
            <w:r>
              <w:rPr>
                <w:rFonts w:hint="eastAsia" w:ascii="宋体" w:hAnsi="宋体"/>
                <w:szCs w:val="21"/>
              </w:rPr>
              <w:t>应急管理</w:t>
            </w:r>
            <w:r>
              <w:rPr>
                <w:rFonts w:hint="eastAsia" w:ascii="宋体" w:hAnsi="宋体"/>
                <w:szCs w:val="21"/>
                <w:lang w:val="en-US" w:eastAsia="zh-CN"/>
              </w:rPr>
              <w:t>相关</w:t>
            </w:r>
            <w:r>
              <w:rPr>
                <w:rFonts w:hint="eastAsia" w:ascii="宋体" w:hAnsi="宋体"/>
                <w:szCs w:val="21"/>
              </w:rPr>
              <w:t>专业本科及以上学历的，得2分，具有大专学历的，得1分，其余情况不得分；本项最高得2分。</w:t>
            </w:r>
          </w:p>
          <w:p>
            <w:pPr>
              <w:tabs>
                <w:tab w:val="left" w:pos="175"/>
              </w:tabs>
              <w:spacing w:line="360" w:lineRule="exact"/>
              <w:ind w:left="33"/>
              <w:jc w:val="left"/>
              <w:rPr>
                <w:rFonts w:ascii="宋体" w:hAnsi="宋体"/>
                <w:szCs w:val="21"/>
              </w:rPr>
            </w:pPr>
            <w:r>
              <w:rPr>
                <w:rFonts w:hint="eastAsia" w:ascii="宋体" w:hAnsi="宋体"/>
                <w:szCs w:val="21"/>
              </w:rPr>
              <w:t>（二）评分依据</w:t>
            </w:r>
          </w:p>
          <w:p>
            <w:pPr>
              <w:tabs>
                <w:tab w:val="left" w:pos="175"/>
              </w:tabs>
              <w:spacing w:line="360" w:lineRule="exact"/>
              <w:ind w:left="33"/>
              <w:jc w:val="left"/>
              <w:rPr>
                <w:rFonts w:ascii="宋体" w:hAnsi="宋体"/>
                <w:szCs w:val="21"/>
              </w:rPr>
            </w:pPr>
            <w:r>
              <w:rPr>
                <w:rFonts w:hint="eastAsia" w:ascii="宋体" w:hAnsi="宋体"/>
                <w:szCs w:val="21"/>
              </w:rPr>
              <w:t>（1）需提供项目负责人上述资格证书、毕业证书或学位证书（学历需提供学信网等官方网站查询记录。较早颁发的学历证书学信网无法查询的，提供其他佐证材料（如毕业院校、人社部门、学信网等机构出具的证明）。国外学历证书在学信网无法查询的，提供教育部留学服务中心颁发的国外学历学位认证书）。</w:t>
            </w:r>
          </w:p>
          <w:p>
            <w:pPr>
              <w:tabs>
                <w:tab w:val="left" w:pos="175"/>
              </w:tabs>
              <w:spacing w:line="360" w:lineRule="exact"/>
              <w:ind w:left="33"/>
              <w:jc w:val="left"/>
              <w:rPr>
                <w:rFonts w:ascii="宋体" w:hAnsi="宋体"/>
                <w:szCs w:val="21"/>
              </w:rPr>
            </w:pPr>
            <w:r>
              <w:rPr>
                <w:rFonts w:hint="eastAsia" w:ascii="宋体" w:hAnsi="宋体"/>
                <w:szCs w:val="21"/>
              </w:rPr>
              <w:t>（2）提供通过投标单位缴纳的加盖社保部门公章的开标日前近3个月的在职社保缴纳证明（社保未出月份则往前顺延一到二个月，若入职未满三个月，提供入职至今社保证明；如投标人为新成立企业且成立时间不足三个月可提供加盖公章的情况说明或者证明材料亦视为符合）。</w:t>
            </w:r>
          </w:p>
          <w:p>
            <w:pPr>
              <w:tabs>
                <w:tab w:val="left" w:pos="175"/>
              </w:tabs>
              <w:spacing w:line="360" w:lineRule="exact"/>
              <w:ind w:left="33"/>
              <w:jc w:val="left"/>
              <w:rPr>
                <w:rFonts w:ascii="宋体" w:hAnsi="宋体"/>
                <w:szCs w:val="21"/>
              </w:rPr>
            </w:pPr>
            <w:r>
              <w:rPr>
                <w:rFonts w:hint="eastAsia" w:ascii="宋体" w:hAnsi="宋体"/>
                <w:szCs w:val="21"/>
              </w:rPr>
              <w:t>（3）以上证明文件均提供复印件或扫描件，原件备查。未按要求提供有效证明材料或提供不清晰导致评委无法识别的不计得分。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28"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4</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拟安排的项目主要团队成员（主要技术人员）情况（项目负责人除外）</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15</w:t>
            </w:r>
          </w:p>
        </w:tc>
        <w:tc>
          <w:tcPr>
            <w:tcW w:w="5953" w:type="dxa"/>
            <w:vAlign w:val="center"/>
          </w:tcPr>
          <w:p>
            <w:pPr>
              <w:pStyle w:val="21"/>
              <w:rPr>
                <w:szCs w:val="21"/>
              </w:rPr>
            </w:pPr>
            <w:r>
              <w:rPr>
                <w:rFonts w:hint="eastAsia"/>
                <w:szCs w:val="21"/>
              </w:rPr>
              <w:t>（一）评分内容</w:t>
            </w:r>
          </w:p>
          <w:p>
            <w:pPr>
              <w:pStyle w:val="21"/>
              <w:rPr>
                <w:rFonts w:hint="eastAsia" w:asciiTheme="minorEastAsia" w:hAnsiTheme="minorEastAsia" w:eastAsiaTheme="minorEastAsia"/>
                <w:szCs w:val="21"/>
              </w:rPr>
            </w:pPr>
            <w:r>
              <w:rPr>
                <w:rFonts w:hint="eastAsia"/>
                <w:szCs w:val="21"/>
              </w:rPr>
              <w:t>投</w:t>
            </w:r>
            <w:r>
              <w:rPr>
                <w:rFonts w:hint="eastAsia" w:asciiTheme="minorEastAsia" w:hAnsiTheme="minorEastAsia" w:eastAsiaTheme="minorEastAsia"/>
                <w:szCs w:val="21"/>
              </w:rPr>
              <w:t>标人应提供不少于6人的项目团队成员，配合完成项目服务，须为投标人自有员工，否则本项不得分。</w:t>
            </w:r>
          </w:p>
          <w:p>
            <w:pPr>
              <w:pStyle w:val="21"/>
              <w:rPr>
                <w:rFonts w:asciiTheme="minorEastAsia" w:hAnsiTheme="minorEastAsia" w:eastAsiaTheme="minorEastAsia"/>
                <w:szCs w:val="21"/>
              </w:rPr>
            </w:pPr>
            <w:r>
              <w:rPr>
                <w:rFonts w:hint="eastAsia" w:asciiTheme="minorEastAsia" w:hAnsiTheme="minorEastAsia" w:eastAsiaTheme="minorEastAsia"/>
                <w:szCs w:val="21"/>
              </w:rPr>
              <w:t>1.学历证书专业为安全工程、消防工程、新闻传媒、市场营销等安全或传媒相关专业的，每提供一名具有大专学历的人员，得1分；每提供一名具有本科及以上学历的人员得2分。本项最高得6分；</w:t>
            </w:r>
          </w:p>
          <w:p>
            <w:pPr>
              <w:pStyle w:val="21"/>
              <w:numPr>
                <w:ilvl w:val="0"/>
                <w:numId w:val="4"/>
              </w:numPr>
              <w:rPr>
                <w:rFonts w:asciiTheme="minorEastAsia" w:hAnsiTheme="minorEastAsia" w:eastAsiaTheme="minorEastAsia"/>
                <w:szCs w:val="21"/>
              </w:rPr>
            </w:pPr>
            <w:r>
              <w:rPr>
                <w:rFonts w:hint="eastAsia" w:asciiTheme="minorEastAsia" w:hAnsiTheme="minorEastAsia" w:eastAsiaTheme="minorEastAsia"/>
                <w:szCs w:val="21"/>
              </w:rPr>
              <w:t>具有中级及以上安全工程师职业（执业）资格证书的；每提供一人得3分，本项最高得9分；</w:t>
            </w:r>
          </w:p>
          <w:p>
            <w:pPr>
              <w:pStyle w:val="21"/>
              <w:numPr>
                <w:ilvl w:val="0"/>
                <w:numId w:val="4"/>
              </w:numPr>
              <w:rPr>
                <w:rFonts w:asciiTheme="minorEastAsia" w:hAnsiTheme="minorEastAsia" w:eastAsiaTheme="minorEastAsia"/>
                <w:szCs w:val="21"/>
              </w:rPr>
            </w:pPr>
            <w:r>
              <w:rPr>
                <w:rFonts w:asciiTheme="minorEastAsia" w:hAnsiTheme="minorEastAsia" w:eastAsiaTheme="minorEastAsia"/>
                <w:szCs w:val="21"/>
              </w:rPr>
              <w:t>同一人</w:t>
            </w:r>
            <w:r>
              <w:rPr>
                <w:rFonts w:hint="eastAsia" w:asciiTheme="minorEastAsia" w:hAnsiTheme="minorEastAsia" w:eastAsiaTheme="minorEastAsia"/>
                <w:szCs w:val="21"/>
              </w:rPr>
              <w:t>员</w:t>
            </w:r>
            <w:r>
              <w:rPr>
                <w:rFonts w:asciiTheme="minorEastAsia" w:hAnsiTheme="minorEastAsia" w:eastAsiaTheme="minorEastAsia"/>
                <w:szCs w:val="21"/>
              </w:rPr>
              <w:t>不可累计得分，如同一人</w:t>
            </w:r>
            <w:r>
              <w:rPr>
                <w:rFonts w:hint="eastAsia" w:asciiTheme="minorEastAsia" w:hAnsiTheme="minorEastAsia" w:eastAsiaTheme="minorEastAsia"/>
                <w:szCs w:val="21"/>
              </w:rPr>
              <w:t>员</w:t>
            </w:r>
            <w:r>
              <w:rPr>
                <w:rFonts w:asciiTheme="minorEastAsia" w:hAnsiTheme="minorEastAsia" w:eastAsiaTheme="minorEastAsia"/>
                <w:szCs w:val="21"/>
              </w:rPr>
              <w:t>具有上述多个证书的，按得分最优情况计分。</w:t>
            </w:r>
          </w:p>
          <w:p>
            <w:pPr>
              <w:pStyle w:val="21"/>
              <w:rPr>
                <w:rFonts w:asciiTheme="minorEastAsia" w:hAnsiTheme="minorEastAsia" w:eastAsiaTheme="minorEastAsia"/>
                <w:szCs w:val="21"/>
              </w:rPr>
            </w:pPr>
            <w:r>
              <w:rPr>
                <w:rFonts w:hint="eastAsia"/>
                <w:szCs w:val="21"/>
              </w:rPr>
              <w:t>（</w:t>
            </w:r>
            <w:r>
              <w:rPr>
                <w:rFonts w:hint="eastAsia" w:asciiTheme="minorEastAsia" w:hAnsiTheme="minorEastAsia" w:eastAsiaTheme="minorEastAsia"/>
                <w:szCs w:val="21"/>
              </w:rPr>
              <w:t>二）评分依据</w:t>
            </w:r>
          </w:p>
          <w:p>
            <w:pPr>
              <w:pStyle w:val="21"/>
              <w:rPr>
                <w:rFonts w:asciiTheme="minorEastAsia" w:hAnsiTheme="minorEastAsia" w:eastAsiaTheme="minorEastAsia"/>
                <w:szCs w:val="21"/>
              </w:rPr>
            </w:pPr>
            <w:r>
              <w:rPr>
                <w:rFonts w:hint="eastAsia" w:asciiTheme="minorEastAsia" w:hAnsiTheme="minorEastAsia" w:eastAsiaTheme="minorEastAsia"/>
                <w:szCs w:val="21"/>
              </w:rPr>
              <w:t>1.提供投标人为项目团队成员缴纳的截标前近3个月的在职社保缴纳证明材料的复印件</w:t>
            </w:r>
            <w:r>
              <w:rPr>
                <w:rFonts w:hint="eastAsia" w:asciiTheme="minorEastAsia" w:hAnsiTheme="minorEastAsia" w:eastAsiaTheme="minorEastAsia"/>
              </w:rPr>
              <w:t>或</w:t>
            </w:r>
            <w:r>
              <w:rPr>
                <w:rFonts w:hint="eastAsia" w:asciiTheme="minorEastAsia" w:hAnsiTheme="minorEastAsia" w:eastAsiaTheme="minorEastAsia"/>
                <w:szCs w:val="21"/>
              </w:rPr>
              <w:t>扫描件，原件备查（社保未出月份则往前顺延一到二个月，若入职未满三个月，提供入职至今；如投标人为新成立企业且成立时间不足三个月可提供加盖公章的情况说明或者证明材料亦视为符合）。</w:t>
            </w:r>
          </w:p>
          <w:p>
            <w:pPr>
              <w:tabs>
                <w:tab w:val="left" w:pos="175"/>
              </w:tabs>
              <w:spacing w:line="360" w:lineRule="exact"/>
              <w:ind w:left="33"/>
              <w:jc w:val="left"/>
              <w:rPr>
                <w:rFonts w:ascii="宋体" w:hAnsi="宋体"/>
                <w:szCs w:val="21"/>
              </w:rPr>
            </w:pPr>
            <w:r>
              <w:rPr>
                <w:rFonts w:hint="eastAsia" w:asciiTheme="minorEastAsia" w:hAnsiTheme="minorEastAsia" w:eastAsiaTheme="minorEastAsia"/>
                <w:szCs w:val="21"/>
              </w:rPr>
              <w:t>2.提供人员的毕业证书或学位证书（</w:t>
            </w:r>
            <w:r>
              <w:rPr>
                <w:rFonts w:hint="eastAsia" w:cs="宋体" w:asciiTheme="minorEastAsia" w:hAnsiTheme="minorEastAsia" w:eastAsiaTheme="minorEastAsia"/>
                <w:color w:val="000000"/>
                <w:szCs w:val="21"/>
              </w:rPr>
              <w:t>学历需提供学信网等官方网站查询记录。较早颁发的学历证书学信网无法查询的，提供其他佐证材料（如毕业院校、人社部门、学信网等机构出具的证明）。国外学历证书在学信网无法查询的，提供教育部留学服务中心颁发的国外学历学位认证书</w:t>
            </w:r>
            <w:r>
              <w:rPr>
                <w:rFonts w:hint="eastAsia" w:asciiTheme="minorEastAsia" w:hAnsiTheme="minorEastAsia" w:eastAsiaTheme="minorEastAsia"/>
                <w:szCs w:val="21"/>
              </w:rPr>
              <w:t>）、资格证书复印件</w:t>
            </w:r>
            <w:r>
              <w:rPr>
                <w:rFonts w:hint="eastAsia" w:asciiTheme="minorEastAsia" w:hAnsiTheme="minorEastAsia" w:eastAsiaTheme="minorEastAsia"/>
              </w:rPr>
              <w:t>或</w:t>
            </w:r>
            <w:r>
              <w:rPr>
                <w:rFonts w:hint="eastAsia" w:asciiTheme="minorEastAsia" w:hAnsiTheme="minorEastAsia" w:eastAsiaTheme="minorEastAsia"/>
                <w:szCs w:val="21"/>
              </w:rPr>
              <w:t>扫描件。</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87"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5</w:t>
            </w:r>
          </w:p>
        </w:tc>
        <w:tc>
          <w:tcPr>
            <w:tcW w:w="1143" w:type="dxa"/>
            <w:vAlign w:val="center"/>
          </w:tcPr>
          <w:p>
            <w:pPr>
              <w:spacing w:line="360" w:lineRule="exact"/>
              <w:jc w:val="center"/>
              <w:rPr>
                <w:rFonts w:ascii="宋体" w:hAnsi="宋体" w:cs="仿宋"/>
                <w:szCs w:val="21"/>
              </w:rPr>
            </w:pPr>
            <w:r>
              <w:rPr>
                <w:szCs w:val="21"/>
              </w:rPr>
              <w:t>服务网点</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2</w:t>
            </w:r>
          </w:p>
        </w:tc>
        <w:tc>
          <w:tcPr>
            <w:tcW w:w="5953" w:type="dxa"/>
            <w:vAlign w:val="center"/>
          </w:tcPr>
          <w:p>
            <w:pPr>
              <w:tabs>
                <w:tab w:val="left" w:pos="175"/>
              </w:tabs>
              <w:spacing w:line="360" w:lineRule="exact"/>
              <w:ind w:left="33"/>
              <w:jc w:val="left"/>
              <w:rPr>
                <w:rFonts w:asciiTheme="minorEastAsia" w:hAnsiTheme="minorEastAsia" w:eastAsiaTheme="minorEastAsia"/>
                <w:szCs w:val="21"/>
              </w:rPr>
            </w:pPr>
            <w:r>
              <w:rPr>
                <w:rFonts w:hint="eastAsia" w:asciiTheme="minorEastAsia" w:hAnsiTheme="minorEastAsia" w:eastAsiaTheme="minorEastAsia"/>
                <w:szCs w:val="21"/>
              </w:rPr>
              <w:t>（一）评分内容：</w:t>
            </w:r>
          </w:p>
          <w:p>
            <w:pPr>
              <w:tabs>
                <w:tab w:val="left" w:pos="175"/>
              </w:tabs>
              <w:spacing w:line="360" w:lineRule="exact"/>
              <w:ind w:left="33"/>
              <w:jc w:val="left"/>
              <w:rPr>
                <w:rFonts w:asciiTheme="minorEastAsia" w:hAnsiTheme="minorEastAsia" w:eastAsiaTheme="minorEastAsia"/>
                <w:szCs w:val="21"/>
              </w:rPr>
            </w:pPr>
            <w:r>
              <w:rPr>
                <w:rFonts w:hint="eastAsia" w:asciiTheme="minorEastAsia" w:hAnsiTheme="minorEastAsia" w:eastAsiaTheme="minorEastAsia"/>
                <w:szCs w:val="21"/>
              </w:rPr>
              <w:t>投标人承诺中标后提供本地服务网点的，得2分。</w:t>
            </w:r>
          </w:p>
          <w:p>
            <w:pPr>
              <w:tabs>
                <w:tab w:val="left" w:pos="175"/>
              </w:tabs>
              <w:spacing w:line="360" w:lineRule="exact"/>
              <w:ind w:left="33"/>
              <w:jc w:val="left"/>
              <w:rPr>
                <w:rFonts w:asciiTheme="minorEastAsia" w:hAnsiTheme="minorEastAsia" w:eastAsiaTheme="minorEastAsia"/>
                <w:szCs w:val="21"/>
              </w:rPr>
            </w:pPr>
            <w:r>
              <w:rPr>
                <w:rFonts w:hint="eastAsia" w:asciiTheme="minorEastAsia" w:hAnsiTheme="minorEastAsia" w:eastAsiaTheme="minorEastAsia"/>
                <w:szCs w:val="21"/>
              </w:rPr>
              <w:t>（二）评分依据：</w:t>
            </w:r>
          </w:p>
          <w:p>
            <w:pPr>
              <w:tabs>
                <w:tab w:val="left" w:pos="175"/>
              </w:tabs>
              <w:spacing w:line="360" w:lineRule="exact"/>
              <w:ind w:left="33"/>
              <w:jc w:val="left"/>
              <w:rPr>
                <w:rFonts w:asciiTheme="minorEastAsia" w:hAnsiTheme="minorEastAsia" w:eastAsiaTheme="minorEastAsia"/>
                <w:szCs w:val="21"/>
              </w:rPr>
            </w:pPr>
            <w:r>
              <w:rPr>
                <w:rFonts w:hint="eastAsia" w:asciiTheme="minorEastAsia" w:hAnsiTheme="minorEastAsia" w:eastAsiaTheme="minorEastAsia"/>
                <w:szCs w:val="21"/>
              </w:rPr>
              <w:t>提供承诺函（格式自拟），未提供的不得分。</w:t>
            </w:r>
          </w:p>
        </w:tc>
        <w:tc>
          <w:tcPr>
            <w:tcW w:w="1187" w:type="dxa"/>
            <w:vAlign w:val="center"/>
          </w:tcPr>
          <w:p>
            <w:pPr>
              <w:spacing w:line="360" w:lineRule="exact"/>
              <w:jc w:val="center"/>
              <w:rPr>
                <w:rFonts w:ascii="宋体" w:hAnsi="宋体" w:cs="仿宋"/>
                <w:szCs w:val="21"/>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6</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5</w:t>
            </w:r>
          </w:p>
        </w:tc>
        <w:tc>
          <w:tcPr>
            <w:tcW w:w="5953" w:type="dxa"/>
            <w:vAlign w:val="center"/>
          </w:tcPr>
          <w:p>
            <w:pPr>
              <w:pStyle w:val="95"/>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bl>
    <w:p>
      <w:pPr>
        <w:pStyle w:val="5"/>
        <w:spacing w:before="0" w:after="0"/>
        <w:jc w:val="left"/>
        <w:rPr>
          <w:rFonts w:asciiTheme="minorEastAsia" w:hAnsiTheme="minorEastAsia"/>
          <w:bCs w:val="0"/>
          <w:sz w:val="21"/>
          <w:szCs w:val="21"/>
        </w:rPr>
      </w:pPr>
      <w:bookmarkStart w:id="10" w:name="_Toc44691162"/>
      <w:bookmarkStart w:id="11" w:name="_Toc44690703"/>
      <w:bookmarkStart w:id="12" w:name="_Toc44691394"/>
      <w:bookmarkStart w:id="13" w:name="_Toc44690430"/>
      <w:bookmarkStart w:id="14" w:name="_Toc135293165"/>
      <w:r>
        <w:rPr>
          <w:rFonts w:hint="eastAsia" w:asciiTheme="minorEastAsia" w:hAnsiTheme="minorEastAsia"/>
          <w:bCs w:val="0"/>
          <w:sz w:val="21"/>
          <w:szCs w:val="21"/>
        </w:rPr>
        <w:t>备注：</w:t>
      </w:r>
      <w:bookmarkEnd w:id="10"/>
      <w:bookmarkEnd w:id="11"/>
      <w:bookmarkEnd w:id="12"/>
      <w:bookmarkEnd w:id="13"/>
      <w:bookmarkEnd w:id="14"/>
    </w:p>
    <w:p>
      <w:pPr>
        <w:pStyle w:val="4"/>
        <w:spacing w:before="0" w:after="0"/>
      </w:pPr>
      <w:bookmarkStart w:id="15" w:name="_Toc135293166"/>
      <w:r>
        <w:rPr>
          <w:rFonts w:hint="eastAsia"/>
        </w:rPr>
        <w:t>1、资质证书有效期</w:t>
      </w:r>
      <w:bookmarkEnd w:id="15"/>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adjustRightInd w:val="0"/>
        <w:spacing w:line="360" w:lineRule="exact"/>
        <w:rPr>
          <w:rFonts w:asciiTheme="minorEastAsia" w:hAnsiTheme="minorEastAsia" w:eastAsiaTheme="minorEastAsia"/>
          <w:b/>
        </w:rPr>
      </w:pPr>
    </w:p>
    <w:p>
      <w:pPr>
        <w:pStyle w:val="4"/>
        <w:spacing w:before="0" w:after="0"/>
        <w:rPr>
          <w:rFonts w:asciiTheme="minorEastAsia" w:hAnsiTheme="minorEastAsia" w:eastAsiaTheme="minorEastAsia"/>
        </w:rPr>
      </w:pPr>
      <w:bookmarkStart w:id="16" w:name="_Toc135293167"/>
      <w:r>
        <w:rPr>
          <w:rFonts w:hint="eastAsia" w:asciiTheme="minorEastAsia" w:hAnsiTheme="minorEastAsia" w:eastAsiaTheme="minorEastAsia"/>
        </w:rPr>
        <w:t>2、政府采购扶持政策</w:t>
      </w:r>
      <w:bookmarkEnd w:id="16"/>
    </w:p>
    <w:p>
      <w:pPr>
        <w:spacing w:line="360" w:lineRule="auto"/>
        <w:ind w:firstLine="424" w:firstLineChars="202"/>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pPr>
        <w:widowControl/>
        <w:spacing w:line="360" w:lineRule="auto"/>
        <w:ind w:firstLine="424" w:firstLineChars="202"/>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。对于同时属于小微企业、监狱企业或残疾人福利性单位的，不重复进行投标报价扣除。</w:t>
      </w:r>
    </w:p>
    <w:p>
      <w:pPr>
        <w:spacing w:line="360" w:lineRule="auto"/>
        <w:ind w:firstLine="426" w:firstLineChars="202"/>
        <w:rPr>
          <w:rFonts w:asciiTheme="minorEastAsia" w:hAnsiTheme="minorEastAsia" w:eastAsiaTheme="minorEastAsia"/>
        </w:rPr>
      </w:pPr>
      <w:r>
        <w:rPr>
          <w:rFonts w:hint="eastAsia" w:asciiTheme="minorEastAsia" w:hAnsiTheme="minorEastAsia" w:eastAsiaTheme="minorEastAsia"/>
          <w:b/>
          <w:highlight w:val="yellow"/>
        </w:rPr>
        <w:t>本项目所属行业为</w:t>
      </w:r>
      <w:r>
        <w:rPr>
          <w:rFonts w:hint="eastAsia" w:asciiTheme="minorEastAsia" w:hAnsiTheme="minorEastAsia" w:eastAsiaTheme="minorEastAsia"/>
          <w:b/>
          <w:highlight w:val="yellow"/>
          <w:u w:val="single"/>
        </w:rPr>
        <w:t xml:space="preserve">  其他未列明行业  </w:t>
      </w:r>
      <w:r>
        <w:rPr>
          <w:rFonts w:hint="eastAsia" w:asciiTheme="minorEastAsia" w:hAnsiTheme="minorEastAsia" w:eastAsiaTheme="minorEastAsia"/>
          <w:b/>
          <w:highlight w:val="yellow"/>
        </w:rPr>
        <w:t>。</w:t>
      </w:r>
      <w:r>
        <w:rPr>
          <w:rFonts w:hint="eastAsia" w:asciiTheme="minorEastAsia" w:hAnsiTheme="minorEastAsia" w:eastAsiaTheme="minorEastAsia"/>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（2）联合协议中约定，小型、微型企业的协议合同金额占到联合体协议合同总金额30%以上的，可给予</w:t>
      </w:r>
      <w:r>
        <w:rPr>
          <w:rFonts w:hint="eastAsia" w:asciiTheme="minorEastAsia" w:hAnsiTheme="minorEastAsia" w:eastAsiaTheme="minorEastAsia"/>
          <w:b/>
        </w:rPr>
        <w:t>联合体</w:t>
      </w:r>
      <w:r>
        <w:rPr>
          <w:rFonts w:hint="eastAsia" w:asciiTheme="minorEastAsia" w:hAnsiTheme="minorEastAsia" w:eastAsiaTheme="minorEastAsia"/>
          <w:b/>
          <w:u w:val="single"/>
        </w:rPr>
        <w:t xml:space="preserve"> / </w:t>
      </w:r>
      <w:r>
        <w:rPr>
          <w:rFonts w:hint="eastAsia" w:asciiTheme="minorEastAsia" w:hAnsiTheme="minorEastAsia" w:eastAsiaTheme="minorEastAsia"/>
          <w:b/>
        </w:rPr>
        <w:t>%</w:t>
      </w:r>
      <w:r>
        <w:rPr>
          <w:rFonts w:asciiTheme="minorEastAsia" w:hAnsiTheme="minorEastAsia" w:eastAsiaTheme="minorEastAsia"/>
          <w:b/>
        </w:rPr>
        <w:t xml:space="preserve">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联合体各方均为小型、微型企业、监狱企业和</w:t>
      </w:r>
      <w:r>
        <w:rPr>
          <w:rFonts w:hint="eastAsia" w:ascii="宋体" w:hAnsi="宋体"/>
        </w:rPr>
        <w:t>残疾人福利性单位</w:t>
      </w:r>
      <w:r>
        <w:rPr>
          <w:rFonts w:hint="eastAsia" w:asciiTheme="minorEastAsia" w:hAnsiTheme="minorEastAsia" w:eastAsiaTheme="minorEastAsia"/>
        </w:rPr>
        <w:t>的，联合体视同为小型、微型企业、监狱企业和</w:t>
      </w:r>
      <w:r>
        <w:rPr>
          <w:rFonts w:hint="eastAsia" w:ascii="宋体" w:hAnsi="宋体"/>
        </w:rPr>
        <w:t>残疾人福利性单位</w:t>
      </w:r>
      <w:r>
        <w:rPr>
          <w:rFonts w:hint="eastAsia" w:asciiTheme="minorEastAsia" w:hAnsiTheme="minorEastAsia" w:eastAsiaTheme="minorEastAsia"/>
        </w:rPr>
        <w:t>，均享受</w:t>
      </w:r>
      <w:r>
        <w:rPr>
          <w:rFonts w:hint="eastAsia" w:asciiTheme="minorEastAsia" w:hAnsiTheme="minorEastAsia" w:eastAsiaTheme="minorEastAsia"/>
          <w:b/>
          <w:bCs/>
        </w:rPr>
        <w:t>本章政府采购扶持政策第一款</w:t>
      </w:r>
      <w:r>
        <w:rPr>
          <w:rFonts w:hint="eastAsia" w:asciiTheme="minorEastAsia" w:hAnsiTheme="minorEastAsia" w:eastAsiaTheme="minorEastAsia"/>
        </w:rPr>
        <w:t>的优惠政策。</w:t>
      </w:r>
    </w:p>
    <w:p>
      <w:pPr>
        <w:spacing w:line="360" w:lineRule="auto"/>
        <w:ind w:firstLine="424" w:firstLineChars="202"/>
        <w:rPr>
          <w:rFonts w:ascii="宋体" w:hAnsi="宋体"/>
          <w:snapToGrid w:val="0"/>
          <w:szCs w:val="21"/>
        </w:rPr>
      </w:pPr>
      <w:r>
        <w:rPr>
          <w:rFonts w:hint="eastAsia" w:ascii="宋体" w:hAnsi="宋体"/>
          <w:snapToGrid w:val="0"/>
          <w:szCs w:val="21"/>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ind w:firstLine="424" w:firstLineChars="202"/>
      </w:pPr>
      <w:r>
        <w:rPr>
          <w:rFonts w:hint="eastAsia" w:ascii="宋体" w:hAnsi="宋体"/>
          <w:snapToGrid w:val="0"/>
          <w:szCs w:val="21"/>
        </w:rPr>
        <w:t>（4）为缓解中小企业融资难题，深圳市推出政府采购订单融资改革举措。订单融资具体流程及试点金融机构订单融资服务承诺可参阅深圳市政府采购监管网（www.zfcg.sz.gov.cn）信息公开栏目。</w:t>
      </w:r>
    </w:p>
    <w:p>
      <w:pPr>
        <w:spacing w:line="360" w:lineRule="auto"/>
        <w:ind w:firstLine="424" w:firstLineChars="202"/>
      </w:pPr>
    </w:p>
    <w:p>
      <w:pPr>
        <w:spacing w:line="360" w:lineRule="auto"/>
        <w:ind w:firstLine="424" w:firstLineChars="202"/>
      </w:pPr>
    </w:p>
    <w:p>
      <w:pPr>
        <w:widowControl/>
        <w:jc w:val="left"/>
      </w:pPr>
      <w:r>
        <w:br w:type="page"/>
      </w:r>
    </w:p>
    <w:p>
      <w:pPr>
        <w:spacing w:line="360" w:lineRule="auto"/>
        <w:ind w:firstLine="424" w:firstLineChars="202"/>
      </w:pPr>
    </w:p>
    <w:p>
      <w:pPr>
        <w:pStyle w:val="3"/>
      </w:pPr>
      <w:bookmarkStart w:id="17" w:name="_Toc135293168"/>
      <w:r>
        <w:rPr>
          <w:rFonts w:hint="eastAsia"/>
        </w:rPr>
        <w:t>第五章  投标人须知前附表</w:t>
      </w:r>
      <w:bookmarkEnd w:id="17"/>
    </w:p>
    <w:p>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项号</w:t>
            </w:r>
          </w:p>
        </w:tc>
        <w:tc>
          <w:tcPr>
            <w:tcW w:w="1038" w:type="dxa"/>
            <w:vAlign w:val="center"/>
          </w:tcPr>
          <w:p>
            <w:pPr>
              <w:pStyle w:val="28"/>
              <w:spacing w:line="360" w:lineRule="auto"/>
              <w:jc w:val="center"/>
              <w:rPr>
                <w:rFonts w:hAnsi="宋体"/>
              </w:rPr>
            </w:pPr>
            <w:r>
              <w:rPr>
                <w:rFonts w:hint="eastAsia" w:hAnsi="宋体"/>
              </w:rPr>
              <w:t>条款号</w:t>
            </w:r>
          </w:p>
        </w:tc>
        <w:tc>
          <w:tcPr>
            <w:tcW w:w="1843" w:type="dxa"/>
            <w:vAlign w:val="center"/>
          </w:tcPr>
          <w:p>
            <w:pPr>
              <w:pStyle w:val="28"/>
              <w:spacing w:line="360" w:lineRule="auto"/>
              <w:jc w:val="center"/>
              <w:rPr>
                <w:rFonts w:hAnsi="宋体"/>
              </w:rPr>
            </w:pPr>
            <w:r>
              <w:rPr>
                <w:rFonts w:hint="eastAsia" w:hAnsi="宋体"/>
              </w:rPr>
              <w:t>内容</w:t>
            </w:r>
          </w:p>
        </w:tc>
        <w:tc>
          <w:tcPr>
            <w:tcW w:w="6520" w:type="dxa"/>
          </w:tcPr>
          <w:p>
            <w:pPr>
              <w:pStyle w:val="28"/>
              <w:spacing w:line="360" w:lineRule="auto"/>
              <w:jc w:val="center"/>
              <w:rPr>
                <w:rFonts w:hAnsi="宋体"/>
              </w:rPr>
            </w:pPr>
            <w:r>
              <w:rPr>
                <w:rFonts w:hint="eastAsia" w:hAnsi="宋体"/>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Ansi="宋体"/>
              </w:rPr>
              <w:t>1</w:t>
            </w:r>
          </w:p>
        </w:tc>
        <w:tc>
          <w:tcPr>
            <w:tcW w:w="1038" w:type="dxa"/>
            <w:vAlign w:val="center"/>
          </w:tcPr>
          <w:p>
            <w:pPr>
              <w:pStyle w:val="28"/>
              <w:spacing w:line="360" w:lineRule="auto"/>
              <w:jc w:val="center"/>
              <w:rPr>
                <w:rFonts w:hAnsi="宋体"/>
              </w:rPr>
            </w:pPr>
            <w:r>
              <w:rPr>
                <w:rFonts w:hAnsi="宋体"/>
              </w:rPr>
              <w:t>1.1</w:t>
            </w:r>
          </w:p>
        </w:tc>
        <w:tc>
          <w:tcPr>
            <w:tcW w:w="1843" w:type="dxa"/>
            <w:vAlign w:val="center"/>
          </w:tcPr>
          <w:p>
            <w:pPr>
              <w:pStyle w:val="28"/>
              <w:spacing w:line="360" w:lineRule="exact"/>
              <w:jc w:val="center"/>
              <w:rPr>
                <w:rFonts w:hAnsi="宋体"/>
              </w:rPr>
            </w:pPr>
            <w:r>
              <w:rPr>
                <w:rFonts w:hint="eastAsia" w:hAnsi="宋体"/>
              </w:rPr>
              <w:t>项目名称</w:t>
            </w:r>
          </w:p>
        </w:tc>
        <w:tc>
          <w:tcPr>
            <w:tcW w:w="6520" w:type="dxa"/>
            <w:vAlign w:val="center"/>
          </w:tcPr>
          <w:p>
            <w:pPr>
              <w:pStyle w:val="28"/>
              <w:spacing w:line="360" w:lineRule="exact"/>
            </w:pPr>
            <w:r>
              <w:rPr>
                <w:rFonts w:hint="eastAsia"/>
              </w:rPr>
              <w:t>深圳市应急管理局2023年度安全宣传“五进”活动服务项目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2</w:t>
            </w:r>
          </w:p>
        </w:tc>
        <w:tc>
          <w:tcPr>
            <w:tcW w:w="1038" w:type="dxa"/>
            <w:vAlign w:val="center"/>
          </w:tcPr>
          <w:p>
            <w:pPr>
              <w:pStyle w:val="28"/>
              <w:spacing w:line="360" w:lineRule="auto"/>
              <w:jc w:val="center"/>
              <w:rPr>
                <w:rFonts w:hAnsi="宋体"/>
              </w:rPr>
            </w:pPr>
            <w:r>
              <w:rPr>
                <w:rFonts w:hAnsi="宋体"/>
              </w:rPr>
              <w:t>2.1</w:t>
            </w:r>
          </w:p>
        </w:tc>
        <w:tc>
          <w:tcPr>
            <w:tcW w:w="1843" w:type="dxa"/>
            <w:vAlign w:val="center"/>
          </w:tcPr>
          <w:p>
            <w:pPr>
              <w:pStyle w:val="28"/>
              <w:spacing w:line="360" w:lineRule="exact"/>
              <w:jc w:val="center"/>
              <w:rPr>
                <w:rFonts w:hAnsi="宋体"/>
              </w:rPr>
            </w:pPr>
            <w:r>
              <w:rPr>
                <w:rFonts w:hint="eastAsia" w:hAnsi="宋体"/>
              </w:rPr>
              <w:t>采购人</w:t>
            </w:r>
          </w:p>
        </w:tc>
        <w:tc>
          <w:tcPr>
            <w:tcW w:w="6520" w:type="dxa"/>
            <w:vAlign w:val="center"/>
          </w:tcPr>
          <w:p>
            <w:pPr>
              <w:pStyle w:val="28"/>
              <w:spacing w:line="360" w:lineRule="exact"/>
              <w:rPr>
                <w:rFonts w:hAnsi="宋体"/>
                <w:szCs w:val="24"/>
              </w:rPr>
            </w:pPr>
            <w:r>
              <w:rPr>
                <w:rFonts w:hint="eastAsia" w:hAnsi="宋体"/>
                <w:szCs w:val="24"/>
              </w:rPr>
              <w:t>深圳市应急管理局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3</w:t>
            </w:r>
          </w:p>
        </w:tc>
        <w:tc>
          <w:tcPr>
            <w:tcW w:w="1038" w:type="dxa"/>
            <w:vAlign w:val="center"/>
          </w:tcPr>
          <w:p>
            <w:pPr>
              <w:pStyle w:val="28"/>
              <w:spacing w:line="360" w:lineRule="auto"/>
              <w:jc w:val="center"/>
              <w:rPr>
                <w:rFonts w:hAnsi="宋体"/>
              </w:rPr>
            </w:pPr>
            <w:r>
              <w:rPr>
                <w:rFonts w:hAnsi="宋体"/>
              </w:rPr>
              <w:t>2.2</w:t>
            </w:r>
          </w:p>
        </w:tc>
        <w:tc>
          <w:tcPr>
            <w:tcW w:w="1843" w:type="dxa"/>
            <w:vAlign w:val="center"/>
          </w:tcPr>
          <w:p>
            <w:pPr>
              <w:pStyle w:val="28"/>
              <w:spacing w:line="360" w:lineRule="exact"/>
              <w:jc w:val="center"/>
              <w:rPr>
                <w:rFonts w:hAnsi="宋体"/>
              </w:rPr>
            </w:pPr>
            <w:r>
              <w:rPr>
                <w:rFonts w:hint="eastAsia" w:hAnsi="宋体"/>
              </w:rPr>
              <w:t>采购代理机构</w:t>
            </w:r>
          </w:p>
        </w:tc>
        <w:tc>
          <w:tcPr>
            <w:tcW w:w="6520" w:type="dxa"/>
            <w:vAlign w:val="center"/>
          </w:tcPr>
          <w:p>
            <w:pPr>
              <w:pStyle w:val="28"/>
              <w:spacing w:line="360" w:lineRule="exact"/>
              <w:rPr>
                <w:rFonts w:hAnsi="宋体"/>
              </w:rPr>
            </w:pPr>
            <w:r>
              <w:rPr>
                <w:rFonts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8"/>
              <w:spacing w:line="360" w:lineRule="auto"/>
              <w:jc w:val="center"/>
              <w:rPr>
                <w:rFonts w:hAnsi="宋体"/>
              </w:rPr>
            </w:pPr>
            <w:r>
              <w:rPr>
                <w:rFonts w:hint="eastAsia" w:hAnsi="宋体"/>
              </w:rPr>
              <w:t>4</w:t>
            </w:r>
          </w:p>
        </w:tc>
        <w:tc>
          <w:tcPr>
            <w:tcW w:w="1038" w:type="dxa"/>
            <w:vAlign w:val="center"/>
          </w:tcPr>
          <w:p>
            <w:pPr>
              <w:pStyle w:val="28"/>
              <w:spacing w:line="360" w:lineRule="auto"/>
              <w:jc w:val="center"/>
              <w:rPr>
                <w:rFonts w:hAnsi="宋体"/>
              </w:rPr>
            </w:pPr>
            <w:r>
              <w:rPr>
                <w:rFonts w:hint="eastAsia" w:hAnsi="宋体"/>
              </w:rPr>
              <w:t>3.1</w:t>
            </w:r>
          </w:p>
        </w:tc>
        <w:tc>
          <w:tcPr>
            <w:tcW w:w="1843" w:type="dxa"/>
            <w:vAlign w:val="center"/>
          </w:tcPr>
          <w:p>
            <w:pPr>
              <w:pStyle w:val="28"/>
              <w:spacing w:line="360" w:lineRule="exact"/>
              <w:jc w:val="center"/>
              <w:rPr>
                <w:rFonts w:hAnsi="宋体"/>
              </w:rPr>
            </w:pPr>
            <w:r>
              <w:rPr>
                <w:rFonts w:hint="eastAsia" w:hAnsi="宋体"/>
              </w:rPr>
              <w:t>资金来源</w:t>
            </w:r>
          </w:p>
        </w:tc>
        <w:tc>
          <w:tcPr>
            <w:tcW w:w="6520" w:type="dxa"/>
            <w:vAlign w:val="center"/>
          </w:tcPr>
          <w:p>
            <w:pPr>
              <w:pStyle w:val="28"/>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pPr>
              <w:pStyle w:val="28"/>
              <w:spacing w:line="360" w:lineRule="auto"/>
              <w:jc w:val="center"/>
              <w:rPr>
                <w:rFonts w:hAnsi="宋体"/>
              </w:rPr>
            </w:pPr>
            <w:r>
              <w:rPr>
                <w:rFonts w:hint="eastAsia" w:hAnsi="宋体"/>
              </w:rPr>
              <w:t>5</w:t>
            </w:r>
          </w:p>
        </w:tc>
        <w:tc>
          <w:tcPr>
            <w:tcW w:w="1038" w:type="dxa"/>
            <w:vAlign w:val="center"/>
          </w:tcPr>
          <w:p>
            <w:pPr>
              <w:pStyle w:val="28"/>
              <w:spacing w:line="360" w:lineRule="auto"/>
              <w:jc w:val="center"/>
              <w:rPr>
                <w:rFonts w:hAnsi="宋体"/>
              </w:rPr>
            </w:pPr>
            <w:r>
              <w:rPr>
                <w:rFonts w:hint="eastAsia" w:hAnsi="宋体"/>
              </w:rPr>
              <w:t>4.7</w:t>
            </w:r>
          </w:p>
        </w:tc>
        <w:tc>
          <w:tcPr>
            <w:tcW w:w="1843" w:type="dxa"/>
            <w:vAlign w:val="center"/>
          </w:tcPr>
          <w:p>
            <w:pPr>
              <w:pStyle w:val="28"/>
              <w:spacing w:line="360" w:lineRule="auto"/>
              <w:jc w:val="center"/>
              <w:rPr>
                <w:rFonts w:hAnsi="宋体"/>
              </w:rPr>
            </w:pPr>
            <w:r>
              <w:rPr>
                <w:rFonts w:hint="eastAsia" w:hAnsi="宋体"/>
              </w:rPr>
              <w:t>投标人资格要求</w:t>
            </w:r>
          </w:p>
        </w:tc>
        <w:tc>
          <w:tcPr>
            <w:tcW w:w="6520" w:type="dxa"/>
            <w:vAlign w:val="center"/>
          </w:tcPr>
          <w:p>
            <w:pPr>
              <w:pStyle w:val="28"/>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pPr>
              <w:pStyle w:val="28"/>
              <w:spacing w:line="360" w:lineRule="auto"/>
              <w:rPr>
                <w:rFonts w:hAnsi="宋体"/>
                <w:b/>
                <w:bCs/>
                <w:szCs w:val="21"/>
              </w:rPr>
            </w:pPr>
            <w:r>
              <w:rPr>
                <w:rFonts w:hint="eastAsia" w:hAnsi="宋体"/>
                <w:b/>
                <w:bCs/>
                <w:szCs w:val="21"/>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8"/>
              <w:spacing w:line="360" w:lineRule="auto"/>
              <w:jc w:val="center"/>
              <w:rPr>
                <w:rFonts w:hAnsi="宋体"/>
              </w:rPr>
            </w:pPr>
            <w:r>
              <w:rPr>
                <w:rFonts w:hint="eastAsia" w:hAnsi="宋体"/>
              </w:rPr>
              <w:t>6</w:t>
            </w:r>
          </w:p>
        </w:tc>
        <w:tc>
          <w:tcPr>
            <w:tcW w:w="1038" w:type="dxa"/>
            <w:vAlign w:val="center"/>
          </w:tcPr>
          <w:p>
            <w:pPr>
              <w:pStyle w:val="28"/>
              <w:spacing w:line="360" w:lineRule="auto"/>
              <w:jc w:val="center"/>
              <w:rPr>
                <w:rFonts w:hAnsi="宋体"/>
              </w:rPr>
            </w:pPr>
            <w:r>
              <w:rPr>
                <w:rFonts w:hint="eastAsia" w:hAnsi="宋体"/>
              </w:rPr>
              <w:t>4.8</w:t>
            </w:r>
          </w:p>
        </w:tc>
        <w:tc>
          <w:tcPr>
            <w:tcW w:w="1843" w:type="dxa"/>
            <w:vAlign w:val="center"/>
          </w:tcPr>
          <w:p>
            <w:pPr>
              <w:pStyle w:val="28"/>
              <w:spacing w:line="360" w:lineRule="auto"/>
              <w:jc w:val="center"/>
              <w:rPr>
                <w:rFonts w:hAnsi="宋体"/>
              </w:rPr>
            </w:pPr>
            <w:r>
              <w:rPr>
                <w:rFonts w:hint="eastAsia" w:hAnsi="宋体"/>
              </w:rPr>
              <w:t>联合体投标</w:t>
            </w:r>
          </w:p>
        </w:tc>
        <w:tc>
          <w:tcPr>
            <w:tcW w:w="6520" w:type="dxa"/>
          </w:tcPr>
          <w:p>
            <w:pPr>
              <w:pStyle w:val="28"/>
              <w:spacing w:line="360" w:lineRule="auto"/>
              <w:rPr>
                <w:rFonts w:hAnsi="宋体"/>
              </w:rPr>
            </w:pPr>
            <w:r>
              <w:rPr>
                <w:rFonts w:hint="eastAsia" w:hAnsi="宋体"/>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8"/>
              <w:spacing w:line="360" w:lineRule="auto"/>
              <w:jc w:val="center"/>
              <w:rPr>
                <w:rFonts w:hAnsi="宋体"/>
              </w:rPr>
            </w:pPr>
            <w:r>
              <w:rPr>
                <w:rFonts w:hint="eastAsia" w:hAnsi="宋体"/>
              </w:rPr>
              <w:t>7</w:t>
            </w:r>
          </w:p>
        </w:tc>
        <w:tc>
          <w:tcPr>
            <w:tcW w:w="1038" w:type="dxa"/>
            <w:vAlign w:val="center"/>
          </w:tcPr>
          <w:p>
            <w:pPr>
              <w:pStyle w:val="28"/>
              <w:spacing w:line="360" w:lineRule="auto"/>
              <w:jc w:val="center"/>
              <w:rPr>
                <w:rFonts w:hAnsi="宋体"/>
              </w:rPr>
            </w:pPr>
            <w:r>
              <w:rPr>
                <w:rFonts w:hint="eastAsia" w:hAnsi="宋体"/>
              </w:rPr>
              <w:t>6.1</w:t>
            </w:r>
          </w:p>
        </w:tc>
        <w:tc>
          <w:tcPr>
            <w:tcW w:w="1843" w:type="dxa"/>
            <w:vAlign w:val="center"/>
          </w:tcPr>
          <w:p>
            <w:pPr>
              <w:pStyle w:val="28"/>
              <w:spacing w:line="360" w:lineRule="auto"/>
              <w:jc w:val="center"/>
              <w:rPr>
                <w:rFonts w:hAnsi="宋体"/>
              </w:rPr>
            </w:pPr>
            <w:r>
              <w:rPr>
                <w:rFonts w:hint="eastAsia" w:hAnsi="宋体"/>
              </w:rPr>
              <w:t>踏勘现场</w:t>
            </w:r>
          </w:p>
        </w:tc>
        <w:tc>
          <w:tcPr>
            <w:tcW w:w="6520" w:type="dxa"/>
          </w:tcPr>
          <w:p>
            <w:pPr>
              <w:pStyle w:val="28"/>
              <w:spacing w:line="360" w:lineRule="auto"/>
              <w:rPr>
                <w:rFonts w:hAnsi="宋体"/>
              </w:rPr>
            </w:pPr>
            <w:r>
              <w:rPr>
                <w:rFonts w:hint="eastAsia" w:hAnsi="宋体"/>
              </w:rPr>
              <w:t>不统一组织</w:t>
            </w:r>
            <w:r>
              <w:rPr>
                <w:rFonts w:hint="eastAsia"/>
                <w:snapToGrid w:val="0"/>
              </w:rPr>
              <w:t>，由各投标人自行查看现场。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8"/>
              <w:spacing w:line="360" w:lineRule="auto"/>
              <w:jc w:val="center"/>
              <w:rPr>
                <w:rFonts w:hAnsi="宋体"/>
              </w:rPr>
            </w:pPr>
            <w:r>
              <w:rPr>
                <w:rFonts w:hint="eastAsia" w:hAnsi="宋体"/>
              </w:rPr>
              <w:t>8</w:t>
            </w:r>
          </w:p>
        </w:tc>
        <w:tc>
          <w:tcPr>
            <w:tcW w:w="1038" w:type="dxa"/>
            <w:vAlign w:val="center"/>
          </w:tcPr>
          <w:p>
            <w:pPr>
              <w:pStyle w:val="28"/>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pPr>
              <w:pStyle w:val="28"/>
              <w:spacing w:line="360" w:lineRule="auto"/>
              <w:jc w:val="center"/>
              <w:rPr>
                <w:rFonts w:hAnsi="宋体"/>
              </w:rPr>
            </w:pPr>
            <w:r>
              <w:rPr>
                <w:rFonts w:hint="eastAsia" w:hAnsi="宋体"/>
              </w:rPr>
              <w:t>投标有效期</w:t>
            </w:r>
          </w:p>
        </w:tc>
        <w:tc>
          <w:tcPr>
            <w:tcW w:w="6520" w:type="dxa"/>
          </w:tcPr>
          <w:p>
            <w:pPr>
              <w:pStyle w:val="28"/>
              <w:spacing w:line="360" w:lineRule="auto"/>
              <w:rPr>
                <w:rFonts w:hAnsi="宋体"/>
              </w:rPr>
            </w:pPr>
            <w:r>
              <w:rPr>
                <w:rFonts w:hint="eastAsia" w:hAnsi="宋体"/>
              </w:rPr>
              <w:t>90</w:t>
            </w:r>
            <w:r>
              <w:rPr>
                <w:rFonts w:hAnsi="宋体"/>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8"/>
              <w:spacing w:line="360" w:lineRule="auto"/>
              <w:jc w:val="center"/>
              <w:rPr>
                <w:rFonts w:hAnsi="宋体"/>
              </w:rPr>
            </w:pPr>
            <w:r>
              <w:rPr>
                <w:rFonts w:hint="eastAsia" w:hAnsi="宋体"/>
              </w:rPr>
              <w:t>9</w:t>
            </w:r>
          </w:p>
        </w:tc>
        <w:tc>
          <w:tcPr>
            <w:tcW w:w="1038" w:type="dxa"/>
            <w:vAlign w:val="center"/>
          </w:tcPr>
          <w:p>
            <w:pPr>
              <w:pStyle w:val="28"/>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pPr>
              <w:pStyle w:val="28"/>
              <w:spacing w:line="360" w:lineRule="auto"/>
              <w:jc w:val="center"/>
              <w:rPr>
                <w:rFonts w:hAnsi="宋体"/>
              </w:rPr>
            </w:pPr>
            <w:r>
              <w:rPr>
                <w:rFonts w:hint="eastAsia" w:hAnsi="宋体"/>
              </w:rPr>
              <w:t>投标保证金</w:t>
            </w:r>
          </w:p>
        </w:tc>
        <w:tc>
          <w:tcPr>
            <w:tcW w:w="6520" w:type="dxa"/>
            <w:vAlign w:val="center"/>
          </w:tcPr>
          <w:p>
            <w:pPr>
              <w:tabs>
                <w:tab w:val="left" w:pos="915"/>
              </w:tabs>
              <w:spacing w:line="360" w:lineRule="exact"/>
              <w:rPr>
                <w:rFonts w:hAnsi="宋体"/>
              </w:rPr>
            </w:pPr>
            <w:r>
              <w:rPr>
                <w:rFonts w:hint="eastAsia" w:hAnsi="宋体"/>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8"/>
              <w:spacing w:line="360" w:lineRule="auto"/>
              <w:jc w:val="center"/>
              <w:rPr>
                <w:rFonts w:hAnsi="宋体"/>
              </w:rPr>
            </w:pPr>
            <w:r>
              <w:rPr>
                <w:rFonts w:hint="eastAsia" w:hAnsi="宋体"/>
              </w:rPr>
              <w:t>10</w:t>
            </w:r>
          </w:p>
        </w:tc>
        <w:tc>
          <w:tcPr>
            <w:tcW w:w="1038" w:type="dxa"/>
            <w:vAlign w:val="center"/>
          </w:tcPr>
          <w:p>
            <w:pPr>
              <w:pStyle w:val="28"/>
              <w:spacing w:line="360" w:lineRule="auto"/>
              <w:jc w:val="center"/>
              <w:rPr>
                <w:rFonts w:hAnsi="宋体"/>
              </w:rPr>
            </w:pPr>
            <w:r>
              <w:rPr>
                <w:rFonts w:hint="eastAsia" w:hAnsi="宋体"/>
              </w:rPr>
              <w:t>16.1</w:t>
            </w:r>
          </w:p>
        </w:tc>
        <w:tc>
          <w:tcPr>
            <w:tcW w:w="1843" w:type="dxa"/>
            <w:vAlign w:val="center"/>
          </w:tcPr>
          <w:p>
            <w:pPr>
              <w:pStyle w:val="28"/>
              <w:spacing w:line="360" w:lineRule="auto"/>
              <w:jc w:val="center"/>
              <w:rPr>
                <w:rFonts w:hAnsi="宋体"/>
              </w:rPr>
            </w:pPr>
            <w:r>
              <w:rPr>
                <w:rFonts w:hint="eastAsia" w:hAnsi="宋体"/>
              </w:rPr>
              <w:t>投标预备会</w:t>
            </w:r>
          </w:p>
          <w:p>
            <w:pPr>
              <w:pStyle w:val="28"/>
              <w:spacing w:line="360" w:lineRule="auto"/>
              <w:jc w:val="center"/>
              <w:rPr>
                <w:rFonts w:hAnsi="宋体"/>
              </w:rPr>
            </w:pPr>
            <w:r>
              <w:rPr>
                <w:rFonts w:hint="eastAsia" w:hAnsi="宋体"/>
              </w:rPr>
              <w:t>（答疑会）</w:t>
            </w:r>
          </w:p>
        </w:tc>
        <w:tc>
          <w:tcPr>
            <w:tcW w:w="6520" w:type="dxa"/>
            <w:vAlign w:val="center"/>
          </w:tcPr>
          <w:p>
            <w:pPr>
              <w:pStyle w:val="28"/>
              <w:spacing w:line="360" w:lineRule="auto"/>
              <w:rPr>
                <w:rFonts w:hAnsi="宋体"/>
              </w:rPr>
            </w:pPr>
            <w:r>
              <w:rPr>
                <w:rFonts w:hint="eastAsia" w:hAnsi="宋体"/>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11</w:t>
            </w:r>
          </w:p>
        </w:tc>
        <w:tc>
          <w:tcPr>
            <w:tcW w:w="1038" w:type="dxa"/>
            <w:vAlign w:val="center"/>
          </w:tcPr>
          <w:p>
            <w:pPr>
              <w:pStyle w:val="28"/>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pPr>
              <w:pStyle w:val="28"/>
              <w:spacing w:line="360" w:lineRule="auto"/>
              <w:jc w:val="center"/>
              <w:rPr>
                <w:rFonts w:hAnsi="宋体"/>
              </w:rPr>
            </w:pPr>
            <w:r>
              <w:rPr>
                <w:rFonts w:hint="eastAsia" w:hAnsi="宋体"/>
              </w:rPr>
              <w:t>投标文件份数</w:t>
            </w:r>
          </w:p>
        </w:tc>
        <w:tc>
          <w:tcPr>
            <w:tcW w:w="6520" w:type="dxa"/>
          </w:tcPr>
          <w:p>
            <w:pPr>
              <w:pStyle w:val="28"/>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12</w:t>
            </w:r>
          </w:p>
        </w:tc>
        <w:tc>
          <w:tcPr>
            <w:tcW w:w="1038" w:type="dxa"/>
            <w:vAlign w:val="center"/>
          </w:tcPr>
          <w:p>
            <w:pPr>
              <w:pStyle w:val="28"/>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pPr>
              <w:pStyle w:val="28"/>
              <w:spacing w:line="360" w:lineRule="auto"/>
              <w:jc w:val="center"/>
              <w:rPr>
                <w:rFonts w:hAnsi="宋体"/>
              </w:rPr>
            </w:pPr>
            <w:r>
              <w:rPr>
                <w:rFonts w:hint="eastAsia" w:hAnsi="宋体"/>
              </w:rPr>
              <w:t>开标</w:t>
            </w:r>
          </w:p>
        </w:tc>
        <w:tc>
          <w:tcPr>
            <w:tcW w:w="6520" w:type="dxa"/>
          </w:tcPr>
          <w:p>
            <w:pPr>
              <w:pStyle w:val="28"/>
              <w:spacing w:line="360" w:lineRule="auto"/>
              <w:rPr>
                <w:rFonts w:hAnsi="宋体"/>
                <w:b/>
              </w:rPr>
            </w:pPr>
            <w:r>
              <w:rPr>
                <w:rFonts w:hAnsi="宋体"/>
                <w:b/>
              </w:rPr>
              <w:t>时间：</w:t>
            </w:r>
            <w:r>
              <w:rPr>
                <w:rFonts w:hint="eastAsia" w:hAnsi="宋体"/>
                <w:b/>
                <w:snapToGrid w:val="0"/>
                <w:szCs w:val="18"/>
              </w:rPr>
              <w:t>2023年</w:t>
            </w:r>
            <w:r>
              <w:rPr>
                <w:rFonts w:hint="eastAsia" w:hAnsi="宋体"/>
                <w:b/>
                <w:snapToGrid w:val="0"/>
                <w:szCs w:val="18"/>
                <w:lang w:val="en-US" w:eastAsia="zh-CN"/>
              </w:rPr>
              <w:t>09</w:t>
            </w:r>
            <w:r>
              <w:rPr>
                <w:rFonts w:hint="eastAsia" w:hAnsi="宋体"/>
                <w:b/>
                <w:snapToGrid w:val="0"/>
                <w:szCs w:val="18"/>
              </w:rPr>
              <w:t>月</w:t>
            </w:r>
            <w:r>
              <w:rPr>
                <w:rFonts w:hint="eastAsia" w:hAnsi="宋体"/>
                <w:b/>
                <w:snapToGrid w:val="0"/>
                <w:szCs w:val="18"/>
                <w:lang w:val="en-US" w:eastAsia="zh-CN"/>
              </w:rPr>
              <w:t>19</w:t>
            </w:r>
            <w:r>
              <w:rPr>
                <w:rFonts w:hint="eastAsia" w:hAnsi="宋体"/>
                <w:b/>
                <w:snapToGrid w:val="0"/>
                <w:szCs w:val="18"/>
              </w:rPr>
              <w:t>日14点30分</w:t>
            </w:r>
            <w:r>
              <w:rPr>
                <w:rFonts w:hAnsi="宋体"/>
                <w:b/>
              </w:rPr>
              <w:t>（北京时间）</w:t>
            </w:r>
          </w:p>
          <w:p>
            <w:pPr>
              <w:pStyle w:val="28"/>
              <w:spacing w:line="360" w:lineRule="auto"/>
              <w:rPr>
                <w:rFonts w:hAnsi="宋体"/>
              </w:rPr>
            </w:pPr>
            <w:r>
              <w:rPr>
                <w:rFonts w:hAnsi="宋体"/>
              </w:rPr>
              <w:t>地点：</w:t>
            </w:r>
            <w:r>
              <w:rPr>
                <w:rFonts w:hint="eastAsia" w:hAnsi="宋体"/>
                <w:snapToGrid w:val="0"/>
              </w:rPr>
              <w:t>深圳市福田区民田路171号新华保险大厦903中正招标会议室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13</w:t>
            </w:r>
          </w:p>
        </w:tc>
        <w:tc>
          <w:tcPr>
            <w:tcW w:w="1038" w:type="dxa"/>
            <w:vAlign w:val="center"/>
          </w:tcPr>
          <w:p>
            <w:pPr>
              <w:pStyle w:val="28"/>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pPr>
              <w:pStyle w:val="28"/>
              <w:spacing w:line="360" w:lineRule="auto"/>
              <w:jc w:val="center"/>
              <w:rPr>
                <w:rFonts w:hAnsi="宋体"/>
              </w:rPr>
            </w:pPr>
            <w:r>
              <w:rPr>
                <w:rFonts w:hint="eastAsia" w:hAnsi="宋体"/>
              </w:rPr>
              <w:t>投标截止时间</w:t>
            </w:r>
          </w:p>
        </w:tc>
        <w:tc>
          <w:tcPr>
            <w:tcW w:w="6520" w:type="dxa"/>
          </w:tcPr>
          <w:p>
            <w:pPr>
              <w:pStyle w:val="28"/>
              <w:spacing w:line="360" w:lineRule="auto"/>
              <w:rPr>
                <w:rFonts w:hAnsi="宋体"/>
                <w:b/>
              </w:rPr>
            </w:pPr>
            <w:r>
              <w:rPr>
                <w:rFonts w:hint="eastAsia" w:hAnsi="宋体"/>
                <w:b/>
                <w:snapToGrid w:val="0"/>
                <w:szCs w:val="18"/>
              </w:rPr>
              <w:t>2023年</w:t>
            </w:r>
            <w:r>
              <w:rPr>
                <w:rFonts w:hint="eastAsia" w:hAnsi="宋体"/>
                <w:b/>
                <w:snapToGrid w:val="0"/>
                <w:szCs w:val="18"/>
                <w:lang w:val="en-US" w:eastAsia="zh-CN"/>
              </w:rPr>
              <w:t>09</w:t>
            </w:r>
            <w:r>
              <w:rPr>
                <w:rFonts w:hint="eastAsia" w:hAnsi="宋体"/>
                <w:b/>
                <w:snapToGrid w:val="0"/>
                <w:szCs w:val="18"/>
              </w:rPr>
              <w:t>月</w:t>
            </w:r>
            <w:r>
              <w:rPr>
                <w:rFonts w:hint="eastAsia" w:hAnsi="宋体"/>
                <w:b/>
                <w:snapToGrid w:val="0"/>
                <w:szCs w:val="18"/>
                <w:lang w:val="en-US" w:eastAsia="zh-CN"/>
              </w:rPr>
              <w:t>19</w:t>
            </w:r>
            <w:r>
              <w:rPr>
                <w:rFonts w:hint="eastAsia" w:hAnsi="宋体"/>
                <w:b/>
                <w:snapToGrid w:val="0"/>
                <w:szCs w:val="18"/>
              </w:rPr>
              <w:t>日14点30分</w:t>
            </w:r>
            <w:r>
              <w:rPr>
                <w:rFonts w:hint="eastAsia" w:hAnsi="宋体"/>
                <w:b/>
              </w:rPr>
              <w:t>（北京时间）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14</w:t>
            </w:r>
          </w:p>
        </w:tc>
        <w:tc>
          <w:tcPr>
            <w:tcW w:w="1038" w:type="dxa"/>
            <w:vAlign w:val="center"/>
          </w:tcPr>
          <w:p>
            <w:pPr>
              <w:pStyle w:val="28"/>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pPr>
              <w:pStyle w:val="28"/>
              <w:spacing w:line="360" w:lineRule="auto"/>
              <w:jc w:val="center"/>
              <w:rPr>
                <w:rFonts w:hAnsi="宋体"/>
              </w:rPr>
            </w:pPr>
            <w:r>
              <w:rPr>
                <w:rFonts w:hint="eastAsia" w:hAnsi="宋体"/>
              </w:rPr>
              <w:t>评标办法</w:t>
            </w:r>
          </w:p>
        </w:tc>
        <w:tc>
          <w:tcPr>
            <w:tcW w:w="6520" w:type="dxa"/>
          </w:tcPr>
          <w:p>
            <w:pPr>
              <w:pStyle w:val="28"/>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15</w:t>
            </w:r>
          </w:p>
        </w:tc>
        <w:tc>
          <w:tcPr>
            <w:tcW w:w="1038" w:type="dxa"/>
            <w:vAlign w:val="center"/>
          </w:tcPr>
          <w:p>
            <w:pPr>
              <w:pStyle w:val="28"/>
              <w:spacing w:line="360" w:lineRule="auto"/>
              <w:jc w:val="center"/>
              <w:rPr>
                <w:rFonts w:hAnsi="宋体"/>
              </w:rPr>
            </w:pPr>
            <w:r>
              <w:rPr>
                <w:rFonts w:hint="eastAsia" w:hAnsi="宋体"/>
              </w:rPr>
              <w:t>33</w:t>
            </w:r>
            <w:r>
              <w:rPr>
                <w:rFonts w:hAnsi="宋体"/>
              </w:rPr>
              <w:t>.1</w:t>
            </w:r>
          </w:p>
        </w:tc>
        <w:tc>
          <w:tcPr>
            <w:tcW w:w="1843" w:type="dxa"/>
            <w:vAlign w:val="center"/>
          </w:tcPr>
          <w:p>
            <w:pPr>
              <w:pStyle w:val="28"/>
              <w:spacing w:line="360" w:lineRule="auto"/>
              <w:jc w:val="center"/>
              <w:rPr>
                <w:snapToGrid w:val="0"/>
                <w:kern w:val="0"/>
              </w:rPr>
            </w:pPr>
            <w:r>
              <w:rPr>
                <w:rFonts w:hint="eastAsia"/>
                <w:snapToGrid w:val="0"/>
                <w:kern w:val="0"/>
              </w:rPr>
              <w:t>履约保证金</w:t>
            </w:r>
          </w:p>
        </w:tc>
        <w:tc>
          <w:tcPr>
            <w:tcW w:w="6520" w:type="dxa"/>
          </w:tcPr>
          <w:p>
            <w:pPr>
              <w:pStyle w:val="28"/>
              <w:spacing w:line="360" w:lineRule="auto"/>
              <w:rPr>
                <w:rFonts w:hAnsi="宋体"/>
              </w:rPr>
            </w:pPr>
            <w:r>
              <w:rPr>
                <w:rFonts w:hint="eastAsia"/>
                <w:snapToGrid w:val="0"/>
                <w:kern w:val="0"/>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8"/>
              <w:spacing w:line="360" w:lineRule="auto"/>
              <w:jc w:val="center"/>
              <w:rPr>
                <w:rFonts w:hAnsi="宋体"/>
              </w:rPr>
            </w:pPr>
            <w:r>
              <w:rPr>
                <w:rFonts w:hint="eastAsia" w:hAnsi="宋体"/>
              </w:rPr>
              <w:t>16</w:t>
            </w:r>
          </w:p>
        </w:tc>
        <w:tc>
          <w:tcPr>
            <w:tcW w:w="1038" w:type="dxa"/>
            <w:vAlign w:val="center"/>
          </w:tcPr>
          <w:p>
            <w:pPr>
              <w:pStyle w:val="28"/>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pPr>
              <w:pStyle w:val="28"/>
              <w:spacing w:line="360" w:lineRule="auto"/>
              <w:jc w:val="center"/>
              <w:rPr>
                <w:rFonts w:hAnsi="宋体"/>
              </w:rPr>
            </w:pPr>
            <w:r>
              <w:rPr>
                <w:rFonts w:hint="eastAsia" w:hAnsi="宋体"/>
              </w:rPr>
              <w:t>中标服务费</w:t>
            </w:r>
          </w:p>
        </w:tc>
        <w:tc>
          <w:tcPr>
            <w:tcW w:w="6520" w:type="dxa"/>
          </w:tcPr>
          <w:p>
            <w:pPr>
              <w:pStyle w:val="28"/>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pPr>
              <w:pStyle w:val="28"/>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%，最低收取人民币7000元。</w:t>
            </w:r>
          </w:p>
          <w:p>
            <w:pPr>
              <w:pStyle w:val="28"/>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pPr>
        <w:rPr>
          <w:szCs w:val="21"/>
        </w:rPr>
      </w:pPr>
    </w:p>
    <w:p/>
    <w:p/>
    <w:p/>
    <w:p/>
    <w:p/>
    <w:p/>
    <w:p/>
    <w:p/>
    <w:p/>
    <w:p/>
    <w:p/>
    <w:p/>
    <w:p/>
    <w:p/>
    <w:p/>
    <w:p/>
    <w:p/>
    <w:p/>
    <w:p/>
    <w:p/>
    <w:p/>
    <w:p/>
    <w:p/>
    <w:p/>
    <w:p/>
    <w:p/>
    <w:p/>
    <w:p/>
    <w:p/>
    <w:p/>
    <w:p/>
    <w:p/>
    <w:p/>
    <w:p/>
    <w:p/>
    <w:p/>
    <w:p/>
    <w:p/>
    <w:p/>
    <w:p/>
    <w:p/>
    <w:p>
      <w:pPr>
        <w:pStyle w:val="3"/>
      </w:pPr>
      <w:bookmarkStart w:id="18" w:name="_Toc135293169"/>
      <w:r>
        <w:rPr>
          <w:rFonts w:hint="eastAsia"/>
        </w:rPr>
        <w:t>第六章  投标人须知</w:t>
      </w:r>
      <w:bookmarkEnd w:id="18"/>
    </w:p>
    <w:p>
      <w:pPr>
        <w:pStyle w:val="5"/>
        <w:spacing w:before="0" w:after="0"/>
      </w:pPr>
      <w:bookmarkStart w:id="19" w:name="_Toc135293170"/>
      <w:r>
        <w:rPr>
          <w:rFonts w:hint="eastAsia"/>
        </w:rPr>
        <w:t>一、说</w:t>
      </w:r>
      <w:r>
        <w:t xml:space="preserve">  </w:t>
      </w:r>
      <w:r>
        <w:rPr>
          <w:rFonts w:hint="eastAsia"/>
        </w:rPr>
        <w:t>明</w:t>
      </w:r>
      <w:bookmarkEnd w:id="19"/>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pPr>
        <w:adjustRightInd w:val="0"/>
        <w:spacing w:line="360" w:lineRule="auto"/>
        <w:jc w:val="center"/>
        <w:rPr>
          <w:rFonts w:asciiTheme="minorEastAsia" w:hAnsiTheme="minorEastAsia" w:eastAsiaTheme="minorEastAsia"/>
          <w:b/>
          <w:snapToGrid w:val="0"/>
          <w:kern w:val="0"/>
        </w:rPr>
      </w:pPr>
      <w:bookmarkStart w:id="20" w:name="q5"/>
      <w:bookmarkEnd w:id="20"/>
    </w:p>
    <w:p>
      <w:pPr>
        <w:pStyle w:val="5"/>
        <w:spacing w:before="0" w:after="0"/>
      </w:pPr>
      <w:bookmarkStart w:id="21" w:name="_Toc135293171"/>
      <w:r>
        <w:rPr>
          <w:rFonts w:hint="eastAsia"/>
        </w:rPr>
        <w:t>二、招标文件说明</w:t>
      </w:r>
      <w:bookmarkEnd w:id="21"/>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kern w:val="0"/>
        </w:rPr>
      </w:pPr>
    </w:p>
    <w:p>
      <w:pPr>
        <w:pStyle w:val="5"/>
        <w:spacing w:before="0" w:after="0"/>
      </w:pPr>
      <w:bookmarkStart w:id="22" w:name="q6"/>
      <w:bookmarkEnd w:id="22"/>
      <w:bookmarkStart w:id="23" w:name="_Toc135293172"/>
      <w:r>
        <w:rPr>
          <w:rFonts w:hint="eastAsia"/>
        </w:rPr>
        <w:t>三、投标文件的编写</w:t>
      </w:r>
      <w:bookmarkEnd w:id="23"/>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投标报价应为到指定地点价，以人民币为结算单位。</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w:t>
      </w:r>
      <w:r>
        <w:rPr>
          <w:rFonts w:hint="eastAsia"/>
          <w:snapToGrid w:val="0"/>
          <w:kern w:val="0"/>
        </w:rPr>
        <w:t>投标单价和投标总价</w:t>
      </w:r>
      <w:r>
        <w:rPr>
          <w:rFonts w:hint="eastAsia" w:asciiTheme="minorEastAsia" w:hAnsiTheme="minorEastAsia" w:eastAsiaTheme="minorEastAsia"/>
          <w:snapToGrid w:val="0"/>
          <w:kern w:val="0"/>
        </w:rPr>
        <w:t>。投标人对每种项目只允许有一个报价，采购代理机构不接受有任何选择的报价。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为了便于投标文件保存，需提交一份投标文件备份光盘（或U盘，内容为投标文件正本盖章扫描件）。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17.6  投标文件不符合上述规定，为无效投标。</w:t>
      </w:r>
    </w:p>
    <w:p>
      <w:pPr>
        <w:adjustRightInd w:val="0"/>
        <w:spacing w:line="360" w:lineRule="auto"/>
        <w:rPr>
          <w:rFonts w:asciiTheme="minorEastAsia" w:hAnsiTheme="minorEastAsia" w:eastAsiaTheme="minorEastAsia"/>
          <w:snapToGrid w:val="0"/>
          <w:kern w:val="0"/>
        </w:rPr>
      </w:pPr>
    </w:p>
    <w:p>
      <w:pPr>
        <w:pStyle w:val="5"/>
        <w:spacing w:before="0" w:after="0"/>
      </w:pPr>
      <w:bookmarkStart w:id="24" w:name="q7"/>
      <w:bookmarkEnd w:id="24"/>
      <w:bookmarkStart w:id="25" w:name="_Toc135293173"/>
      <w:r>
        <w:rPr>
          <w:rFonts w:hint="eastAsia"/>
        </w:rPr>
        <w:t>四、投标文件的递交</w:t>
      </w:r>
      <w:bookmarkEnd w:id="25"/>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6" w:name="_Hlt35050056"/>
      <w:bookmarkEnd w:id="26"/>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kern w:val="0"/>
        </w:rPr>
      </w:pPr>
    </w:p>
    <w:p>
      <w:pPr>
        <w:pStyle w:val="5"/>
        <w:spacing w:before="0" w:after="0"/>
      </w:pPr>
      <w:bookmarkStart w:id="27" w:name="q8"/>
      <w:bookmarkEnd w:id="27"/>
      <w:bookmarkStart w:id="28" w:name="_Toc135293174"/>
      <w:r>
        <w:rPr>
          <w:rFonts w:hint="eastAsia"/>
        </w:rPr>
        <w:t>五、开标和评标</w:t>
      </w:r>
      <w:bookmarkEnd w:id="28"/>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评标方法和标准”所述进行详细评审，并推荐中标候选人。</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kern w:val="0"/>
        </w:rPr>
      </w:pPr>
      <w:bookmarkStart w:id="29" w:name="q9"/>
      <w:bookmarkEnd w:id="29"/>
    </w:p>
    <w:p>
      <w:pPr>
        <w:pStyle w:val="5"/>
        <w:spacing w:before="0" w:after="0"/>
      </w:pPr>
      <w:bookmarkStart w:id="30" w:name="_Toc135293175"/>
      <w:r>
        <w:rPr>
          <w:rFonts w:hint="eastAsia"/>
        </w:rPr>
        <w:t>六、授予合同</w:t>
      </w:r>
      <w:bookmarkEnd w:id="30"/>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pPr>
              <w:ind w:firstLine="392" w:firstLineChars="186"/>
              <w:rPr>
                <w:rFonts w:ascii="宋体" w:hAnsi="宋体"/>
                <w:b/>
                <w:szCs w:val="21"/>
              </w:rPr>
            </w:pPr>
            <w:r>
              <w:rPr>
                <w:rFonts w:hint="eastAsia" w:ascii="宋体" w:hAnsi="宋体"/>
                <w:b/>
                <w:szCs w:val="21"/>
              </w:rPr>
              <w:t>费率　　　　　</w:t>
            </w:r>
          </w:p>
          <w:p>
            <w:pPr>
              <w:ind w:firstLine="1054"/>
              <w:rPr>
                <w:rFonts w:ascii="宋体" w:hAnsi="宋体"/>
                <w:b/>
                <w:szCs w:val="21"/>
              </w:rPr>
            </w:pPr>
            <w:r>
              <w:rPr>
                <w:rFonts w:hint="eastAsia" w:ascii="宋体" w:hAnsi="宋体"/>
                <w:b/>
                <w:szCs w:val="21"/>
              </w:rPr>
              <w:t>　　　</w:t>
            </w:r>
          </w:p>
          <w:p>
            <w:pPr>
              <w:rPr>
                <w:rFonts w:ascii="宋体" w:hAnsi="宋体"/>
                <w:b/>
                <w:szCs w:val="21"/>
              </w:rPr>
            </w:pPr>
            <w:r>
              <w:rPr>
                <w:rFonts w:hint="eastAsia" w:ascii="宋体" w:hAnsi="宋体"/>
                <w:b/>
                <w:szCs w:val="21"/>
              </w:rPr>
              <w:t>中标金额</w:t>
            </w:r>
          </w:p>
        </w:tc>
        <w:tc>
          <w:tcPr>
            <w:tcW w:w="2056" w:type="dxa"/>
            <w:vAlign w:val="center"/>
          </w:tcPr>
          <w:p>
            <w:pPr>
              <w:jc w:val="center"/>
              <w:rPr>
                <w:rFonts w:ascii="宋体" w:hAnsi="宋体"/>
                <w:b/>
                <w:szCs w:val="21"/>
              </w:rPr>
            </w:pPr>
            <w:r>
              <w:rPr>
                <w:rFonts w:hint="eastAsia" w:ascii="宋体" w:hAnsi="宋体"/>
                <w:b/>
                <w:szCs w:val="21"/>
              </w:rPr>
              <w:t>货物采购</w:t>
            </w:r>
          </w:p>
        </w:tc>
        <w:tc>
          <w:tcPr>
            <w:tcW w:w="2056" w:type="dxa"/>
            <w:vAlign w:val="center"/>
          </w:tcPr>
          <w:p>
            <w:pPr>
              <w:jc w:val="center"/>
              <w:rPr>
                <w:rFonts w:ascii="宋体" w:hAnsi="宋体"/>
                <w:b/>
                <w:szCs w:val="21"/>
              </w:rPr>
            </w:pPr>
            <w:r>
              <w:rPr>
                <w:rFonts w:hint="eastAsia" w:ascii="宋体" w:hAnsi="宋体"/>
                <w:b/>
                <w:szCs w:val="21"/>
              </w:rPr>
              <w:t>服务采购</w:t>
            </w:r>
          </w:p>
        </w:tc>
        <w:tc>
          <w:tcPr>
            <w:tcW w:w="2057" w:type="dxa"/>
            <w:vAlign w:val="center"/>
          </w:tcPr>
          <w:p>
            <w:pPr>
              <w:jc w:val="center"/>
              <w:rPr>
                <w:rFonts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pPr>
              <w:widowControl/>
              <w:jc w:val="center"/>
              <w:rPr>
                <w:rFonts w:ascii="宋体" w:hAnsi="宋体"/>
                <w:kern w:val="0"/>
                <w:szCs w:val="21"/>
              </w:rPr>
            </w:pPr>
            <w:r>
              <w:rPr>
                <w:rFonts w:hint="eastAsia" w:ascii="宋体" w:hAnsi="宋体"/>
                <w:kern w:val="0"/>
                <w:szCs w:val="21"/>
              </w:rPr>
              <w:t>1.100%</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6" w:type="dxa"/>
            <w:vAlign w:val="center"/>
          </w:tcPr>
          <w:p>
            <w:pPr>
              <w:widowControl/>
              <w:jc w:val="center"/>
              <w:rPr>
                <w:rFonts w:ascii="宋体" w:hAnsi="宋体"/>
                <w:kern w:val="0"/>
                <w:szCs w:val="21"/>
              </w:rPr>
            </w:pPr>
            <w:r>
              <w:rPr>
                <w:rFonts w:hint="eastAsia" w:ascii="宋体" w:hAnsi="宋体"/>
                <w:kern w:val="0"/>
                <w:szCs w:val="21"/>
              </w:rPr>
              <w:t>0.450%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pPr>
              <w:widowControl/>
              <w:jc w:val="center"/>
              <w:rPr>
                <w:rFonts w:ascii="宋体" w:hAnsi="宋体"/>
                <w:kern w:val="0"/>
                <w:szCs w:val="21"/>
              </w:rPr>
            </w:pPr>
            <w:r>
              <w:rPr>
                <w:rFonts w:hint="eastAsia" w:ascii="宋体" w:hAnsi="宋体"/>
                <w:kern w:val="0"/>
                <w:szCs w:val="21"/>
              </w:rPr>
              <w:t>0.500%</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6" w:type="dxa"/>
            <w:vAlign w:val="center"/>
          </w:tcPr>
          <w:p>
            <w:pPr>
              <w:widowControl/>
              <w:jc w:val="center"/>
              <w:rPr>
                <w:rFonts w:ascii="宋体" w:hAnsi="宋体"/>
                <w:kern w:val="0"/>
                <w:szCs w:val="21"/>
              </w:rPr>
            </w:pPr>
            <w:r>
              <w:rPr>
                <w:rFonts w:hint="eastAsia" w:ascii="宋体" w:hAnsi="宋体"/>
                <w:kern w:val="0"/>
                <w:szCs w:val="21"/>
              </w:rPr>
              <w:t>0.100%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0.004%</w:t>
            </w:r>
          </w:p>
        </w:tc>
      </w:tr>
    </w:tbl>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pPr>
        <w:spacing w:line="360" w:lineRule="auto"/>
        <w:ind w:firstLine="1044" w:firstLineChars="200"/>
        <w:rPr>
          <w:b/>
          <w:sz w:val="52"/>
          <w:szCs w:val="52"/>
        </w:rPr>
      </w:pPr>
    </w:p>
    <w:p>
      <w:pPr>
        <w:pStyle w:val="5"/>
        <w:spacing w:before="0" w:after="0"/>
      </w:pPr>
      <w:bookmarkStart w:id="31" w:name="_Toc135293176"/>
      <w:r>
        <w:rPr>
          <w:rFonts w:hint="eastAsia"/>
        </w:rPr>
        <w:t>七、质疑处理</w:t>
      </w:r>
      <w:bookmarkEnd w:id="31"/>
    </w:p>
    <w:p>
      <w:pPr>
        <w:spacing w:line="360" w:lineRule="auto"/>
        <w:rPr>
          <w:rFonts w:asciiTheme="majorEastAsia" w:hAnsiTheme="majorEastAsia" w:eastAsiaTheme="majorEastAsia"/>
          <w:b/>
          <w:bCs/>
          <w:szCs w:val="21"/>
        </w:rPr>
      </w:pPr>
      <w:bookmarkStart w:id="32" w:name="_Hlk72439706"/>
      <w:r>
        <w:rPr>
          <w:rFonts w:hint="eastAsia" w:asciiTheme="majorEastAsia" w:hAnsiTheme="majorEastAsia" w:eastAsiaTheme="majorEastAsia"/>
          <w:b/>
          <w:bCs/>
          <w:szCs w:val="21"/>
        </w:rPr>
        <w:t>35.质疑提出与答复</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3" w:name="_Hlk75374941"/>
      <w:r>
        <w:rPr>
          <w:rFonts w:hint="eastAsia" w:asciiTheme="majorEastAsia" w:hAnsiTheme="majorEastAsia" w:eastAsiaTheme="majorEastAsia"/>
          <w:szCs w:val="21"/>
        </w:rPr>
        <w:t>以联合体形式参与的，质疑应当由组成联合体的所有成员共同提出</w:t>
      </w:r>
      <w:bookmarkEnd w:id="33"/>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2"/>
    </w:p>
    <w:p/>
    <w:p/>
    <w:p/>
    <w:p/>
    <w:p/>
    <w:p/>
    <w:p/>
    <w:p/>
    <w:p/>
    <w:p/>
    <w:p/>
    <w:p/>
    <w:p/>
    <w:p/>
    <w:p/>
    <w:p/>
    <w:p>
      <w:pPr>
        <w:pStyle w:val="2"/>
      </w:pPr>
    </w:p>
    <w:p>
      <w:pPr>
        <w:pStyle w:val="2"/>
      </w:pPr>
    </w:p>
    <w:p>
      <w:pPr>
        <w:pStyle w:val="2"/>
      </w:pPr>
    </w:p>
    <w:p>
      <w:pPr>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pPr>
    </w:p>
    <w:p>
      <w:pPr>
        <w:pStyle w:val="3"/>
      </w:pPr>
      <w:bookmarkStart w:id="34" w:name="_Toc135293177"/>
      <w:r>
        <w:rPr>
          <w:rFonts w:hint="eastAsia"/>
        </w:rPr>
        <w:t>第七章  投标文件格式</w:t>
      </w:r>
      <w:bookmarkEnd w:id="34"/>
    </w:p>
    <w:p>
      <w:pPr>
        <w:jc w:val="center"/>
        <w:rPr>
          <w:b/>
          <w:sz w:val="52"/>
          <w:szCs w:val="52"/>
        </w:rPr>
      </w:pPr>
    </w:p>
    <w:p>
      <w:pPr>
        <w:pStyle w:val="5"/>
        <w:spacing w:line="400" w:lineRule="exact"/>
        <w:rPr>
          <w:rFonts w:ascii="仿宋" w:hAnsi="仿宋" w:eastAsia="仿宋"/>
        </w:rPr>
      </w:pPr>
      <w:bookmarkStart w:id="35" w:name="_Toc135293178"/>
      <w:bookmarkStart w:id="36" w:name="_Toc44691163"/>
      <w:bookmarkStart w:id="37" w:name="_Toc44690704"/>
      <w:bookmarkStart w:id="38" w:name="_Toc44690431"/>
      <w:bookmarkStart w:id="39" w:name="_Toc44691395"/>
      <w:bookmarkStart w:id="40" w:name="_Toc31468"/>
      <w:bookmarkStart w:id="41" w:name="_Toc11772"/>
      <w:bookmarkStart w:id="42" w:name="_Toc25194"/>
      <w:bookmarkStart w:id="43" w:name="_Toc14934"/>
      <w:r>
        <w:rPr>
          <w:rFonts w:hint="eastAsia" w:ascii="仿宋" w:hAnsi="仿宋" w:eastAsia="仿宋"/>
        </w:rPr>
        <w:t>投标文件编制说明</w:t>
      </w:r>
      <w:bookmarkEnd w:id="35"/>
      <w:bookmarkEnd w:id="36"/>
      <w:bookmarkEnd w:id="37"/>
      <w:bookmarkEnd w:id="38"/>
      <w:bookmarkEnd w:id="39"/>
      <w:bookmarkEnd w:id="40"/>
      <w:bookmarkEnd w:id="41"/>
      <w:bookmarkEnd w:id="42"/>
      <w:bookmarkEnd w:id="43"/>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详见第六章“投标人须知”第18条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投标文件中，复印件或扫描件应加盖公章。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投标文件应加盖骑缝章。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3.4 签字方式可以是手写方式、盖人名章方式或盖手签章方式。</w:t>
            </w:r>
          </w:p>
        </w:tc>
      </w:tr>
    </w:tbl>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p>
    <w:p>
      <w:pPr>
        <w:jc w:val="center"/>
        <w:rPr>
          <w:b/>
          <w:sz w:val="52"/>
          <w:szCs w:val="52"/>
        </w:rPr>
      </w:pPr>
    </w:p>
    <w:p/>
    <w:p/>
    <w:p/>
    <w:p/>
    <w:p>
      <w:pPr>
        <w:jc w:val="center"/>
        <w:rPr>
          <w:b/>
          <w:bCs/>
          <w:sz w:val="52"/>
        </w:rPr>
      </w:pPr>
    </w:p>
    <w:p>
      <w:pPr>
        <w:jc w:val="center"/>
        <w:rPr>
          <w:b/>
          <w:bCs/>
          <w:sz w:val="52"/>
        </w:rPr>
      </w:pPr>
      <w:r>
        <w:rPr>
          <w:rFonts w:hint="eastAsia"/>
          <w:b/>
          <w:bCs/>
          <w:sz w:val="52"/>
        </w:rPr>
        <w:t>投 标 文 件</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ascii="宋体" w:hAnsi="宋体"/>
          <w:b/>
          <w:bCs/>
          <w:sz w:val="30"/>
          <w:szCs w:val="30"/>
        </w:rPr>
      </w:pPr>
      <w:r>
        <w:rPr>
          <w:rFonts w:hint="eastAsia" w:ascii="宋体" w:hAnsi="宋体"/>
          <w:b/>
          <w:bCs/>
          <w:sz w:val="30"/>
          <w:szCs w:val="30"/>
        </w:rPr>
        <w:t>（正本/副本）</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pPr>
        <w:rPr>
          <w:b/>
          <w:bCs/>
        </w:rPr>
      </w:pPr>
    </w:p>
    <w:p>
      <w:pPr>
        <w:spacing w:line="400" w:lineRule="exact"/>
        <w:rPr>
          <w:rFonts w:ascii="仿宋" w:hAnsi="仿宋" w:eastAsia="仿宋"/>
        </w:rPr>
      </w:pPr>
      <w:bookmarkStart w:id="44" w:name="_投标文件格式（第一册）"/>
      <w:bookmarkEnd w:id="44"/>
      <w:bookmarkStart w:id="45" w:name="q0"/>
    </w:p>
    <w:p>
      <w:pPr>
        <w:spacing w:line="400" w:lineRule="exact"/>
        <w:rPr>
          <w:rFonts w:ascii="仿宋" w:hAnsi="仿宋" w:eastAsia="仿宋"/>
        </w:rPr>
      </w:pPr>
    </w:p>
    <w:p>
      <w:pPr>
        <w:spacing w:line="400" w:lineRule="exact"/>
        <w:rPr>
          <w:rFonts w:ascii="仿宋" w:hAnsi="仿宋" w:eastAsia="仿宋"/>
        </w:rPr>
      </w:pPr>
    </w:p>
    <w:p>
      <w:pPr>
        <w:pStyle w:val="5"/>
        <w:spacing w:line="400" w:lineRule="exact"/>
        <w:rPr>
          <w:rFonts w:ascii="仿宋" w:hAnsi="仿宋" w:eastAsia="仿宋"/>
        </w:rPr>
      </w:pPr>
      <w:bookmarkStart w:id="46" w:name="_Toc135293179"/>
      <w:r>
        <w:rPr>
          <w:rFonts w:hint="eastAsia" w:ascii="仿宋" w:hAnsi="仿宋" w:eastAsia="仿宋"/>
        </w:rPr>
        <w:t>投标文件格式</w:t>
      </w:r>
      <w:bookmarkEnd w:id="46"/>
    </w:p>
    <w:bookmarkEnd w:id="45"/>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pPr>
        <w:pStyle w:val="455"/>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ind w:hanging="2"/>
        <w:rPr>
          <w:b/>
          <w:bCs/>
          <w:sz w:val="28"/>
        </w:rPr>
      </w:pPr>
    </w:p>
    <w:p>
      <w:pPr>
        <w:adjustRightInd w:val="0"/>
        <w:snapToGrid w:val="0"/>
        <w:spacing w:line="300" w:lineRule="auto"/>
        <w:jc w:val="center"/>
      </w:pPr>
      <w:bookmarkStart w:id="47" w:name="_格式1__投标人资格证明文件"/>
      <w:bookmarkEnd w:id="47"/>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pStyle w:val="5"/>
        <w:spacing w:line="400" w:lineRule="exact"/>
        <w:rPr>
          <w:rFonts w:ascii="仿宋" w:hAnsi="仿宋" w:eastAsia="仿宋"/>
        </w:rPr>
      </w:pPr>
      <w:bookmarkStart w:id="48" w:name="_Toc135293180"/>
      <w:bookmarkStart w:id="49" w:name="_Toc73613640"/>
      <w:r>
        <w:rPr>
          <w:rFonts w:hint="eastAsia" w:ascii="仿宋" w:hAnsi="仿宋" w:eastAsia="仿宋"/>
        </w:rPr>
        <w:t>政府采购违法行为风险知悉确认书</w:t>
      </w:r>
      <w:bookmarkEnd w:id="48"/>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spacing w:line="360" w:lineRule="auto"/>
        <w:ind w:firstLine="420" w:firstLineChars="200"/>
        <w:rPr>
          <w:szCs w:val="21"/>
        </w:rPr>
      </w:pPr>
    </w:p>
    <w:p/>
    <w:p/>
    <w:p/>
    <w:p/>
    <w:p/>
    <w:p/>
    <w:p/>
    <w:p/>
    <w:p/>
    <w:p/>
    <w:p/>
    <w:p/>
    <w:p>
      <w:pPr>
        <w:pStyle w:val="5"/>
        <w:spacing w:line="400" w:lineRule="exact"/>
        <w:rPr>
          <w:rFonts w:ascii="仿宋" w:hAnsi="仿宋" w:eastAsia="仿宋"/>
        </w:rPr>
      </w:pPr>
      <w:bookmarkStart w:id="50" w:name="_Toc135293181"/>
      <w:r>
        <w:rPr>
          <w:rFonts w:hint="eastAsia" w:ascii="仿宋" w:hAnsi="仿宋" w:eastAsia="仿宋"/>
        </w:rPr>
        <w:t>评标指引表</w:t>
      </w:r>
      <w:bookmarkEnd w:id="49"/>
      <w:bookmarkEnd w:id="50"/>
    </w:p>
    <w:p>
      <w:pPr>
        <w:jc w:val="center"/>
        <w:rPr>
          <w:b/>
          <w:szCs w:val="21"/>
        </w:rPr>
      </w:pPr>
    </w:p>
    <w:p>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exact"/>
        <w:rPr>
          <w:b/>
          <w:szCs w:val="21"/>
        </w:rPr>
      </w:pPr>
      <w:r>
        <w:rPr>
          <w:b/>
          <w:szCs w:val="21"/>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854"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二、其他评标指引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其他资料</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color w:val="FF0000"/>
                <w:kern w:val="0"/>
                <w:szCs w:val="21"/>
              </w:rPr>
              <w:t>投标单位法定代表人、主要经营负责人、项目投标授权代表人、项目负责人及主要技术人员近一年社保缴纳查询记录（包含在投标单位及其他缴纳社保单位的记录）；社保缴纳不满一年的按实际缴纳情况提供。</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bl>
    <w:p>
      <w:pPr>
        <w:spacing w:line="360" w:lineRule="exact"/>
        <w:rPr>
          <w:b/>
          <w:szCs w:val="21"/>
        </w:rPr>
      </w:pPr>
    </w:p>
    <w:p>
      <w:pPr>
        <w:pStyle w:val="28"/>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Pr>
        <w:jc w:val="center"/>
      </w:pPr>
    </w:p>
    <w:p/>
    <w:p/>
    <w:p/>
    <w:p/>
    <w:p/>
    <w:p/>
    <w:p/>
    <w:p/>
    <w:p>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1" w:name="_Toc135293182"/>
      <w:bookmarkStart w:id="52" w:name="_Toc44691396"/>
      <w:bookmarkStart w:id="53" w:name="_Toc44690432"/>
      <w:bookmarkStart w:id="54" w:name="_Toc44690705"/>
      <w:bookmarkStart w:id="55" w:name="_Toc44691164"/>
      <w:r>
        <w:rPr>
          <w:rFonts w:hint="eastAsia" w:asciiTheme="minorEastAsia" w:hAnsiTheme="minorEastAsia" w:eastAsiaTheme="minorEastAsia"/>
        </w:rPr>
        <w:t>格式1  投标人资格证明文件</w:t>
      </w:r>
      <w:bookmarkEnd w:id="51"/>
      <w:bookmarkEnd w:id="52"/>
      <w:bookmarkEnd w:id="53"/>
      <w:bookmarkEnd w:id="54"/>
      <w:bookmarkEnd w:id="55"/>
    </w:p>
    <w:p>
      <w:pPr>
        <w:adjustRightInd w:val="0"/>
        <w:snapToGrid w:val="0"/>
        <w:spacing w:line="360" w:lineRule="auto"/>
        <w:rPr>
          <w:rFonts w:ascii="宋体" w:hAnsi="宋体"/>
          <w:bCs/>
          <w:snapToGrid w:val="0"/>
          <w:kern w:val="0"/>
          <w:szCs w:val="21"/>
        </w:rPr>
      </w:pP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pPr>
        <w:adjustRightInd w:val="0"/>
        <w:snapToGrid w:val="0"/>
        <w:spacing w:line="360" w:lineRule="auto"/>
        <w:ind w:firstLine="424" w:firstLineChars="202"/>
        <w:rPr>
          <w:rFonts w:ascii="宋体" w:hAnsi="宋体"/>
        </w:rPr>
      </w:pPr>
      <w:r>
        <w:rPr>
          <w:rFonts w:hint="eastAsia" w:ascii="宋体" w:hAnsi="宋体"/>
        </w:rPr>
        <w:t>3、其它资格证明材料（如有，按第一章投标邀请“申请人的资格要求”提供）</w:t>
      </w:r>
    </w:p>
    <w:p>
      <w:pPr>
        <w:adjustRightInd w:val="0"/>
        <w:snapToGrid w:val="0"/>
        <w:spacing w:line="360" w:lineRule="auto"/>
        <w:ind w:firstLine="424" w:firstLineChars="202"/>
        <w:rPr>
          <w:rFonts w:ascii="宋体" w:hAnsi="宋体"/>
          <w:bCs/>
          <w:snapToGrid w:val="0"/>
          <w:kern w:val="0"/>
        </w:rPr>
      </w:pPr>
    </w:p>
    <w:p>
      <w:pPr>
        <w:adjustRightInd w:val="0"/>
        <w:snapToGrid w:val="0"/>
        <w:spacing w:line="360" w:lineRule="auto"/>
        <w:ind w:firstLine="426" w:firstLineChars="202"/>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pPr>
        <w:adjustRightInd w:val="0"/>
        <w:snapToGrid w:val="0"/>
        <w:spacing w:line="300" w:lineRule="auto"/>
        <w:jc w:val="right"/>
        <w:rPr>
          <w:snapToGrid w:val="0"/>
          <w:kern w:val="0"/>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tabs>
          <w:tab w:val="left" w:pos="555"/>
        </w:tabs>
        <w:adjustRightInd w:val="0"/>
        <w:snapToGrid w:val="0"/>
        <w:spacing w:line="300" w:lineRule="auto"/>
        <w:rPr>
          <w:b/>
          <w:snapToGrid w:val="0"/>
          <w:sz w:val="32"/>
          <w:szCs w:val="32"/>
        </w:rPr>
      </w:pPr>
      <w:r>
        <w:rPr>
          <w:b/>
          <w:snapToGrid w:val="0"/>
          <w:sz w:val="32"/>
          <w:szCs w:val="32"/>
        </w:rPr>
        <w:tab/>
      </w: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pP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pPr>
        <w:spacing w:line="400" w:lineRule="exact"/>
        <w:ind w:firstLine="420" w:firstLineChars="200"/>
        <w:rPr>
          <w:rFonts w:ascii="宋体" w:hAnsi="宋体"/>
          <w:szCs w:val="21"/>
        </w:rPr>
      </w:pPr>
      <w:r>
        <w:rPr>
          <w:rFonts w:hint="eastAsia" w:ascii="宋体" w:hAnsi="宋体"/>
          <w:szCs w:val="21"/>
        </w:rPr>
        <w:t>（一）具有独立承担民事责任的能力；</w:t>
      </w:r>
    </w:p>
    <w:p>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（六）法律、行政法规规定的其他条件。</w:t>
      </w:r>
    </w:p>
    <w:p>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我单位参与该项目投标，严格遵循公平竞争的原则，不妨碍其他投标人的竞争行为，不损害采购人或者其他投标人的合法权益，与其他采购参加人不存在下列串通投标情形：</w:t>
      </w:r>
    </w:p>
    <w:p>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6" w:name="_Toc135293183"/>
      <w:r>
        <w:rPr>
          <w:rFonts w:hint="eastAsia" w:asciiTheme="minorEastAsia" w:hAnsiTheme="minorEastAsia" w:eastAsiaTheme="minorEastAsia"/>
        </w:rPr>
        <w:t>格式2  法定代表人（负责人）证明书及授权委托书</w:t>
      </w:r>
      <w:bookmarkEnd w:id="56"/>
    </w:p>
    <w:p>
      <w:pPr>
        <w:tabs>
          <w:tab w:val="left" w:pos="450"/>
        </w:tabs>
        <w:jc w:val="center"/>
        <w:rPr>
          <w:rFonts w:ascii="宋体" w:hAnsi="宋体"/>
          <w:b/>
          <w:sz w:val="30"/>
          <w:szCs w:val="30"/>
        </w:rPr>
      </w:pPr>
    </w:p>
    <w:p>
      <w:pPr>
        <w:tabs>
          <w:tab w:val="left" w:pos="450"/>
        </w:tabs>
        <w:jc w:val="center"/>
        <w:rPr>
          <w:rFonts w:ascii="宋体" w:hAnsi="宋体"/>
          <w:b/>
          <w:sz w:val="28"/>
          <w:szCs w:val="28"/>
        </w:rPr>
      </w:pPr>
      <w:r>
        <w:rPr>
          <w:rFonts w:hint="eastAsia" w:ascii="宋体" w:hAnsi="宋体"/>
          <w:b/>
          <w:sz w:val="28"/>
          <w:szCs w:val="28"/>
        </w:rPr>
        <w:t>法定代表人（负责人）证明书（参考）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360" w:lineRule="auto"/>
        <w:ind w:firstLine="539" w:firstLineChars="257"/>
      </w:pPr>
    </w:p>
    <w:p>
      <w:pPr>
        <w:spacing w:line="360" w:lineRule="auto"/>
        <w:ind w:firstLine="539" w:firstLineChars="257"/>
      </w:pPr>
      <w:r>
        <w:rPr>
          <w:rFonts w:hint="eastAsia"/>
        </w:rPr>
        <w:t>单位名称：（公章）</w:t>
      </w:r>
      <w:r>
        <w:rPr>
          <w:rFonts w:hint="eastAsia"/>
          <w:u w:val="single"/>
        </w:rPr>
        <w:t xml:space="preserve">                                         </w:t>
      </w:r>
    </w:p>
    <w:p>
      <w:pPr>
        <w:spacing w:line="360" w:lineRule="auto"/>
        <w:ind w:firstLine="539" w:firstLineChars="257"/>
      </w:pPr>
    </w:p>
    <w:p>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ind w:firstLine="2249" w:firstLineChars="800"/>
        <w:rPr>
          <w:b/>
          <w:bCs/>
          <w:sz w:val="28"/>
        </w:rPr>
      </w:pPr>
    </w:p>
    <w:p>
      <w:pPr>
        <w:ind w:firstLine="2249" w:firstLineChars="800"/>
        <w:rPr>
          <w:b/>
          <w:bCs/>
          <w:sz w:val="28"/>
        </w:rPr>
      </w:pPr>
    </w:p>
    <w:p>
      <w:pPr>
        <w:ind w:firstLine="2249" w:firstLineChars="800"/>
        <w:rPr>
          <w:b/>
          <w:bCs/>
          <w:sz w:val="28"/>
        </w:rPr>
      </w:pPr>
    </w:p>
    <w:p>
      <w:pPr>
        <w:jc w:val="center"/>
        <w:rPr>
          <w:b/>
          <w:bCs/>
          <w:sz w:val="28"/>
        </w:rPr>
      </w:pPr>
      <w:r>
        <w:rPr>
          <w:rFonts w:hint="eastAsia"/>
          <w:b/>
          <w:bCs/>
          <w:sz w:val="28"/>
        </w:rPr>
        <w:t>法定代表人（负责人）授权委托书</w:t>
      </w:r>
      <w:r>
        <w:rPr>
          <w:rFonts w:hint="eastAsia" w:ascii="宋体" w:hAnsi="宋体"/>
          <w:b/>
          <w:sz w:val="30"/>
          <w:szCs w:val="30"/>
        </w:rPr>
        <w:t>（参考）</w:t>
      </w:r>
    </w:p>
    <w:p/>
    <w:p>
      <w:pPr>
        <w:rPr>
          <w:b/>
          <w:bCs/>
        </w:rPr>
      </w:pPr>
      <w:r>
        <w:rPr>
          <w:rFonts w:hint="eastAsia"/>
        </w:rPr>
        <w:t>深圳市中正招标有限公司</w:t>
      </w:r>
      <w:r>
        <w:rPr>
          <w:rFonts w:hint="eastAsia"/>
          <w:b/>
          <w:bCs/>
        </w:rPr>
        <w:t>：</w:t>
      </w:r>
    </w:p>
    <w:p>
      <w:pPr>
        <w:ind w:firstLine="630"/>
      </w:pPr>
    </w:p>
    <w:p>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pPr>
    </w:p>
    <w:p>
      <w:pPr>
        <w:ind w:firstLine="630"/>
      </w:pPr>
    </w:p>
    <w:p>
      <w:pPr>
        <w:adjustRightInd w:val="0"/>
        <w:snapToGrid w:val="0"/>
        <w:spacing w:line="360" w:lineRule="auto"/>
        <w:ind w:firstLine="629"/>
        <w:rPr>
          <w:b/>
          <w:bCs/>
        </w:rPr>
      </w:pPr>
      <w:r>
        <w:rPr>
          <w:rFonts w:hint="eastAsia"/>
          <w:b/>
          <w:bCs/>
        </w:rPr>
        <w:t>附授权代表情况：</w:t>
      </w:r>
    </w:p>
    <w:p>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pPr>
        <w:adjustRightInd w:val="0"/>
        <w:snapToGrid w:val="0"/>
        <w:spacing w:line="360" w:lineRule="auto"/>
        <w:ind w:firstLine="629"/>
      </w:pPr>
      <w:r>
        <w:rPr>
          <w:rFonts w:hint="eastAsia"/>
        </w:rPr>
        <w:t>职务：</w:t>
      </w:r>
    </w:p>
    <w:p>
      <w:pPr>
        <w:adjustRightInd w:val="0"/>
        <w:snapToGrid w:val="0"/>
        <w:spacing w:line="360" w:lineRule="auto"/>
        <w:ind w:firstLine="629"/>
      </w:pPr>
      <w:r>
        <w:rPr>
          <w:rFonts w:hint="eastAsia"/>
        </w:rPr>
        <w:t>身份证号码：</w:t>
      </w:r>
    </w:p>
    <w:p>
      <w:pPr>
        <w:adjustRightInd w:val="0"/>
        <w:snapToGrid w:val="0"/>
        <w:spacing w:line="360" w:lineRule="auto"/>
        <w:ind w:firstLine="629"/>
        <w:rPr>
          <w:b/>
          <w:bCs/>
        </w:rPr>
      </w:pPr>
      <w:r>
        <w:rPr>
          <w:rFonts w:hint="eastAsia"/>
        </w:rPr>
        <w:t>邮编：</w:t>
      </w:r>
      <w:r>
        <w:rPr>
          <w:rFonts w:hint="eastAsia"/>
          <w:b/>
          <w:bCs/>
        </w:rPr>
        <w:t xml:space="preserve"> </w:t>
      </w:r>
    </w:p>
    <w:p>
      <w:pPr>
        <w:adjustRightInd w:val="0"/>
        <w:snapToGrid w:val="0"/>
        <w:spacing w:line="360" w:lineRule="auto"/>
        <w:ind w:firstLine="629"/>
      </w:pPr>
      <w:r>
        <w:rPr>
          <w:rFonts w:hint="eastAsia"/>
        </w:rPr>
        <w:t>通讯地址：</w:t>
      </w:r>
      <w:r>
        <w:rPr>
          <w:rFonts w:hint="eastAsia"/>
          <w:b/>
          <w:bCs/>
        </w:rPr>
        <w:t xml:space="preserve"> </w:t>
      </w:r>
    </w:p>
    <w:p>
      <w:pPr>
        <w:adjustRightInd w:val="0"/>
        <w:snapToGrid w:val="0"/>
        <w:spacing w:line="360" w:lineRule="auto"/>
        <w:ind w:firstLine="629"/>
      </w:pPr>
      <w:r>
        <w:rPr>
          <w:rFonts w:hint="eastAsia"/>
        </w:rPr>
        <w:t>电话：</w:t>
      </w:r>
    </w:p>
    <w:p>
      <w:pPr>
        <w:adjustRightInd w:val="0"/>
        <w:snapToGrid w:val="0"/>
        <w:spacing w:line="360" w:lineRule="auto"/>
        <w:ind w:firstLine="629"/>
      </w:pPr>
      <w:r>
        <w:rPr>
          <w:rFonts w:hint="eastAsia"/>
        </w:rPr>
        <w:t xml:space="preserve"> </w:t>
      </w:r>
    </w:p>
    <w:p>
      <w:pPr>
        <w:ind w:firstLine="630"/>
      </w:pPr>
      <w:r>
        <w:rPr>
          <w:rFonts w:hint="eastAsia"/>
        </w:rPr>
        <w:t>单位名称：（公章）</w:t>
      </w:r>
    </w:p>
    <w:p>
      <w:pPr>
        <w:ind w:firstLine="630"/>
      </w:pPr>
    </w:p>
    <w:p>
      <w:pPr>
        <w:ind w:firstLine="630"/>
      </w:pPr>
      <w:r>
        <w:rPr>
          <w:rFonts w:hint="eastAsia"/>
        </w:rPr>
        <w:t>法定代表人（负责人）：（</w:t>
      </w:r>
      <w:r>
        <w:rPr>
          <w:snapToGrid w:val="0"/>
          <w:kern w:val="0"/>
        </w:rPr>
        <w:t>签字</w:t>
      </w:r>
      <w:r>
        <w:rPr>
          <w:rFonts w:hint="eastAsia"/>
        </w:rPr>
        <w:t>）</w:t>
      </w:r>
    </w:p>
    <w:p>
      <w:pPr>
        <w:ind w:firstLine="630"/>
      </w:pPr>
    </w:p>
    <w:p>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pPr>
        <w:spacing w:line="440" w:lineRule="exact"/>
        <w:rPr>
          <w:rFonts w:ascii="黑体" w:eastAsia="黑体"/>
        </w:rPr>
      </w:pPr>
      <w:bookmarkStart w:id="57"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w:r>
      <w:bookmarkEnd w:id="57"/>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pPr>
    </w:p>
    <w:p>
      <w:pPr>
        <w:adjustRightInd w:val="0"/>
        <w:snapToGrid w:val="0"/>
        <w:spacing w:line="300" w:lineRule="auto"/>
      </w:pPr>
    </w:p>
    <w:p>
      <w:pPr>
        <w:adjustRightInd w:val="0"/>
        <w:snapToGrid w:val="0"/>
        <w:spacing w:line="300" w:lineRule="auto"/>
      </w:pPr>
    </w:p>
    <w:p>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p>
      <w:pPr>
        <w:tabs>
          <w:tab w:val="left" w:pos="720"/>
        </w:tabs>
        <w:adjustRightInd w:val="0"/>
        <w:snapToGrid w:val="0"/>
        <w:spacing w:line="300" w:lineRule="auto"/>
      </w:pPr>
    </w:p>
    <w:p>
      <w:pPr>
        <w:tabs>
          <w:tab w:val="left" w:pos="720"/>
        </w:tabs>
        <w:adjustRightInd w:val="0"/>
        <w:snapToGrid w:val="0"/>
        <w:spacing w:line="300" w:lineRule="auto"/>
        <w:rPr>
          <w:b/>
          <w:snapToGrid w:val="0"/>
          <w:kern w:val="0"/>
          <w:sz w:val="28"/>
        </w:rPr>
      </w:pPr>
    </w:p>
    <w:p>
      <w:pPr>
        <w:pStyle w:val="4"/>
        <w:tabs>
          <w:tab w:val="left" w:pos="371"/>
        </w:tabs>
        <w:spacing w:before="120" w:after="120"/>
        <w:ind w:left="-1" w:leftChars="-1" w:hanging="1"/>
        <w:jc w:val="center"/>
        <w:rPr>
          <w:rFonts w:asciiTheme="minorEastAsia" w:hAnsiTheme="minorEastAsia" w:eastAsiaTheme="minorEastAsia"/>
        </w:rPr>
      </w:pPr>
      <w:bookmarkStart w:id="58"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8"/>
    </w:p>
    <w:p>
      <w:pPr>
        <w:adjustRightInd w:val="0"/>
        <w:snapToGrid w:val="0"/>
        <w:spacing w:line="312" w:lineRule="auto"/>
      </w:pPr>
    </w:p>
    <w:p>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同意中标后向采购代理机构支付招标文件要求数额的中标服务费。</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pPr>
        <w:adjustRightInd w:val="0"/>
        <w:snapToGrid w:val="0"/>
        <w:spacing w:line="360" w:lineRule="auto"/>
        <w:ind w:firstLine="600"/>
      </w:pPr>
    </w:p>
    <w:p>
      <w:pPr>
        <w:adjustRightInd w:val="0"/>
        <w:snapToGrid w:val="0"/>
        <w:spacing w:line="360" w:lineRule="auto"/>
        <w:ind w:firstLine="426"/>
      </w:pPr>
      <w:r>
        <w:t>单    位： （盖章）</w:t>
      </w:r>
    </w:p>
    <w:p>
      <w:pPr>
        <w:adjustRightInd w:val="0"/>
        <w:snapToGrid w:val="0"/>
        <w:spacing w:line="360" w:lineRule="auto"/>
        <w:ind w:firstLine="426"/>
      </w:pPr>
      <w:r>
        <w:t xml:space="preserve">地    址： </w:t>
      </w:r>
    </w:p>
    <w:p>
      <w:pPr>
        <w:adjustRightInd w:val="0"/>
        <w:snapToGrid w:val="0"/>
        <w:spacing w:line="360" w:lineRule="auto"/>
        <w:ind w:firstLine="426"/>
      </w:pPr>
      <w:r>
        <w:t xml:space="preserve">电    话： </w:t>
      </w:r>
    </w:p>
    <w:p>
      <w:pPr>
        <w:adjustRightInd w:val="0"/>
        <w:snapToGrid w:val="0"/>
        <w:spacing w:line="360" w:lineRule="auto"/>
        <w:ind w:firstLine="426"/>
      </w:pPr>
      <w:r>
        <w:t>传    真：</w:t>
      </w:r>
    </w:p>
    <w:p>
      <w:pPr>
        <w:adjustRightInd w:val="0"/>
        <w:snapToGrid w:val="0"/>
        <w:spacing w:line="360" w:lineRule="auto"/>
        <w:ind w:firstLine="426"/>
      </w:pPr>
      <w:r>
        <w:t>邮    编：</w:t>
      </w:r>
    </w:p>
    <w:p>
      <w:pPr>
        <w:adjustRightInd w:val="0"/>
        <w:snapToGrid w:val="0"/>
        <w:spacing w:line="360" w:lineRule="auto"/>
        <w:ind w:firstLine="426"/>
      </w:pPr>
      <w:r>
        <w:t xml:space="preserve">联 系 人： </w:t>
      </w:r>
    </w:p>
    <w:p>
      <w:pPr>
        <w:adjustRightInd w:val="0"/>
        <w:snapToGrid w:val="0"/>
        <w:spacing w:line="360" w:lineRule="auto"/>
        <w:ind w:firstLine="600"/>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pacing w:line="300" w:lineRule="auto"/>
        <w:ind w:hanging="2"/>
        <w:jc w:val="center"/>
        <w:rPr>
          <w:b/>
          <w:snapToGrid w:val="0"/>
          <w:kern w:val="0"/>
          <w:sz w:val="28"/>
        </w:rPr>
      </w:pPr>
    </w:p>
    <w:p>
      <w:pPr>
        <w:tabs>
          <w:tab w:val="left" w:pos="450"/>
        </w:tabs>
        <w:adjustRightInd w:val="0"/>
        <w:spacing w:line="300" w:lineRule="auto"/>
        <w:ind w:hanging="2"/>
        <w:rPr>
          <w:b/>
          <w:snapToGrid w:val="0"/>
          <w:kern w:val="0"/>
          <w:sz w:val="28"/>
        </w:rPr>
      </w:pPr>
      <w:r>
        <w:rPr>
          <w:b/>
          <w:snapToGrid w:val="0"/>
          <w:kern w:val="0"/>
          <w:sz w:val="28"/>
        </w:rPr>
        <w:tab/>
      </w:r>
    </w:p>
    <w:p>
      <w:pPr>
        <w:tabs>
          <w:tab w:val="left" w:pos="371"/>
        </w:tabs>
        <w:spacing w:before="120" w:after="120"/>
        <w:ind w:left="-1" w:leftChars="-1" w:hanging="1"/>
        <w:jc w:val="center"/>
        <w:rPr>
          <w:rFonts w:asciiTheme="minorEastAsia" w:hAnsiTheme="minorEastAsia" w:eastAsiaTheme="minorEastAsia"/>
          <w:sz w:val="24"/>
        </w:rPr>
      </w:pPr>
    </w:p>
    <w:p>
      <w:pPr>
        <w:pStyle w:val="4"/>
        <w:tabs>
          <w:tab w:val="left" w:pos="371"/>
        </w:tabs>
        <w:spacing w:before="120" w:after="120"/>
        <w:ind w:left="-1" w:leftChars="-1" w:hanging="1"/>
        <w:jc w:val="center"/>
        <w:rPr>
          <w:rFonts w:asciiTheme="minorEastAsia" w:hAnsiTheme="minorEastAsia" w:eastAsiaTheme="minorEastAsia"/>
        </w:rPr>
      </w:pPr>
      <w:bookmarkStart w:id="59" w:name="_Toc135293185"/>
      <w:r>
        <w:rPr>
          <w:rFonts w:hint="eastAsia" w:asciiTheme="minorEastAsia" w:hAnsiTheme="minorEastAsia" w:eastAsiaTheme="minorEastAsia"/>
        </w:rPr>
        <w:t>格式4  评分中涉及的承诺及声明函</w:t>
      </w:r>
      <w:bookmarkEnd w:id="59"/>
    </w:p>
    <w:p>
      <w:pPr>
        <w:widowControl/>
        <w:snapToGrid w:val="0"/>
        <w:spacing w:line="360" w:lineRule="auto"/>
        <w:jc w:val="left"/>
        <w:rPr>
          <w:rFonts w:ascii="仿宋" w:hAnsi="仿宋" w:eastAsia="仿宋"/>
          <w:b/>
          <w:bCs/>
          <w:color w:val="FF0000"/>
          <w:kern w:val="0"/>
          <w:sz w:val="25"/>
          <w:szCs w:val="25"/>
        </w:rPr>
      </w:pPr>
    </w:p>
    <w:p>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0" w:name="_Hlk71925120"/>
      <w:r>
        <w:rPr>
          <w:rFonts w:hint="eastAsia" w:asciiTheme="minorEastAsia" w:hAnsiTheme="minorEastAsia" w:eastAsiaTheme="minorEastAsia"/>
          <w:kern w:val="0"/>
          <w:szCs w:val="21"/>
        </w:rPr>
        <w:t>《关于印发中小企业划型标准规定的通知》（工信部联企业〔2011〕300 号</w:t>
      </w:r>
      <w:bookmarkEnd w:id="60"/>
      <w:r>
        <w:rPr>
          <w:rFonts w:hint="eastAsia" w:asciiTheme="minorEastAsia" w:hAnsiTheme="minorEastAsia" w:eastAsiaTheme="minorEastAsia"/>
          <w:kern w:val="0"/>
          <w:szCs w:val="21"/>
        </w:rPr>
        <w:t>）</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p>
    <w:p>
      <w:pPr>
        <w:widowControl/>
        <w:snapToGrid w:val="0"/>
        <w:spacing w:line="360" w:lineRule="auto"/>
        <w:jc w:val="left"/>
        <w:rPr>
          <w:b/>
          <w:bCs/>
          <w:color w:val="FF0000"/>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pStyle w:val="6"/>
        <w:tabs>
          <w:tab w:val="left" w:pos="0"/>
        </w:tabs>
        <w:jc w:val="center"/>
        <w:rPr>
          <w:rFonts w:ascii="宋体" w:hAnsi="宋体" w:eastAsia="宋体"/>
        </w:rPr>
      </w:pPr>
      <w:r>
        <w:rPr>
          <w:rFonts w:hint="eastAsia" w:ascii="宋体" w:hAnsi="宋体" w:eastAsia="宋体"/>
        </w:rPr>
        <w:t>中小企业声明函</w:t>
      </w:r>
    </w:p>
    <w:p>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pPr>
        <w:pStyle w:val="21"/>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1"/>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1"/>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rPr>
          <w:rFonts w:asciiTheme="minorEastAsia" w:hAnsiTheme="minorEastAsia" w:eastAsiaTheme="minorEastAsia"/>
          <w:szCs w:val="21"/>
        </w:rPr>
      </w:pPr>
    </w:p>
    <w:p>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auto"/>
        <w:ind w:firstLine="420" w:firstLineChars="200"/>
        <w:rPr>
          <w:rFonts w:ascii="宋体" w:hAnsi="宋体"/>
          <w:szCs w:val="21"/>
        </w:rPr>
      </w:pPr>
    </w:p>
    <w:p>
      <w:pPr>
        <w:pStyle w:val="6"/>
        <w:tabs>
          <w:tab w:val="left" w:pos="0"/>
        </w:tabs>
        <w:jc w:val="center"/>
        <w:rPr>
          <w:rFonts w:ascii="宋体" w:hAnsi="宋体" w:eastAsia="宋体"/>
        </w:rPr>
      </w:pPr>
      <w:r>
        <w:rPr>
          <w:rFonts w:hint="eastAsia" w:ascii="宋体" w:hAnsi="宋体" w:eastAsia="宋体"/>
        </w:rPr>
        <w:t>监狱企业声明函</w:t>
      </w:r>
    </w:p>
    <w:p>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645"/>
        <w:rPr>
          <w:rFonts w:ascii="宋体"/>
          <w:b/>
          <w:szCs w:val="21"/>
        </w:rPr>
      </w:pPr>
      <w:r>
        <w:rPr>
          <w:rFonts w:hint="eastAsia" w:ascii="宋体" w:hAnsi="宋体"/>
          <w:szCs w:val="21"/>
        </w:rPr>
        <w:t xml:space="preserve">                                    </w:t>
      </w:r>
    </w:p>
    <w:p>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spacing w:line="360" w:lineRule="auto"/>
        <w:ind w:left="723" w:hanging="723" w:hangingChars="300"/>
        <w:rPr>
          <w:b/>
          <w:sz w:val="24"/>
        </w:rPr>
      </w:pPr>
    </w:p>
    <w:p>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rPr>
          <w:rFonts w:ascii="宋体" w:hAnsi="宋体"/>
          <w:szCs w:val="21"/>
        </w:rPr>
      </w:pPr>
    </w:p>
    <w:p>
      <w:pPr>
        <w:pStyle w:val="6"/>
        <w:tabs>
          <w:tab w:val="left" w:pos="0"/>
        </w:tabs>
        <w:jc w:val="center"/>
        <w:rPr>
          <w:rFonts w:ascii="宋体" w:hAnsi="宋体" w:eastAsia="宋体"/>
        </w:rPr>
      </w:pPr>
      <w:r>
        <w:rPr>
          <w:rFonts w:hint="eastAsia" w:ascii="宋体" w:hAnsi="宋体" w:eastAsia="宋体"/>
        </w:rPr>
        <w:t>残疾人福利性单位声明函</w:t>
      </w: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rPr>
          <w:rFonts w:ascii="宋体" w:hAnsi="宋体"/>
          <w:szCs w:val="21"/>
        </w:rPr>
      </w:pP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jc w:val="right"/>
        <w:rPr>
          <w:rFonts w:ascii="宋体" w:hAnsi="宋体"/>
          <w:szCs w:val="21"/>
        </w:rPr>
      </w:pPr>
    </w:p>
    <w:p>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bookmarkStart w:id="61" w:name="_Toc44691397"/>
      <w:bookmarkStart w:id="62" w:name="_Toc44691165"/>
      <w:bookmarkStart w:id="63" w:name="_Toc44690433"/>
      <w:bookmarkStart w:id="64" w:name="_Toc44690706"/>
      <w:bookmarkStart w:id="65" w:name="_Toc135293186"/>
    </w:p>
    <w:p/>
    <w:p/>
    <w:p>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1"/>
      <w:bookmarkEnd w:id="62"/>
      <w:bookmarkEnd w:id="63"/>
      <w:bookmarkEnd w:id="64"/>
      <w:bookmarkEnd w:id="65"/>
    </w:p>
    <w:p>
      <w:pPr>
        <w:adjustRightInd w:val="0"/>
        <w:snapToGrid w:val="0"/>
        <w:spacing w:line="360" w:lineRule="auto"/>
        <w:rPr>
          <w:bCs/>
          <w:snapToGrid w:val="0"/>
          <w:kern w:val="0"/>
        </w:rPr>
      </w:pPr>
    </w:p>
    <w:p>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5"/>
        <w:gridCol w:w="4330"/>
        <w:gridCol w:w="18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315"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项目名称</w:t>
            </w:r>
          </w:p>
        </w:tc>
        <w:tc>
          <w:tcPr>
            <w:tcW w:w="4330"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315" w:type="dxa"/>
            <w:tcBorders>
              <w:top w:val="single" w:color="auto" w:sz="4" w:space="0"/>
            </w:tcBorders>
            <w:vAlign w:val="center"/>
          </w:tcPr>
          <w:p>
            <w:pPr>
              <w:adjustRightInd w:val="0"/>
              <w:snapToGrid w:val="0"/>
              <w:spacing w:line="360" w:lineRule="auto"/>
              <w:jc w:val="center"/>
            </w:pPr>
            <w:r>
              <w:rPr>
                <w:rFonts w:hint="eastAsia" w:asciiTheme="minorEastAsia" w:hAnsiTheme="minorEastAsia" w:eastAsiaTheme="minorEastAsia"/>
              </w:rPr>
              <w:t>深圳市应急管理局2023年度安全宣传“五进”活动服务项目</w:t>
            </w:r>
          </w:p>
        </w:tc>
        <w:tc>
          <w:tcPr>
            <w:tcW w:w="4330" w:type="dxa"/>
            <w:tcBorders>
              <w:top w:val="single" w:color="auto" w:sz="4" w:space="0"/>
            </w:tcBorders>
            <w:vAlign w:val="center"/>
          </w:tcPr>
          <w:p>
            <w:pPr>
              <w:adjustRightInd w:val="0"/>
              <w:snapToGrid w:val="0"/>
              <w:spacing w:line="360" w:lineRule="auto"/>
              <w:rPr>
                <w:snapToGrid w:val="0"/>
                <w:kern w:val="0"/>
                <w:u w:val="single"/>
              </w:rPr>
            </w:pPr>
            <w:r>
              <w:rPr>
                <w:snapToGrid w:val="0"/>
                <w:kern w:val="0"/>
              </w:rPr>
              <w:t>大写：</w:t>
            </w:r>
            <w:r>
              <w:rPr>
                <w:snapToGrid w:val="0"/>
                <w:kern w:val="0"/>
                <w:u w:val="single"/>
              </w:rPr>
              <w:t xml:space="preserve">                   </w:t>
            </w:r>
            <w:r>
              <w:rPr>
                <w:rFonts w:hint="eastAsia"/>
                <w:snapToGrid w:val="0"/>
                <w:kern w:val="0"/>
                <w:u w:val="single"/>
              </w:rPr>
              <w:t xml:space="preserve">           </w:t>
            </w:r>
          </w:p>
          <w:p>
            <w:pPr>
              <w:adjustRightInd w:val="0"/>
              <w:snapToGrid w:val="0"/>
              <w:spacing w:line="360" w:lineRule="auto"/>
              <w:rPr>
                <w:snapToGrid w:val="0"/>
                <w:kern w:val="0"/>
                <w:u w:val="single"/>
              </w:rPr>
            </w:pPr>
            <w:r>
              <w:rPr>
                <w:snapToGrid w:val="0"/>
                <w:kern w:val="0"/>
              </w:rPr>
              <w:t>小写：</w:t>
            </w:r>
            <w:r>
              <w:rPr>
                <w:snapToGrid w:val="0"/>
                <w:kern w:val="0"/>
                <w:u w:val="single"/>
              </w:rPr>
              <w:t xml:space="preserve">                   </w:t>
            </w:r>
            <w:r>
              <w:rPr>
                <w:rFonts w:hint="eastAsia"/>
                <w:snapToGrid w:val="0"/>
                <w:kern w:val="0"/>
                <w:u w:val="single"/>
              </w:rPr>
              <w:t xml:space="preserve">           </w:t>
            </w:r>
          </w:p>
        </w:tc>
        <w:tc>
          <w:tcPr>
            <w:tcW w:w="1843" w:type="dxa"/>
            <w:tcBorders>
              <w:top w:val="single" w:color="auto" w:sz="4" w:space="0"/>
            </w:tcBorders>
            <w:vAlign w:val="center"/>
          </w:tcPr>
          <w:p>
            <w:pPr>
              <w:adjustRightInd w:val="0"/>
              <w:snapToGrid w:val="0"/>
              <w:spacing w:line="360" w:lineRule="auto"/>
              <w:jc w:val="center"/>
              <w:rPr>
                <w:snapToGrid w:val="0"/>
                <w:kern w:val="0"/>
              </w:rPr>
            </w:pPr>
          </w:p>
        </w:tc>
      </w:tr>
    </w:tbl>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投标单位：（盖章）</w:t>
      </w:r>
    </w:p>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法定代表人或其授权代表：（签字）</w:t>
      </w:r>
    </w:p>
    <w:p>
      <w:pPr>
        <w:adjustRightInd w:val="0"/>
        <w:snapToGrid w:val="0"/>
        <w:spacing w:line="360" w:lineRule="auto"/>
        <w:ind w:firstLine="6825" w:firstLineChars="3250"/>
        <w:rPr>
          <w:snapToGrid w:val="0"/>
          <w:kern w:val="0"/>
        </w:rPr>
      </w:pPr>
      <w:r>
        <w:rPr>
          <w:snapToGrid w:val="0"/>
          <w:kern w:val="0"/>
        </w:rPr>
        <w:t>年    月    日</w:t>
      </w:r>
    </w:p>
    <w:p>
      <w:pPr>
        <w:adjustRightInd w:val="0"/>
        <w:snapToGrid w:val="0"/>
        <w:spacing w:line="360" w:lineRule="auto"/>
        <w:ind w:firstLine="1050" w:firstLineChars="500"/>
        <w:rPr>
          <w:snapToGrid w:val="0"/>
          <w:kern w:val="0"/>
        </w:rPr>
      </w:pPr>
    </w:p>
    <w:p>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p>
    <w:p>
      <w:pPr>
        <w:adjustRightInd w:val="0"/>
        <w:spacing w:line="312" w:lineRule="auto"/>
        <w:ind w:left="2" w:firstLine="424" w:firstLineChars="202"/>
        <w:rPr>
          <w:rFonts w:ascii="宋体" w:hAnsi="宋体"/>
          <w:bCs/>
        </w:rPr>
      </w:pPr>
      <w:r>
        <w:rPr>
          <w:rFonts w:ascii="宋体" w:hAnsi="宋体"/>
          <w:bCs/>
        </w:rPr>
        <w:t>2、</w:t>
      </w:r>
      <w:r>
        <w:rPr>
          <w:rFonts w:hint="eastAsia" w:ascii="宋体" w:hAnsi="宋体"/>
          <w:szCs w:val="21"/>
        </w:rPr>
        <w:t>投标</w:t>
      </w:r>
      <w:r>
        <w:rPr>
          <w:rFonts w:hint="eastAsia"/>
          <w:snapToGrid w:val="0"/>
          <w:kern w:val="0"/>
        </w:rPr>
        <w:t>总</w:t>
      </w:r>
      <w:r>
        <w:rPr>
          <w:rFonts w:hint="eastAsia" w:ascii="宋体" w:hAnsi="宋体"/>
          <w:szCs w:val="21"/>
        </w:rPr>
        <w:t>价为综合报价，包含完成本项目所需的全部费用</w:t>
      </w:r>
      <w:r>
        <w:rPr>
          <w:rFonts w:hint="eastAsia" w:ascii="宋体" w:hAnsi="宋体"/>
          <w:bCs/>
        </w:rPr>
        <w:t>。</w:t>
      </w:r>
    </w:p>
    <w:p>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pPr>
        <w:adjustRightInd w:val="0"/>
        <w:spacing w:line="312" w:lineRule="auto"/>
        <w:ind w:firstLine="437"/>
        <w:rPr>
          <w:b/>
          <w:sz w:val="28"/>
        </w:rPr>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p/>
    <w:p/>
    <w:p/>
    <w:p/>
    <w:p/>
    <w:p/>
    <w:p/>
    <w:p/>
    <w:p>
      <w:r>
        <w:br w:type="page"/>
      </w:r>
    </w:p>
    <w:p/>
    <w:p>
      <w:pPr>
        <w:pStyle w:val="4"/>
        <w:tabs>
          <w:tab w:val="left" w:pos="371"/>
        </w:tabs>
        <w:spacing w:before="120" w:after="120"/>
        <w:ind w:left="-1" w:leftChars="-1" w:hanging="1"/>
        <w:jc w:val="center"/>
        <w:rPr>
          <w:rFonts w:asciiTheme="minorEastAsia" w:hAnsiTheme="minorEastAsia" w:eastAsiaTheme="minorEastAsia"/>
        </w:rPr>
      </w:pPr>
      <w:bookmarkStart w:id="66" w:name="_Toc44690707"/>
      <w:bookmarkStart w:id="67" w:name="_Toc44691166"/>
      <w:bookmarkStart w:id="68" w:name="_Toc44690434"/>
      <w:bookmarkStart w:id="69" w:name="_Toc44691398"/>
      <w:bookmarkStart w:id="70" w:name="_Toc135293187"/>
      <w:r>
        <w:rPr>
          <w:rFonts w:hint="eastAsia" w:asciiTheme="minorEastAsia" w:hAnsiTheme="minorEastAsia" w:eastAsiaTheme="minorEastAsia"/>
        </w:rPr>
        <w:t>格式6  报价表</w:t>
      </w:r>
      <w:bookmarkEnd w:id="66"/>
      <w:bookmarkEnd w:id="67"/>
      <w:bookmarkEnd w:id="68"/>
      <w:bookmarkEnd w:id="69"/>
      <w:bookmarkEnd w:id="70"/>
    </w:p>
    <w:p>
      <w:pPr>
        <w:spacing w:line="300" w:lineRule="auto"/>
        <w:rPr>
          <w:rFonts w:ascii="楷体_GB2312" w:eastAsia="楷体_GB2312"/>
          <w:b/>
          <w:sz w:val="24"/>
        </w:rPr>
      </w:pPr>
      <w:r>
        <w:rPr>
          <w:rFonts w:hint="eastAsia" w:ascii="楷体_GB2312" w:eastAsia="楷体_GB2312"/>
          <w:b/>
          <w:sz w:val="24"/>
        </w:rPr>
        <w:t>1   报价要求</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投标</w:t>
      </w:r>
      <w:r>
        <w:rPr>
          <w:rFonts w:hint="eastAsia"/>
          <w:snapToGrid w:val="0"/>
          <w:kern w:val="0"/>
        </w:rPr>
        <w:t>报</w:t>
      </w:r>
      <w:r>
        <w:rPr>
          <w:rFonts w:hint="eastAsia" w:asciiTheme="minorEastAsia" w:hAnsiTheme="minorEastAsia" w:eastAsiaTheme="minorEastAsia"/>
          <w:snapToGrid w:val="0"/>
          <w:kern w:val="0"/>
        </w:rPr>
        <w:t>价为综合报价，包含完成本项目所需的全部费用。</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此表应经法定代表人或授权委托人签名，并加盖公章。</w:t>
      </w:r>
    </w:p>
    <w:p>
      <w:pPr>
        <w:adjustRightInd w:val="0"/>
        <w:snapToGrid w:val="0"/>
        <w:spacing w:line="300" w:lineRule="auto"/>
        <w:rPr>
          <w:snapToGrid w:val="0"/>
          <w:kern w:val="0"/>
        </w:rPr>
      </w:pPr>
    </w:p>
    <w:p>
      <w:pPr>
        <w:spacing w:line="300" w:lineRule="auto"/>
        <w:rPr>
          <w:rFonts w:eastAsia="楷体_GB2312"/>
          <w:b/>
          <w:sz w:val="24"/>
        </w:rPr>
      </w:pPr>
      <w:r>
        <w:rPr>
          <w:rFonts w:hint="eastAsia" w:eastAsia="楷体_GB2312"/>
          <w:b/>
          <w:sz w:val="24"/>
        </w:rPr>
        <w:t>2   报价表</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588"/>
        <w:gridCol w:w="2664"/>
        <w:gridCol w:w="23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977" w:type="dxa"/>
            <w:vAlign w:val="center"/>
          </w:tcPr>
          <w:p>
            <w:pPr>
              <w:adjustRightInd w:val="0"/>
              <w:snapToGrid w:val="0"/>
              <w:spacing w:line="300" w:lineRule="auto"/>
              <w:jc w:val="center"/>
              <w:rPr>
                <w:b/>
                <w:snapToGrid w:val="0"/>
                <w:kern w:val="0"/>
              </w:rPr>
            </w:pPr>
            <w:r>
              <w:rPr>
                <w:b/>
                <w:snapToGrid w:val="0"/>
                <w:kern w:val="0"/>
              </w:rPr>
              <w:t>序号</w:t>
            </w:r>
          </w:p>
        </w:tc>
        <w:tc>
          <w:tcPr>
            <w:tcW w:w="3588" w:type="dxa"/>
            <w:vAlign w:val="center"/>
          </w:tcPr>
          <w:p>
            <w:pPr>
              <w:adjustRightInd w:val="0"/>
              <w:snapToGrid w:val="0"/>
              <w:spacing w:line="300" w:lineRule="auto"/>
              <w:jc w:val="center"/>
              <w:rPr>
                <w:b/>
                <w:snapToGrid w:val="0"/>
                <w:kern w:val="0"/>
              </w:rPr>
            </w:pPr>
            <w:r>
              <w:rPr>
                <w:rFonts w:hint="eastAsia"/>
                <w:b/>
                <w:snapToGrid w:val="0"/>
                <w:kern w:val="0"/>
              </w:rPr>
              <w:t>项目内容</w:t>
            </w:r>
          </w:p>
        </w:tc>
        <w:tc>
          <w:tcPr>
            <w:tcW w:w="2664" w:type="dxa"/>
            <w:vAlign w:val="center"/>
          </w:tcPr>
          <w:p>
            <w:pPr>
              <w:adjustRightInd w:val="0"/>
              <w:snapToGrid w:val="0"/>
              <w:spacing w:line="300" w:lineRule="auto"/>
              <w:jc w:val="center"/>
              <w:rPr>
                <w:b/>
                <w:snapToGrid w:val="0"/>
                <w:kern w:val="0"/>
              </w:rPr>
            </w:pPr>
            <w:r>
              <w:rPr>
                <w:rFonts w:hint="eastAsia"/>
                <w:b/>
                <w:snapToGrid w:val="0"/>
                <w:kern w:val="0"/>
              </w:rPr>
              <w:t>费用</w:t>
            </w:r>
            <w:r>
              <w:rPr>
                <w:b/>
                <w:snapToGrid w:val="0"/>
                <w:kern w:val="0"/>
              </w:rPr>
              <w:t>（单位：</w:t>
            </w:r>
            <w:r>
              <w:rPr>
                <w:rFonts w:hint="eastAsia"/>
                <w:b/>
                <w:snapToGrid w:val="0"/>
                <w:kern w:val="0"/>
              </w:rPr>
              <w:t>人民币</w:t>
            </w:r>
            <w:r>
              <w:rPr>
                <w:b/>
                <w:snapToGrid w:val="0"/>
                <w:kern w:val="0"/>
              </w:rPr>
              <w:t>元）</w:t>
            </w:r>
          </w:p>
        </w:tc>
        <w:tc>
          <w:tcPr>
            <w:tcW w:w="2376" w:type="dxa"/>
            <w:vAlign w:val="center"/>
          </w:tcPr>
          <w:p>
            <w:pPr>
              <w:adjustRightInd w:val="0"/>
              <w:snapToGrid w:val="0"/>
              <w:spacing w:line="300" w:lineRule="auto"/>
              <w:jc w:val="center"/>
              <w:rPr>
                <w:b/>
                <w:snapToGrid w:val="0"/>
                <w:kern w:val="0"/>
              </w:rPr>
            </w:pPr>
            <w:r>
              <w:rPr>
                <w:rFonts w:hint="eastAsia"/>
                <w:b/>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ascii="宋体" w:hAnsi="宋体"/>
                <w:snapToGrid w:val="0"/>
                <w:kern w:val="0"/>
              </w:rPr>
              <w:t>1</w:t>
            </w:r>
          </w:p>
        </w:tc>
        <w:tc>
          <w:tcPr>
            <w:tcW w:w="3588" w:type="dxa"/>
            <w:vAlign w:val="center"/>
          </w:tcPr>
          <w:p>
            <w:pPr>
              <w:adjustRightInd w:val="0"/>
              <w:snapToGrid w:val="0"/>
              <w:spacing w:line="300" w:lineRule="auto"/>
              <w:rPr>
                <w:rFonts w:ascii="宋体" w:hAnsi="宋体"/>
                <w:snapToGrid w:val="0"/>
                <w:kern w:val="0"/>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2</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3</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4</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4565" w:type="dxa"/>
            <w:gridSpan w:val="2"/>
            <w:vAlign w:val="center"/>
          </w:tcPr>
          <w:p>
            <w:pPr>
              <w:adjustRightInd w:val="0"/>
              <w:snapToGrid w:val="0"/>
              <w:spacing w:line="300" w:lineRule="auto"/>
              <w:jc w:val="center"/>
              <w:rPr>
                <w:snapToGrid w:val="0"/>
                <w:kern w:val="0"/>
              </w:rPr>
            </w:pPr>
            <w:r>
              <w:rPr>
                <w:snapToGrid w:val="0"/>
                <w:kern w:val="0"/>
              </w:rPr>
              <w:t>合   计</w:t>
            </w: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bl>
    <w:p>
      <w:pPr>
        <w:adjustRightInd w:val="0"/>
        <w:snapToGrid w:val="0"/>
        <w:spacing w:line="300" w:lineRule="auto"/>
        <w:rPr>
          <w:snapToGrid w:val="0"/>
          <w:kern w:val="0"/>
        </w:rPr>
      </w:pPr>
    </w:p>
    <w:p>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snapToGrid w:val="0"/>
          <w:kern w:val="0"/>
        </w:rPr>
        <w:t>总</w:t>
      </w:r>
      <w:r>
        <w:rPr>
          <w:rFonts w:hint="eastAsia" w:asciiTheme="minorEastAsia" w:hAnsiTheme="minorEastAsia" w:eastAsiaTheme="minorEastAsia"/>
        </w:rPr>
        <w:t>价应与本表中的报价合计金额一致</w:t>
      </w:r>
      <w:r>
        <w:rPr>
          <w:rFonts w:hint="eastAsia" w:ascii="宋体" w:hAnsi="宋体"/>
          <w:szCs w:val="21"/>
        </w:rPr>
        <w:t>。</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wordWrap w:val="0"/>
        <w:adjustRightInd w:val="0"/>
        <w:snapToGrid w:val="0"/>
        <w:spacing w:line="300" w:lineRule="auto"/>
        <w:jc w:val="right"/>
      </w:pPr>
      <w:r>
        <w:rPr>
          <w:rFonts w:hint="eastAsia"/>
          <w:snapToGrid w:val="0"/>
          <w:kern w:val="0"/>
        </w:rPr>
        <w:t>年    月   日</w:t>
      </w:r>
    </w:p>
    <w:p>
      <w:pPr>
        <w:pStyle w:val="30"/>
        <w:adjustRightInd w:val="0"/>
        <w:snapToGrid w:val="0"/>
        <w:spacing w:line="312" w:lineRule="auto"/>
        <w:jc w:val="center"/>
        <w:rPr>
          <w:rFonts w:ascii="Times New Roman" w:hAnsi="Times New Roman"/>
          <w:b/>
          <w:sz w:val="28"/>
        </w:rPr>
      </w:pPr>
    </w:p>
    <w:p/>
    <w:p/>
    <w:p/>
    <w:p/>
    <w:p/>
    <w:p/>
    <w:p/>
    <w:p/>
    <w:p/>
    <w:p/>
    <w:p/>
    <w:p>
      <w:pPr>
        <w:pStyle w:val="4"/>
        <w:tabs>
          <w:tab w:val="left" w:pos="371"/>
        </w:tabs>
        <w:spacing w:before="120" w:after="120"/>
        <w:ind w:left="-1" w:leftChars="-1" w:hanging="1"/>
        <w:jc w:val="center"/>
        <w:rPr>
          <w:rFonts w:asciiTheme="minorEastAsia" w:hAnsiTheme="minorEastAsia" w:eastAsiaTheme="minorEastAsia"/>
        </w:rPr>
      </w:pPr>
      <w:bookmarkStart w:id="71" w:name="_Toc44691167"/>
      <w:bookmarkStart w:id="72" w:name="_Toc44690435"/>
      <w:bookmarkStart w:id="73" w:name="_Toc44691399"/>
      <w:bookmarkStart w:id="74" w:name="_Toc44690708"/>
      <w:bookmarkStart w:id="75" w:name="_Toc135293188"/>
      <w:r>
        <w:rPr>
          <w:rFonts w:hint="eastAsia" w:asciiTheme="minorEastAsia" w:hAnsiTheme="minorEastAsia" w:eastAsiaTheme="minorEastAsia"/>
        </w:rPr>
        <w:t>格式7  服务方案</w:t>
      </w:r>
      <w:bookmarkEnd w:id="71"/>
      <w:bookmarkEnd w:id="72"/>
      <w:bookmarkEnd w:id="73"/>
      <w:bookmarkEnd w:id="74"/>
      <w:bookmarkEnd w:id="75"/>
    </w:p>
    <w:p>
      <w:pPr>
        <w:pStyle w:val="8"/>
      </w:pPr>
    </w:p>
    <w:p>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pPr>
        <w:spacing w:line="400" w:lineRule="exact"/>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1、实施方案（工作目标、工作方法、工作流程、团队分工）</w:t>
      </w:r>
    </w:p>
    <w:p>
      <w:pPr>
        <w:spacing w:line="360" w:lineRule="auto"/>
        <w:ind w:firstLine="420" w:firstLineChars="200"/>
        <w:rPr>
          <w:rFonts w:ascii="宋体" w:hAnsi="宋体" w:cs="宋体"/>
          <w:szCs w:val="21"/>
        </w:rPr>
      </w:pPr>
      <w:r>
        <w:rPr>
          <w:rFonts w:hint="eastAsia" w:ascii="宋体" w:hAnsi="宋体"/>
          <w:szCs w:val="21"/>
        </w:rPr>
        <w:t>2、</w:t>
      </w:r>
      <w:r>
        <w:rPr>
          <w:rFonts w:hint="eastAsia" w:ascii="宋体" w:hAnsi="宋体"/>
          <w:kern w:val="0"/>
          <w:szCs w:val="21"/>
        </w:rPr>
        <w:t>项目重点难点分析、应对措施及相关的合理化建议</w:t>
      </w:r>
    </w:p>
    <w:p>
      <w:pPr>
        <w:spacing w:line="360" w:lineRule="auto"/>
        <w:ind w:firstLine="420" w:firstLineChars="200"/>
        <w:rPr>
          <w:rFonts w:ascii="宋体" w:hAnsi="宋体" w:cs="宋体"/>
          <w:szCs w:val="21"/>
        </w:rPr>
      </w:pPr>
      <w:r>
        <w:rPr>
          <w:rFonts w:hint="eastAsia" w:ascii="宋体" w:hAnsi="宋体" w:cs="宋体"/>
          <w:szCs w:val="21"/>
        </w:rPr>
        <w:t>3、质量（完成时间、安全、环保）保障措施</w:t>
      </w:r>
    </w:p>
    <w:p>
      <w:pPr>
        <w:spacing w:line="360" w:lineRule="auto"/>
        <w:ind w:firstLine="420" w:firstLineChars="200"/>
        <w:rPr>
          <w:rFonts w:ascii="宋体" w:hAnsi="宋体" w:cs="宋体"/>
          <w:szCs w:val="21"/>
        </w:rPr>
      </w:pPr>
      <w:r>
        <w:rPr>
          <w:rFonts w:hint="eastAsia" w:ascii="宋体" w:hAnsi="宋体" w:cs="宋体"/>
          <w:szCs w:val="21"/>
        </w:rPr>
        <w:t>4、项目完成（服务期满）后的服务承诺</w:t>
      </w:r>
    </w:p>
    <w:p>
      <w:pPr>
        <w:spacing w:line="360" w:lineRule="auto"/>
        <w:ind w:firstLine="420" w:firstLineChars="200"/>
        <w:rPr>
          <w:rFonts w:ascii="宋体" w:hAnsi="宋体" w:cs="宋体"/>
          <w:szCs w:val="21"/>
        </w:rPr>
      </w:pPr>
      <w:r>
        <w:rPr>
          <w:rFonts w:hint="eastAsia" w:ascii="宋体" w:hAnsi="宋体" w:cs="宋体"/>
          <w:szCs w:val="21"/>
        </w:rPr>
        <w:t>5、</w:t>
      </w:r>
      <w:r>
        <w:rPr>
          <w:rFonts w:hint="eastAsia" w:ascii="宋体" w:hAnsi="宋体"/>
          <w:szCs w:val="21"/>
        </w:rPr>
        <w:t>违约承诺</w:t>
      </w:r>
    </w:p>
    <w:p>
      <w:pPr>
        <w:spacing w:line="360" w:lineRule="auto"/>
        <w:ind w:firstLine="420" w:firstLineChars="200"/>
        <w:rPr>
          <w:rFonts w:hint="default" w:eastAsia="宋体"/>
          <w:lang w:val="en-US" w:eastAsia="zh-CN"/>
        </w:rPr>
      </w:pPr>
      <w:r>
        <w:rPr>
          <w:rFonts w:hint="eastAsia" w:ascii="宋体" w:hAnsi="宋体"/>
          <w:szCs w:val="21"/>
        </w:rPr>
        <w:t>6、</w:t>
      </w:r>
      <w:r>
        <w:rPr>
          <w:rFonts w:hint="eastAsia" w:ascii="宋体" w:hAnsi="宋体"/>
          <w:kern w:val="0"/>
          <w:szCs w:val="21"/>
        </w:rPr>
        <w:t>投标人通过相关认证情况</w:t>
      </w:r>
    </w:p>
    <w:p>
      <w:pPr>
        <w:spacing w:line="360" w:lineRule="auto"/>
        <w:ind w:left="420"/>
        <w:rPr>
          <w:rFonts w:hint="eastAsia" w:ascii="宋体" w:hAnsi="宋体"/>
          <w:bCs/>
        </w:rPr>
      </w:pPr>
      <w:r>
        <w:rPr>
          <w:rFonts w:hint="eastAsia" w:ascii="宋体" w:hAnsi="宋体"/>
          <w:bCs/>
        </w:rPr>
        <w:t>7、</w:t>
      </w:r>
      <w:r>
        <w:rPr>
          <w:rFonts w:hint="eastAsia" w:ascii="宋体" w:hAnsi="宋体"/>
          <w:snapToGrid w:val="0"/>
          <w:kern w:val="0"/>
          <w:szCs w:val="21"/>
        </w:rPr>
        <w:t>投标人同类项目业绩情况</w:t>
      </w:r>
    </w:p>
    <w:p>
      <w:pPr>
        <w:spacing w:line="360" w:lineRule="auto"/>
        <w:ind w:left="420"/>
        <w:rPr>
          <w:rFonts w:hint="eastAsia" w:ascii="宋体" w:hAnsi="宋体"/>
          <w:bCs/>
          <w:lang w:val="en-US" w:eastAsia="zh-CN"/>
        </w:rPr>
      </w:pPr>
      <w:r>
        <w:rPr>
          <w:rFonts w:hint="eastAsia" w:ascii="宋体" w:hAnsi="宋体"/>
          <w:bCs/>
          <w:lang w:val="en-US" w:eastAsia="zh-CN"/>
        </w:rPr>
        <w:t>8、</w:t>
      </w:r>
      <w:r>
        <w:rPr>
          <w:rFonts w:hint="eastAsia" w:ascii="宋体" w:hAnsi="宋体" w:cs="仿宋"/>
          <w:szCs w:val="21"/>
        </w:rPr>
        <w:t>拟安排的项目负责人情况（仅限一人）</w:t>
      </w:r>
    </w:p>
    <w:p>
      <w:pPr>
        <w:spacing w:line="360" w:lineRule="auto"/>
        <w:ind w:left="420"/>
        <w:rPr>
          <w:rFonts w:hint="eastAsia" w:ascii="宋体" w:hAnsi="宋体"/>
          <w:bCs/>
          <w:lang w:val="en-US" w:eastAsia="zh-CN"/>
        </w:rPr>
      </w:pPr>
      <w:r>
        <w:rPr>
          <w:rFonts w:hint="eastAsia" w:ascii="宋体" w:hAnsi="宋体" w:cs="仿宋"/>
          <w:szCs w:val="21"/>
          <w:lang w:val="en-US" w:eastAsia="zh-CN"/>
        </w:rPr>
        <w:t>9、</w:t>
      </w:r>
      <w:r>
        <w:rPr>
          <w:rFonts w:hint="eastAsia" w:ascii="宋体" w:hAnsi="宋体" w:cs="仿宋"/>
          <w:szCs w:val="21"/>
        </w:rPr>
        <w:t>拟安排的项目主要团队成员（主要技术人员）情况（项目负责人除外</w:t>
      </w:r>
      <w:r>
        <w:rPr>
          <w:rFonts w:hint="eastAsia" w:ascii="宋体" w:hAnsi="宋体" w:cs="仿宋"/>
          <w:szCs w:val="21"/>
          <w:lang w:eastAsia="zh-CN"/>
        </w:rPr>
        <w:t>）</w:t>
      </w:r>
    </w:p>
    <w:p>
      <w:pPr>
        <w:spacing w:line="360" w:lineRule="auto"/>
        <w:ind w:left="420"/>
        <w:rPr>
          <w:rFonts w:hint="eastAsia" w:ascii="宋体" w:hAnsi="宋体"/>
          <w:bCs/>
          <w:lang w:val="en-US" w:eastAsia="zh-CN"/>
        </w:rPr>
      </w:pPr>
      <w:r>
        <w:rPr>
          <w:rFonts w:hint="eastAsia" w:ascii="宋体" w:hAnsi="宋体"/>
          <w:bCs/>
          <w:lang w:val="en-US" w:eastAsia="zh-CN"/>
        </w:rPr>
        <w:t>10、</w:t>
      </w:r>
      <w:r>
        <w:rPr>
          <w:szCs w:val="21"/>
        </w:rPr>
        <w:t>服务网点</w:t>
      </w:r>
    </w:p>
    <w:p>
      <w:pPr>
        <w:spacing w:line="360" w:lineRule="auto"/>
        <w:ind w:left="420"/>
        <w:rPr>
          <w:rFonts w:hint="default" w:ascii="宋体" w:hAnsi="宋体"/>
          <w:bCs/>
          <w:lang w:val="en-US" w:eastAsia="zh-CN"/>
        </w:rPr>
      </w:pPr>
      <w:r>
        <w:rPr>
          <w:rFonts w:hint="eastAsia" w:ascii="宋体" w:hAnsi="宋体"/>
          <w:bCs/>
          <w:lang w:val="en-US" w:eastAsia="zh-CN"/>
        </w:rPr>
        <w:t>11、</w:t>
      </w:r>
      <w:r>
        <w:rPr>
          <w:rFonts w:hint="eastAsia" w:ascii="宋体" w:hAnsi="宋体" w:cs="仿宋"/>
          <w:szCs w:val="21"/>
        </w:rPr>
        <w:t>诚信评审</w:t>
      </w:r>
    </w:p>
    <w:p>
      <w:pPr>
        <w:spacing w:line="360" w:lineRule="auto"/>
        <w:ind w:left="420"/>
        <w:rPr>
          <w:rFonts w:hint="eastAsia" w:eastAsia="宋体"/>
          <w:lang w:eastAsia="zh-CN"/>
        </w:rPr>
      </w:pPr>
      <w:r>
        <w:rPr>
          <w:rFonts w:hint="eastAsia" w:ascii="宋体" w:hAnsi="宋体"/>
          <w:bCs/>
          <w:lang w:val="en-US" w:eastAsia="zh-CN"/>
        </w:rPr>
        <w:t>12、</w:t>
      </w:r>
      <w:r>
        <w:rPr>
          <w:rFonts w:hint="eastAsia" w:ascii="宋体" w:hAnsi="宋体"/>
          <w:bCs/>
        </w:rPr>
        <w:t>投标人认为必要的其他方案</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left"/>
        <w:rPr>
          <w:snapToGrid w:val="0"/>
          <w:kern w:val="0"/>
        </w:rPr>
      </w:pPr>
    </w:p>
    <w:p>
      <w:pPr>
        <w:tabs>
          <w:tab w:val="left" w:pos="8248"/>
          <w:tab w:val="left" w:pos="9368"/>
        </w:tabs>
        <w:spacing w:line="360" w:lineRule="auto"/>
        <w:rPr>
          <w:rFonts w:hint="eastAsia"/>
        </w:rPr>
      </w:pPr>
    </w:p>
    <w:p>
      <w:pPr>
        <w:tabs>
          <w:tab w:val="left" w:pos="8248"/>
          <w:tab w:val="left" w:pos="9368"/>
        </w:tabs>
        <w:spacing w:line="360" w:lineRule="auto"/>
      </w:pPr>
      <w:r>
        <w:rPr>
          <w:rFonts w:hint="eastAsia"/>
        </w:rPr>
        <w:t>附表：</w:t>
      </w:r>
    </w:p>
    <w:p>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pPr>
              <w:jc w:val="center"/>
              <w:rPr>
                <w:rFonts w:ascii="宋体" w:hAnsi="宋体" w:cs="Courier New"/>
                <w:snapToGrid w:val="0"/>
                <w:szCs w:val="21"/>
              </w:rPr>
            </w:pPr>
            <w:r>
              <w:rPr>
                <w:rFonts w:hint="eastAsia" w:ascii="宋体" w:hAnsi="宋体" w:cs="Courier New"/>
                <w:snapToGrid w:val="0"/>
                <w:szCs w:val="21"/>
              </w:rPr>
              <w:t>工作经验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pPr>
              <w:rPr>
                <w:rFonts w:ascii="宋体" w:hAnsi="宋体" w:cs="Courier New"/>
                <w:snapToGrid w:val="0"/>
                <w:szCs w:val="21"/>
              </w:rPr>
            </w:pPr>
          </w:p>
        </w:tc>
        <w:tc>
          <w:tcPr>
            <w:tcW w:w="567" w:type="dxa"/>
            <w:vAlign w:val="center"/>
          </w:tcPr>
          <w:p>
            <w:pPr>
              <w:rPr>
                <w:rFonts w:ascii="宋体" w:hAnsi="宋体" w:cs="Courier New"/>
                <w:snapToGrid w:val="0"/>
                <w:szCs w:val="21"/>
              </w:rPr>
            </w:pPr>
          </w:p>
        </w:tc>
        <w:tc>
          <w:tcPr>
            <w:tcW w:w="1308" w:type="dxa"/>
            <w:vAlign w:val="center"/>
          </w:tcPr>
          <w:p>
            <w:pPr>
              <w:rPr>
                <w:rFonts w:ascii="宋体" w:hAnsi="宋体" w:cs="Courier New"/>
                <w:snapToGrid w:val="0"/>
                <w:szCs w:val="21"/>
              </w:rPr>
            </w:pPr>
          </w:p>
        </w:tc>
        <w:tc>
          <w:tcPr>
            <w:tcW w:w="1544" w:type="dxa"/>
            <w:vAlign w:val="center"/>
          </w:tcPr>
          <w:p>
            <w:pPr>
              <w:rPr>
                <w:rFonts w:ascii="宋体" w:hAnsi="宋体" w:cs="Courier New"/>
                <w:snapToGrid w:val="0"/>
                <w:szCs w:val="21"/>
              </w:rPr>
            </w:pPr>
          </w:p>
        </w:tc>
        <w:tc>
          <w:tcPr>
            <w:tcW w:w="1260" w:type="dxa"/>
            <w:vAlign w:val="center"/>
          </w:tcPr>
          <w:p>
            <w:pPr>
              <w:rPr>
                <w:rFonts w:ascii="宋体" w:hAnsi="宋体" w:cs="Courier New"/>
                <w:snapToGrid w:val="0"/>
                <w:szCs w:val="21"/>
              </w:rPr>
            </w:pPr>
          </w:p>
        </w:tc>
        <w:tc>
          <w:tcPr>
            <w:tcW w:w="1620" w:type="dxa"/>
            <w:vAlign w:val="center"/>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bl>
    <w:p>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3、本表格所要求填写的人员是指投标单位将安排在此项目的具体人员。</w:t>
      </w:r>
    </w:p>
    <w:p>
      <w:pPr>
        <w:spacing w:line="360" w:lineRule="auto"/>
        <w:rPr>
          <w:rFonts w:cs="Courier New"/>
          <w:snapToGrid w:val="0"/>
          <w:szCs w:val="18"/>
        </w:rPr>
      </w:pPr>
    </w:p>
    <w:p>
      <w:pPr>
        <w:spacing w:line="360" w:lineRule="auto"/>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30"/>
        <w:adjustRightInd w:val="0"/>
        <w:snapToGrid w:val="0"/>
        <w:spacing w:line="312" w:lineRule="auto"/>
        <w:jc w:val="center"/>
        <w:rPr>
          <w:rFonts w:ascii="Times New Roman" w:hAnsi="Times New Roman"/>
          <w:b/>
          <w:sz w:val="28"/>
        </w:rPr>
      </w:pPr>
    </w:p>
    <w:p/>
    <w:p/>
    <w:p/>
    <w:p/>
    <w:p/>
    <w:p>
      <w:pPr>
        <w:pStyle w:val="4"/>
        <w:tabs>
          <w:tab w:val="left" w:pos="371"/>
        </w:tabs>
        <w:spacing w:before="120" w:after="120"/>
        <w:ind w:left="-1" w:leftChars="-1" w:hanging="1"/>
        <w:jc w:val="center"/>
        <w:rPr>
          <w:rFonts w:asciiTheme="minorEastAsia" w:hAnsiTheme="minorEastAsia" w:eastAsiaTheme="minorEastAsia"/>
        </w:rPr>
      </w:pPr>
      <w:bookmarkStart w:id="76" w:name="_Toc135293189"/>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76"/>
    </w:p>
    <w:p/>
    <w:p>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pPr>
        <w:adjustRightInd w:val="0"/>
        <w:snapToGrid w:val="0"/>
        <w:spacing w:line="360" w:lineRule="auto"/>
        <w:rPr>
          <w:rFonts w:ascii="宋体" w:hAnsi="宋体"/>
          <w:bCs/>
          <w:snapToGrid w:val="0"/>
          <w:kern w:val="0"/>
          <w:szCs w:val="21"/>
        </w:rPr>
      </w:pPr>
    </w:p>
    <w:p>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pPr>
        <w:adjustRightInd w:val="0"/>
        <w:snapToGrid w:val="0"/>
        <w:spacing w:line="360" w:lineRule="auto"/>
        <w:rPr>
          <w:bCs/>
          <w:snapToGrid w:val="0"/>
          <w:kern w:val="0"/>
        </w:rPr>
      </w:pPr>
    </w:p>
    <w:p>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pPr>
        <w:rPr>
          <w:rFonts w:ascii="宋体" w:hAnsi="宋体"/>
          <w:sz w:val="28"/>
        </w:rPr>
      </w:pPr>
    </w:p>
    <w:p/>
    <w:p/>
    <w:p/>
    <w:p/>
    <w:p/>
    <w:p/>
    <w:p/>
    <w:p/>
    <w:p/>
    <w:p/>
    <w:p/>
    <w:p/>
    <w:p/>
    <w:p/>
    <w:p/>
    <w:p/>
    <w:p/>
    <w:p/>
    <w:p/>
    <w:p/>
    <w:p/>
    <w:p/>
    <w:p/>
    <w:p/>
    <w:p/>
    <w:p/>
    <w:p/>
    <w:p/>
    <w:p/>
    <w:p/>
    <w:p/>
    <w:p/>
    <w:p/>
    <w:p/>
    <w:p>
      <w:pPr>
        <w:pStyle w:val="4"/>
        <w:tabs>
          <w:tab w:val="left" w:pos="371"/>
        </w:tabs>
        <w:spacing w:before="120" w:after="120"/>
        <w:ind w:left="-1" w:leftChars="-1" w:hanging="1"/>
        <w:jc w:val="center"/>
        <w:rPr>
          <w:rFonts w:asciiTheme="minorEastAsia" w:hAnsiTheme="minorEastAsia" w:eastAsiaTheme="minorEastAsia"/>
        </w:rPr>
      </w:pPr>
      <w:bookmarkStart w:id="77" w:name="_Toc44691400"/>
      <w:bookmarkStart w:id="78" w:name="_Toc44690709"/>
      <w:bookmarkStart w:id="79" w:name="_Toc44690436"/>
      <w:bookmarkStart w:id="80" w:name="_Toc135293190"/>
      <w:bookmarkStart w:id="81" w:name="_Toc44691168"/>
      <w:r>
        <w:rPr>
          <w:rFonts w:hint="eastAsia" w:asciiTheme="minorEastAsia" w:hAnsiTheme="minorEastAsia" w:eastAsiaTheme="minorEastAsia"/>
        </w:rPr>
        <w:t>格式9  偏离表</w:t>
      </w:r>
      <w:bookmarkEnd w:id="77"/>
      <w:bookmarkEnd w:id="78"/>
      <w:bookmarkEnd w:id="79"/>
      <w:bookmarkEnd w:id="80"/>
      <w:bookmarkEnd w:id="81"/>
    </w:p>
    <w:p>
      <w:pPr>
        <w:adjustRightInd w:val="0"/>
        <w:snapToGrid w:val="0"/>
        <w:spacing w:line="360" w:lineRule="auto"/>
        <w:rPr>
          <w:rFonts w:ascii="宋体" w:hAnsi="宋体"/>
        </w:rPr>
      </w:pPr>
    </w:p>
    <w:p>
      <w:pPr>
        <w:snapToGrid w:val="0"/>
        <w:spacing w:line="360" w:lineRule="auto"/>
        <w:jc w:val="center"/>
        <w:rPr>
          <w:b/>
          <w:sz w:val="24"/>
        </w:rPr>
      </w:pPr>
      <w:r>
        <w:rPr>
          <w:rFonts w:hint="eastAsia"/>
          <w:b/>
          <w:sz w:val="24"/>
        </w:rPr>
        <w:t>招标项目需求偏离表</w:t>
      </w:r>
    </w:p>
    <w:tbl>
      <w:tblPr>
        <w:tblStyle w:val="51"/>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0"/>
        <w:gridCol w:w="3544"/>
        <w:gridCol w:w="1984"/>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75" w:type="dxa"/>
            <w:vAlign w:val="center"/>
          </w:tcPr>
          <w:p>
            <w:pPr>
              <w:rPr>
                <w:rFonts w:ascii="宋体" w:hAnsi="宋体"/>
                <w:szCs w:val="21"/>
              </w:rPr>
            </w:pPr>
            <w:r>
              <w:rPr>
                <w:rFonts w:hint="eastAsia" w:ascii="宋体" w:hAnsi="宋体"/>
                <w:szCs w:val="21"/>
              </w:rPr>
              <w:t>序号</w:t>
            </w:r>
          </w:p>
        </w:tc>
        <w:tc>
          <w:tcPr>
            <w:tcW w:w="2010" w:type="dxa"/>
            <w:vAlign w:val="center"/>
          </w:tcPr>
          <w:p>
            <w:pPr>
              <w:ind w:left="136" w:leftChars="65"/>
              <w:jc w:val="center"/>
              <w:rPr>
                <w:rFonts w:ascii="宋体" w:hAnsi="宋体"/>
                <w:szCs w:val="21"/>
              </w:rPr>
            </w:pPr>
            <w:r>
              <w:rPr>
                <w:rFonts w:hint="eastAsia" w:ascii="宋体" w:hAnsi="宋体"/>
                <w:szCs w:val="21"/>
              </w:rPr>
              <w:t>招标项目需求</w:t>
            </w:r>
          </w:p>
        </w:tc>
        <w:tc>
          <w:tcPr>
            <w:tcW w:w="3544" w:type="dxa"/>
            <w:vAlign w:val="center"/>
          </w:tcPr>
          <w:p>
            <w:pPr>
              <w:ind w:left="136" w:leftChars="65"/>
              <w:jc w:val="center"/>
              <w:rPr>
                <w:rFonts w:ascii="宋体" w:hAnsi="宋体"/>
                <w:szCs w:val="21"/>
              </w:rPr>
            </w:pPr>
            <w:r>
              <w:rPr>
                <w:rFonts w:hint="eastAsia" w:ascii="宋体" w:hAnsi="宋体"/>
                <w:szCs w:val="21"/>
              </w:rPr>
              <w:t>投标文件响应</w:t>
            </w:r>
          </w:p>
        </w:tc>
        <w:tc>
          <w:tcPr>
            <w:tcW w:w="1984" w:type="dxa"/>
            <w:vAlign w:val="center"/>
          </w:tcPr>
          <w:p>
            <w:pPr>
              <w:ind w:left="136" w:leftChars="65"/>
              <w:jc w:val="center"/>
              <w:rPr>
                <w:rFonts w:ascii="宋体" w:hAnsi="宋体"/>
                <w:szCs w:val="21"/>
              </w:rPr>
            </w:pPr>
            <w:r>
              <w:rPr>
                <w:rFonts w:hint="eastAsia" w:ascii="宋体" w:hAnsi="宋体"/>
                <w:szCs w:val="21"/>
              </w:rPr>
              <w:t>偏离情况</w:t>
            </w:r>
          </w:p>
        </w:tc>
        <w:tc>
          <w:tcPr>
            <w:tcW w:w="1974" w:type="dxa"/>
            <w:vAlign w:val="center"/>
          </w:tcPr>
          <w:p>
            <w:pPr>
              <w:ind w:left="136" w:leftChars="65"/>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187" w:type="dxa"/>
            <w:gridSpan w:val="5"/>
          </w:tcPr>
          <w:p>
            <w:pPr>
              <w:ind w:left="137" w:leftChars="1" w:hanging="135" w:hangingChars="64"/>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带★</w:t>
            </w:r>
            <w:r>
              <w:rPr>
                <w:rFonts w:hint="eastAsia" w:ascii="宋体" w:hAnsi="宋体" w:cs="Arial"/>
                <w:b/>
                <w:color w:val="FF0000"/>
              </w:rPr>
              <w:t>号</w:t>
            </w:r>
            <w:r>
              <w:rPr>
                <w:rFonts w:hint="eastAsia" w:ascii="宋体" w:hAnsi="宋体" w:cs="Arial"/>
                <w:b/>
              </w:rPr>
              <w:t>条款（如有）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675" w:type="dxa"/>
            <w:vAlign w:val="center"/>
          </w:tcPr>
          <w:p>
            <w:pPr>
              <w:ind w:left="136" w:leftChars="65"/>
              <w:jc w:val="center"/>
              <w:rPr>
                <w:rFonts w:ascii="宋体" w:hAnsi="宋体"/>
                <w:szCs w:val="21"/>
              </w:rPr>
            </w:pPr>
            <w:r>
              <w:rPr>
                <w:rFonts w:hint="eastAsia" w:ascii="宋体" w:hAnsi="宋体"/>
                <w:szCs w:val="21"/>
              </w:rPr>
              <w:t>1</w:t>
            </w:r>
          </w:p>
        </w:tc>
        <w:tc>
          <w:tcPr>
            <w:tcW w:w="2010" w:type="dxa"/>
            <w:vAlign w:val="center"/>
          </w:tcPr>
          <w:p>
            <w:pPr>
              <w:rPr>
                <w:rFonts w:ascii="宋体" w:hAnsi="宋体"/>
                <w:b/>
                <w:color w:val="FF0000"/>
              </w:rPr>
            </w:pPr>
            <w:r>
              <w:rPr>
                <w:rFonts w:hint="eastAsia" w:ascii="宋体" w:hAnsi="宋体"/>
                <w:b/>
                <w:color w:val="FF0000"/>
              </w:rPr>
              <w:t>招标文件第二章《项目需求》中所有带</w:t>
            </w:r>
            <w:r>
              <w:rPr>
                <w:rFonts w:hint="eastAsia" w:ascii="宋体" w:hAnsi="宋体"/>
                <w:b/>
                <w:color w:val="FF0000"/>
                <w:kern w:val="0"/>
                <w:szCs w:val="21"/>
              </w:rPr>
              <w:t>★号条款</w:t>
            </w:r>
            <w:r>
              <w:rPr>
                <w:rFonts w:hint="eastAsia" w:ascii="宋体" w:hAnsi="宋体"/>
                <w:b/>
                <w:color w:val="FF0000"/>
              </w:rPr>
              <w:t>的要求</w:t>
            </w:r>
          </w:p>
        </w:tc>
        <w:tc>
          <w:tcPr>
            <w:tcW w:w="3544" w:type="dxa"/>
            <w:vAlign w:val="center"/>
          </w:tcPr>
          <w:p>
            <w:pPr>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此项投标人必须完全响应满足，请投标人于“投标文件响应”栏中填写</w:t>
            </w:r>
            <w:r>
              <w:rPr>
                <w:rFonts w:hint="eastAsia" w:ascii="宋体" w:hAnsi="宋体" w:cs="Arial"/>
                <w:b/>
                <w:color w:val="0000FF"/>
                <w:sz w:val="20"/>
                <w:szCs w:val="18"/>
              </w:rPr>
              <w:t>“完全响应满足招标文件第二章《项目需求》中所有带★号条款的要求”</w:t>
            </w:r>
            <w:r>
              <w:rPr>
                <w:rFonts w:hint="eastAsia" w:ascii="宋体" w:hAnsi="宋体" w:cs="Arial"/>
                <w:color w:val="0000FF"/>
                <w:sz w:val="20"/>
                <w:szCs w:val="18"/>
              </w:rPr>
              <w:t>。无需另行编制填写内容。】</w:t>
            </w:r>
          </w:p>
        </w:tc>
        <w:tc>
          <w:tcPr>
            <w:tcW w:w="1984" w:type="dxa"/>
            <w:vAlign w:val="center"/>
          </w:tcPr>
          <w:p>
            <w:pPr>
              <w:ind w:left="136" w:leftChars="65"/>
              <w:jc w:val="center"/>
              <w:rPr>
                <w:rFonts w:ascii="宋体" w:hAnsi="宋体"/>
                <w:szCs w:val="21"/>
              </w:rPr>
            </w:pPr>
          </w:p>
        </w:tc>
        <w:tc>
          <w:tcPr>
            <w:tcW w:w="1974" w:type="dxa"/>
            <w:vAlign w:val="center"/>
          </w:tcPr>
          <w:p>
            <w:pPr>
              <w:ind w:left="2"/>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187" w:type="dxa"/>
            <w:gridSpan w:val="5"/>
            <w:vAlign w:val="center"/>
          </w:tcPr>
          <w:p>
            <w:pPr>
              <w:ind w:left="136" w:leftChars="65"/>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未带★</w:t>
            </w:r>
            <w:r>
              <w:rPr>
                <w:rFonts w:hint="eastAsia" w:ascii="宋体" w:hAnsi="宋体" w:cs="Arial"/>
                <w:b/>
                <w:color w:val="FF0000"/>
              </w:rPr>
              <w:t>号</w:t>
            </w:r>
            <w:r>
              <w:rPr>
                <w:rFonts w:hint="eastAsia" w:ascii="宋体" w:hAnsi="宋体" w:cs="Arial"/>
                <w:b/>
              </w:rPr>
              <w:t>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675" w:type="dxa"/>
            <w:vAlign w:val="center"/>
          </w:tcPr>
          <w:p>
            <w:pPr>
              <w:jc w:val="center"/>
              <w:rPr>
                <w:rFonts w:ascii="宋体" w:hAnsi="宋体"/>
                <w:szCs w:val="21"/>
              </w:rPr>
            </w:pPr>
            <w:r>
              <w:rPr>
                <w:rFonts w:hint="eastAsia" w:ascii="宋体" w:hAnsi="宋体"/>
              </w:rPr>
              <w:t>1</w:t>
            </w:r>
          </w:p>
        </w:tc>
        <w:tc>
          <w:tcPr>
            <w:tcW w:w="2010" w:type="dxa"/>
            <w:vAlign w:val="center"/>
          </w:tcPr>
          <w:p>
            <w:pPr>
              <w:rPr>
                <w:rFonts w:ascii="宋体" w:hAnsi="宋体"/>
                <w:color w:val="FF0000"/>
                <w:szCs w:val="21"/>
              </w:rPr>
            </w:pPr>
            <w:r>
              <w:rPr>
                <w:rFonts w:hint="eastAsia" w:ascii="宋体" w:hAnsi="宋体"/>
                <w:b/>
                <w:color w:val="FF0000"/>
                <w:szCs w:val="21"/>
              </w:rPr>
              <w:t>招标文件第二章《项目需求》中未带★号的所有条款要求</w:t>
            </w:r>
          </w:p>
        </w:tc>
        <w:tc>
          <w:tcPr>
            <w:tcW w:w="3544" w:type="dxa"/>
            <w:vAlign w:val="center"/>
          </w:tcPr>
          <w:p>
            <w:pPr>
              <w:jc w:val="left"/>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1、如投标人能完全按照此部分条款要求承诺（响应）并实施，可填写“</w:t>
            </w:r>
            <w:r>
              <w:rPr>
                <w:rFonts w:hint="eastAsia" w:ascii="宋体" w:hAnsi="宋体" w:cs="Arial"/>
                <w:b/>
                <w:color w:val="0000FF"/>
                <w:sz w:val="20"/>
                <w:szCs w:val="18"/>
              </w:rPr>
              <w:t>完全按招标文件要求响应</w:t>
            </w:r>
            <w:r>
              <w:rPr>
                <w:rFonts w:hint="eastAsia" w:ascii="宋体" w:hAnsi="宋体" w:cs="Arial"/>
                <w:color w:val="0000FF"/>
                <w:sz w:val="20"/>
                <w:szCs w:val="18"/>
              </w:rPr>
              <w:t>”；</w:t>
            </w:r>
          </w:p>
          <w:p>
            <w:pPr>
              <w:jc w:val="left"/>
              <w:rPr>
                <w:rFonts w:ascii="宋体" w:hAnsi="宋体" w:cs="Arial"/>
                <w:color w:val="0000FF"/>
                <w:sz w:val="20"/>
                <w:szCs w:val="18"/>
              </w:rPr>
            </w:pPr>
            <w:r>
              <w:rPr>
                <w:rFonts w:hint="eastAsia" w:ascii="宋体" w:hAnsi="宋体" w:cs="Arial"/>
                <w:color w:val="0000FF"/>
                <w:sz w:val="20"/>
                <w:szCs w:val="18"/>
              </w:rPr>
              <w:t>2、如投标人承诺（响应）内容出现正偏离或负偏离，请逐条做出说明。】</w:t>
            </w:r>
          </w:p>
        </w:tc>
        <w:tc>
          <w:tcPr>
            <w:tcW w:w="1984" w:type="dxa"/>
            <w:vAlign w:val="center"/>
          </w:tcPr>
          <w:p>
            <w:pPr>
              <w:ind w:left="136" w:leftChars="65"/>
              <w:jc w:val="center"/>
              <w:rPr>
                <w:rFonts w:ascii="宋体" w:hAnsi="宋体"/>
                <w:szCs w:val="21"/>
              </w:rPr>
            </w:pPr>
          </w:p>
        </w:tc>
        <w:tc>
          <w:tcPr>
            <w:tcW w:w="1974" w:type="dxa"/>
            <w:vAlign w:val="center"/>
          </w:tcPr>
          <w:p>
            <w:pPr>
              <w:ind w:left="57" w:leftChars="27"/>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pPr>
        <w:spacing w:line="360" w:lineRule="auto"/>
        <w:ind w:firstLine="422" w:firstLineChars="201"/>
      </w:pPr>
      <w:r>
        <w:rPr>
          <w:rFonts w:hint="eastAsia"/>
        </w:rPr>
        <w:t>备注：</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rPr>
        <w:t>（1）投标人无需逐项填写“</w:t>
      </w:r>
      <w:r>
        <w:rPr>
          <w:rFonts w:hint="eastAsia" w:asciiTheme="minorEastAsia" w:hAnsiTheme="minorEastAsia" w:eastAsiaTheme="minorEastAsia"/>
          <w:szCs w:val="21"/>
        </w:rPr>
        <w:t>招标项目需求”栏，按格式提供即可。</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szCs w:val="21"/>
        </w:rPr>
        <w:t>（2）投标人必须完全响应满足所有带★号条款的要求，否则将导致投标无效。中标后被发现不能满足《项目需求》中所有带★号条款要求的，采购单位有权拒绝签订合同，一切后果由投标人自行承担。</w:t>
      </w:r>
    </w:p>
    <w:p>
      <w:pPr>
        <w:spacing w:line="360" w:lineRule="auto"/>
        <w:ind w:firstLine="422" w:firstLineChars="201"/>
        <w:rPr>
          <w:rFonts w:asciiTheme="minorEastAsia" w:hAnsiTheme="minorEastAsia" w:eastAsiaTheme="minorEastAsia"/>
        </w:rPr>
      </w:pPr>
      <w:r>
        <w:rPr>
          <w:rFonts w:hint="eastAsia" w:asciiTheme="minorEastAsia" w:hAnsiTheme="minorEastAsia" w:eastAsiaTheme="minorEastAsia"/>
          <w:szCs w:val="21"/>
        </w:rPr>
        <w:t>（3）如招标文件要求提供证明材料的，投标文件需提供相应证明材料复印件或扫描件（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pPr>
        <w:spacing w:line="360" w:lineRule="auto"/>
        <w:ind w:firstLine="422" w:firstLineChars="201"/>
        <w:rPr>
          <w:rFonts w:cs="Arial" w:asciiTheme="minorEastAsia" w:hAnsiTheme="minorEastAsia" w:eastAsiaTheme="minorEastAsia"/>
          <w:b/>
          <w:bCs/>
          <w:szCs w:val="21"/>
        </w:rPr>
      </w:pPr>
      <w:r>
        <w:rPr>
          <w:rFonts w:hint="eastAsia" w:asciiTheme="minorEastAsia" w:hAnsiTheme="minorEastAsia" w:eastAsiaTheme="minorEastAsia"/>
        </w:rPr>
        <w:t>（4）请投标人于“</w:t>
      </w:r>
      <w:r>
        <w:rPr>
          <w:rFonts w:hint="eastAsia" w:asciiTheme="minorEastAsia" w:hAnsiTheme="minorEastAsia" w:eastAsiaTheme="minorEastAsia"/>
          <w:szCs w:val="21"/>
        </w:rPr>
        <w:t>投标文件响应</w:t>
      </w:r>
      <w:r>
        <w:rPr>
          <w:rFonts w:hint="eastAsia" w:asciiTheme="minorEastAsia" w:hAnsiTheme="minorEastAsia" w:eastAsiaTheme="minorEastAsia"/>
        </w:rPr>
        <w:t>”栏中对偏离表中相关条款作出响应情况描述，“偏离情况”栏根据响应情况填写，没有达到要求的填“负偏离”，达到要求的填“无偏离”，优于要求的填“正偏离”</w:t>
      </w:r>
      <w:r>
        <w:rPr>
          <w:rFonts w:hint="eastAsia" w:cs="Arial" w:asciiTheme="minorEastAsia" w:hAnsiTheme="minorEastAsia" w:eastAsiaTheme="minorEastAsia"/>
          <w:bCs/>
          <w:szCs w:val="21"/>
        </w:rPr>
        <w:t>。</w:t>
      </w:r>
    </w:p>
    <w:p>
      <w:pPr>
        <w:adjustRightInd w:val="0"/>
        <w:snapToGrid w:val="0"/>
        <w:spacing w:line="300" w:lineRule="auto"/>
        <w:rPr>
          <w:rFonts w:eastAsia="楷体_GB2312"/>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left"/>
        <w:rPr>
          <w:snapToGrid w:val="0"/>
          <w:kern w:val="0"/>
        </w:rPr>
      </w:pPr>
    </w:p>
    <w:p>
      <w:pPr>
        <w:pStyle w:val="4"/>
        <w:tabs>
          <w:tab w:val="left" w:pos="371"/>
        </w:tabs>
        <w:spacing w:before="120" w:after="120"/>
        <w:ind w:left="-1" w:leftChars="-1" w:hanging="1"/>
        <w:jc w:val="center"/>
        <w:rPr>
          <w:rFonts w:asciiTheme="minorEastAsia" w:hAnsiTheme="minorEastAsia" w:eastAsiaTheme="minorEastAsia"/>
        </w:rPr>
      </w:pPr>
      <w:bookmarkStart w:id="82" w:name="q15"/>
      <w:bookmarkEnd w:id="82"/>
      <w:bookmarkStart w:id="83" w:name="_格式5__"/>
      <w:bookmarkEnd w:id="83"/>
      <w:bookmarkStart w:id="84" w:name="_格式3__"/>
      <w:bookmarkEnd w:id="84"/>
      <w:bookmarkStart w:id="85" w:name="_格式4__"/>
      <w:bookmarkEnd w:id="85"/>
      <w:bookmarkStart w:id="86" w:name="q17"/>
      <w:bookmarkEnd w:id="86"/>
      <w:bookmarkStart w:id="87" w:name="_格式2__投标保证金凭证"/>
      <w:bookmarkEnd w:id="87"/>
      <w:bookmarkStart w:id="88" w:name="q16"/>
      <w:bookmarkEnd w:id="88"/>
      <w:r>
        <w:rPr>
          <w:rFonts w:asciiTheme="minorEastAsia" w:hAnsiTheme="minorEastAsia" w:eastAsiaTheme="minorEastAsia"/>
        </w:rPr>
        <w:tab/>
      </w:r>
      <w:bookmarkStart w:id="89" w:name="_Toc44691401"/>
      <w:bookmarkStart w:id="90" w:name="_Toc44691169"/>
      <w:bookmarkStart w:id="91" w:name="_Toc44690437"/>
      <w:bookmarkStart w:id="92" w:name="_Toc44690710"/>
      <w:bookmarkStart w:id="93" w:name="_Toc135293191"/>
      <w:r>
        <w:rPr>
          <w:rFonts w:hint="eastAsia" w:asciiTheme="minorEastAsia" w:hAnsiTheme="minorEastAsia" w:eastAsiaTheme="minorEastAsia"/>
        </w:rPr>
        <w:t xml:space="preserve">格式10  </w:t>
      </w:r>
      <w:bookmarkEnd w:id="89"/>
      <w:bookmarkEnd w:id="90"/>
      <w:bookmarkEnd w:id="91"/>
      <w:bookmarkEnd w:id="92"/>
      <w:r>
        <w:rPr>
          <w:rFonts w:hint="eastAsia" w:asciiTheme="minorEastAsia" w:hAnsiTheme="minorEastAsia" w:eastAsiaTheme="minorEastAsia"/>
        </w:rPr>
        <w:t>招标文件要求的其他资料或投标人认为需要补充的资料</w:t>
      </w:r>
      <w:bookmarkEnd w:id="93"/>
    </w:p>
    <w:p>
      <w:pPr>
        <w:spacing w:line="360" w:lineRule="auto"/>
        <w:jc w:val="center"/>
      </w:pPr>
    </w:p>
    <w:p>
      <w:pPr>
        <w:widowControl/>
        <w:snapToGrid w:val="0"/>
        <w:spacing w:line="360" w:lineRule="auto"/>
        <w:jc w:val="left"/>
        <w:outlineLvl w:val="3"/>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第七十九条规定：供应商有下列情形的，属于采购条例所称的串通投标行为。</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pPr>
        <w:widowControl/>
        <w:snapToGrid w:val="0"/>
        <w:spacing w:line="360" w:lineRule="auto"/>
        <w:jc w:val="left"/>
        <w:rPr>
          <w:rFonts w:asciiTheme="minorEastAsia" w:hAnsiTheme="minorEastAsia" w:eastAsiaTheme="minorEastAsia"/>
          <w:color w:val="FF0000"/>
          <w:kern w:val="0"/>
          <w:szCs w:val="21"/>
        </w:rPr>
      </w:pPr>
    </w:p>
    <w:p>
      <w:pPr>
        <w:widowControl/>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投标人提供以下资料（格式自拟）：</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原因暂时无法提供社保证明的，需提供加盖公章的情况说明或者证明材料。）</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2、其他招标文件要求提供的资料或投标人认为需要补充的资料。</w:t>
      </w:r>
    </w:p>
    <w:p>
      <w:pPr>
        <w:jc w:val="left"/>
        <w:rPr>
          <w:snapToGrid w:val="0"/>
          <w:kern w:val="0"/>
          <w:sz w:val="52"/>
          <w:szCs w:val="52"/>
        </w:rPr>
      </w:pPr>
    </w:p>
    <w:p/>
    <w:p/>
    <w:p/>
    <w:p/>
    <w:p/>
    <w:p/>
    <w:p/>
    <w:p/>
    <w:p/>
    <w:p/>
    <w:p/>
    <w:p/>
    <w:p/>
    <w:p>
      <w:pPr>
        <w:tabs>
          <w:tab w:val="left" w:pos="1875"/>
        </w:tabs>
      </w:pPr>
    </w:p>
    <w:p>
      <w:pPr>
        <w:widowControl/>
        <w:jc w:val="left"/>
        <w:rPr>
          <w:rFonts w:eastAsiaTheme="minorEastAsia"/>
          <w:b/>
          <w:kern w:val="44"/>
          <w:sz w:val="44"/>
          <w:szCs w:val="28"/>
        </w:rPr>
      </w:pPr>
    </w:p>
    <w:p/>
    <w:p>
      <w:pPr>
        <w:pStyle w:val="3"/>
      </w:pPr>
      <w:bookmarkStart w:id="94" w:name="_Toc135293192"/>
      <w:r>
        <w:rPr>
          <w:rFonts w:hint="eastAsia"/>
        </w:rPr>
        <w:t>第八章  合同条款</w:t>
      </w:r>
      <w:bookmarkEnd w:id="94"/>
    </w:p>
    <w:p>
      <w:pPr>
        <w:jc w:val="center"/>
        <w:rPr>
          <w:b/>
          <w:szCs w:val="21"/>
        </w:rPr>
      </w:pPr>
    </w:p>
    <w:p>
      <w:pPr>
        <w:adjustRightInd w:val="0"/>
        <w:snapToGrid w:val="0"/>
        <w:spacing w:after="60" w:line="360" w:lineRule="auto"/>
        <w:jc w:val="center"/>
        <w:rPr>
          <w:b/>
          <w:snapToGrid w:val="0"/>
          <w:kern w:val="0"/>
          <w:sz w:val="24"/>
        </w:rPr>
      </w:pPr>
      <w:r>
        <w:rPr>
          <w:rFonts w:hint="eastAsia"/>
          <w:b/>
          <w:snapToGrid w:val="0"/>
          <w:kern w:val="0"/>
          <w:sz w:val="24"/>
        </w:rPr>
        <w:t>（拟签订的合同文本）</w:t>
      </w:r>
    </w:p>
    <w:p>
      <w:pPr>
        <w:pStyle w:val="28"/>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pStyle w:val="28"/>
        <w:spacing w:line="360" w:lineRule="auto"/>
        <w:ind w:firstLine="482" w:firstLineChars="200"/>
        <w:rPr>
          <w:rFonts w:ascii="Times New Roman" w:hAnsi="Times New Roman"/>
          <w:b/>
          <w:sz w:val="24"/>
        </w:rPr>
      </w:pP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pPr>
        <w:adjustRightInd w:val="0"/>
        <w:snapToGrid w:val="0"/>
        <w:spacing w:line="360" w:lineRule="auto"/>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pStyle w:val="28"/>
        <w:snapToGrid w:val="0"/>
        <w:spacing w:line="360" w:lineRule="auto"/>
        <w:ind w:firstLine="422" w:firstLineChars="200"/>
        <w:rPr>
          <w:rFonts w:hAnsi="宋体"/>
          <w:b/>
          <w:szCs w:val="21"/>
        </w:rPr>
      </w:pPr>
      <w:r>
        <w:rPr>
          <w:rFonts w:hint="eastAsia" w:hAnsi="宋体"/>
          <w:b/>
          <w:szCs w:val="21"/>
        </w:rPr>
        <w:t>一、服务内容</w:t>
      </w:r>
    </w:p>
    <w:p>
      <w:pPr>
        <w:spacing w:line="360" w:lineRule="auto"/>
        <w:ind w:firstLine="422" w:firstLineChars="201"/>
        <w:rPr>
          <w:rFonts w:ascii="宋体" w:hAnsi="宋体"/>
          <w:szCs w:val="21"/>
        </w:rPr>
      </w:pPr>
      <w:r>
        <w:rPr>
          <w:rFonts w:hint="eastAsia" w:ascii="宋体" w:hAnsi="宋体"/>
          <w:szCs w:val="21"/>
        </w:rPr>
        <w:t>______________________</w:t>
      </w:r>
    </w:p>
    <w:p>
      <w:pPr>
        <w:pStyle w:val="28"/>
        <w:snapToGrid w:val="0"/>
        <w:spacing w:line="360" w:lineRule="auto"/>
        <w:ind w:firstLine="422" w:firstLineChars="200"/>
        <w:rPr>
          <w:rFonts w:hAnsi="宋体"/>
          <w:b/>
          <w:szCs w:val="21"/>
        </w:rPr>
      </w:pPr>
      <w:r>
        <w:rPr>
          <w:rFonts w:hint="eastAsia" w:hAnsi="宋体"/>
          <w:b/>
          <w:szCs w:val="21"/>
        </w:rPr>
        <w:t>二、合同金额</w:t>
      </w:r>
    </w:p>
    <w:p>
      <w:pPr>
        <w:pStyle w:val="28"/>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pPr>
        <w:pStyle w:val="28"/>
        <w:snapToGrid w:val="0"/>
        <w:spacing w:line="360" w:lineRule="auto"/>
        <w:ind w:firstLine="422" w:firstLineChars="200"/>
        <w:rPr>
          <w:rFonts w:hAnsi="宋体"/>
          <w:b/>
          <w:szCs w:val="21"/>
        </w:rPr>
      </w:pPr>
      <w:r>
        <w:rPr>
          <w:rFonts w:hint="eastAsia" w:hAnsi="宋体"/>
          <w:b/>
          <w:szCs w:val="21"/>
        </w:rPr>
        <w:t>三、技术资料</w:t>
      </w:r>
    </w:p>
    <w:p>
      <w:pPr>
        <w:pStyle w:val="28"/>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pPr>
        <w:pStyle w:val="28"/>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pPr>
        <w:pStyle w:val="28"/>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pPr>
        <w:pStyle w:val="28"/>
        <w:snapToGrid w:val="0"/>
        <w:spacing w:line="360" w:lineRule="auto"/>
        <w:ind w:firstLine="422" w:firstLineChars="200"/>
        <w:rPr>
          <w:rFonts w:hAnsi="宋体"/>
          <w:b/>
          <w:szCs w:val="21"/>
        </w:rPr>
      </w:pPr>
      <w:r>
        <w:rPr>
          <w:rFonts w:hint="eastAsia" w:hAnsi="宋体"/>
          <w:b/>
          <w:szCs w:val="21"/>
        </w:rPr>
        <w:t>四、知识产权</w:t>
      </w:r>
    </w:p>
    <w:p>
      <w:pPr>
        <w:pStyle w:val="28"/>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pPr>
        <w:pStyle w:val="28"/>
        <w:snapToGrid w:val="0"/>
        <w:spacing w:line="360" w:lineRule="auto"/>
        <w:ind w:firstLine="422" w:firstLineChars="200"/>
        <w:rPr>
          <w:rFonts w:hAnsi="宋体"/>
          <w:b/>
          <w:szCs w:val="21"/>
        </w:rPr>
      </w:pPr>
      <w:r>
        <w:rPr>
          <w:rFonts w:hint="eastAsia" w:hAnsi="宋体"/>
          <w:b/>
          <w:szCs w:val="21"/>
        </w:rPr>
        <w:t>五、履约保证金</w:t>
      </w:r>
    </w:p>
    <w:p>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pPr>
        <w:pStyle w:val="28"/>
        <w:snapToGrid w:val="0"/>
        <w:spacing w:line="360" w:lineRule="auto"/>
        <w:ind w:firstLine="422" w:firstLineChars="200"/>
        <w:rPr>
          <w:rFonts w:hAnsi="宋体"/>
          <w:b/>
          <w:szCs w:val="21"/>
        </w:rPr>
      </w:pPr>
      <w:r>
        <w:rPr>
          <w:rFonts w:hint="eastAsia" w:hAnsi="宋体"/>
          <w:b/>
          <w:szCs w:val="21"/>
        </w:rPr>
        <w:t>八、合同履行时间、履行方式及履行地点</w:t>
      </w:r>
    </w:p>
    <w:p>
      <w:pPr>
        <w:pStyle w:val="28"/>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pPr>
        <w:pStyle w:val="28"/>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pPr>
        <w:pStyle w:val="28"/>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pPr>
        <w:snapToGrid w:val="0"/>
        <w:spacing w:line="360" w:lineRule="auto"/>
        <w:ind w:firstLine="422" w:firstLineChars="200"/>
        <w:rPr>
          <w:rFonts w:ascii="宋体" w:hAnsi="宋体"/>
          <w:b/>
          <w:szCs w:val="21"/>
        </w:rPr>
      </w:pPr>
      <w:r>
        <w:rPr>
          <w:rFonts w:hint="eastAsia" w:ascii="宋体" w:hAnsi="宋体"/>
          <w:b/>
          <w:szCs w:val="21"/>
        </w:rPr>
        <w:t>九、验收</w:t>
      </w:r>
    </w:p>
    <w:p>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pPr>
        <w:pStyle w:val="28"/>
        <w:snapToGrid w:val="0"/>
        <w:spacing w:line="360" w:lineRule="auto"/>
        <w:ind w:firstLine="422" w:firstLineChars="200"/>
        <w:rPr>
          <w:rFonts w:hAnsi="宋体"/>
          <w:b/>
          <w:szCs w:val="21"/>
        </w:rPr>
      </w:pPr>
      <w:r>
        <w:rPr>
          <w:rFonts w:hint="eastAsia" w:hAnsi="宋体"/>
          <w:b/>
          <w:szCs w:val="21"/>
        </w:rPr>
        <w:t>十、付款方式和税费</w:t>
      </w:r>
    </w:p>
    <w:p>
      <w:pPr>
        <w:pStyle w:val="28"/>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pPr>
        <w:pStyle w:val="28"/>
        <w:snapToGrid w:val="0"/>
        <w:spacing w:line="360" w:lineRule="auto"/>
        <w:ind w:firstLine="422" w:firstLineChars="200"/>
        <w:rPr>
          <w:rFonts w:hAnsi="宋体"/>
          <w:b/>
          <w:szCs w:val="21"/>
        </w:rPr>
      </w:pPr>
      <w:r>
        <w:rPr>
          <w:rFonts w:hint="eastAsia" w:hAnsi="宋体"/>
          <w:b/>
          <w:szCs w:val="21"/>
        </w:rPr>
        <w:t>十二、违约责任</w:t>
      </w:r>
    </w:p>
    <w:p>
      <w:pPr>
        <w:pStyle w:val="28"/>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pPr>
        <w:snapToGrid w:val="0"/>
        <w:spacing w:line="360" w:lineRule="auto"/>
        <w:ind w:firstLine="420" w:firstLineChars="200"/>
        <w:rPr>
          <w:rFonts w:ascii="宋体" w:hAnsi="宋体"/>
          <w:szCs w:val="21"/>
        </w:rPr>
      </w:pPr>
      <w:r>
        <w:rPr>
          <w:rFonts w:hint="eastAsia" w:ascii="宋体" w:hAnsi="宋体"/>
          <w:szCs w:val="21"/>
        </w:rPr>
        <w:t>（1）招标文件、答疑及补充通知；</w:t>
      </w:r>
    </w:p>
    <w:p>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pPr>
        <w:pStyle w:val="28"/>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3、《招标文件》</w:t>
      </w:r>
    </w:p>
    <w:p>
      <w:pPr>
        <w:snapToGrid w:val="0"/>
        <w:spacing w:line="360" w:lineRule="auto"/>
        <w:rPr>
          <w:rFonts w:ascii="宋体" w:hAnsi="宋体"/>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pPr>
        <w:jc w:val="center"/>
        <w:rPr>
          <w:b/>
          <w:sz w:val="52"/>
          <w:szCs w:val="52"/>
        </w:rPr>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pStyle w:val="3"/>
      </w:pPr>
      <w:bookmarkStart w:id="95" w:name="_Toc73610161"/>
      <w:bookmarkStart w:id="96" w:name="_Toc135293193"/>
      <w:r>
        <w:rPr>
          <w:rFonts w:hint="eastAsia"/>
        </w:rPr>
        <w:t>第九章  附件</w:t>
      </w:r>
      <w:bookmarkEnd w:id="95"/>
      <w:bookmarkEnd w:id="96"/>
    </w:p>
    <w:p>
      <w:pPr>
        <w:pStyle w:val="5"/>
        <w:spacing w:before="0" w:after="0"/>
      </w:pPr>
      <w:bookmarkStart w:id="97" w:name="_Toc135293194"/>
      <w:bookmarkStart w:id="98" w:name="_Toc73613644"/>
      <w:bookmarkStart w:id="99" w:name="_Toc73610162"/>
      <w:r>
        <w:rPr>
          <w:rFonts w:hint="eastAsia"/>
        </w:rPr>
        <w:t>一、财政部 工业和信息化部关于印发《政府采购促进中小企业发展管理办法》的通知</w:t>
      </w:r>
      <w:bookmarkEnd w:id="97"/>
      <w:bookmarkEnd w:id="98"/>
      <w:bookmarkEnd w:id="99"/>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pPr>
        <w:spacing w:line="360" w:lineRule="auto"/>
        <w:rPr>
          <w:rFonts w:asciiTheme="minorEastAsia" w:hAnsiTheme="minorEastAsia" w:eastAsiaTheme="minorEastAsia"/>
          <w:szCs w:val="21"/>
        </w:rPr>
      </w:pPr>
    </w:p>
    <w:p>
      <w:pPr>
        <w:pStyle w:val="5"/>
        <w:spacing w:before="0" w:after="0"/>
      </w:pPr>
      <w:bookmarkStart w:id="100" w:name="_Toc135293195"/>
      <w:bookmarkStart w:id="101" w:name="_Toc73610163"/>
      <w:bookmarkStart w:id="102" w:name="_Toc73613645"/>
      <w:r>
        <w:rPr>
          <w:rFonts w:hint="eastAsia"/>
        </w:rPr>
        <w:t>二、关于印发中小企业划型标准规定的通知</w:t>
      </w:r>
      <w:bookmarkEnd w:id="100"/>
      <w:bookmarkEnd w:id="101"/>
      <w:bookmarkEnd w:id="102"/>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pPr>
        <w:pStyle w:val="5"/>
        <w:spacing w:before="0" w:after="0"/>
      </w:pPr>
      <w:bookmarkStart w:id="103" w:name="_Toc135293196"/>
      <w:bookmarkStart w:id="104" w:name="_Toc73610164"/>
      <w:bookmarkStart w:id="105" w:name="_Toc73613646"/>
      <w:r>
        <w:rPr>
          <w:rFonts w:hint="eastAsia"/>
        </w:rPr>
        <w:t>三、</w:t>
      </w:r>
      <w:r>
        <w:t>国家统计局关于印发《统计上大中小微型企业划分办法 （2017）》的通知</w:t>
      </w:r>
      <w:bookmarkEnd w:id="103"/>
      <w:bookmarkEnd w:id="104"/>
      <w:bookmarkEnd w:id="105"/>
      <w:r>
        <w:t> </w:t>
      </w: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1"/>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pStyle w:val="5"/>
        <w:spacing w:before="0" w:after="0"/>
      </w:pPr>
      <w:bookmarkStart w:id="106" w:name="_Toc135293197"/>
      <w:bookmarkStart w:id="107" w:name="_Toc73613647"/>
      <w:bookmarkStart w:id="108" w:name="_Toc73610165"/>
      <w:r>
        <w:rPr>
          <w:rFonts w:hint="eastAsia"/>
        </w:rPr>
        <w:t>四、</w:t>
      </w:r>
      <w:r>
        <w:t>财政部 民政部 中国残疾人联合会关于促进残疾人就业 政府采购政策的通知</w:t>
      </w:r>
      <w:bookmarkEnd w:id="106"/>
      <w:bookmarkEnd w:id="107"/>
      <w:bookmarkEnd w:id="108"/>
      <w:r>
        <w:t xml:space="preserve"> </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pPr>
        <w:tabs>
          <w:tab w:val="left" w:pos="1875"/>
        </w:tabs>
        <w:rPr>
          <w:rFonts w:ascii="Calibri" w:hAnsi="Calibri"/>
          <w:szCs w:val="22"/>
        </w:rPr>
      </w:pPr>
    </w:p>
    <w:p>
      <w:pPr>
        <w:rPr>
          <w:rFonts w:ascii="Calibri" w:hAnsi="Calibri"/>
          <w:szCs w:val="22"/>
        </w:rPr>
      </w:pPr>
    </w:p>
    <w:p>
      <w:pPr>
        <w:pStyle w:val="5"/>
        <w:spacing w:before="0" w:after="0"/>
      </w:pPr>
      <w:bookmarkStart w:id="109" w:name="_Toc135293198"/>
      <w:r>
        <w:rPr>
          <w:rFonts w:hint="eastAsia"/>
        </w:rPr>
        <w:t>五、财政部 司法部关于政府采购支持监狱企业发展有关问题的通知</w:t>
      </w:r>
      <w:bookmarkEnd w:id="109"/>
      <w:r>
        <w:t xml:space="preserve"> </w:t>
      </w:r>
    </w:p>
    <w:p>
      <w:pPr>
        <w:widowControl/>
        <w:spacing w:line="360" w:lineRule="auto"/>
        <w:jc w:val="center"/>
        <w:rPr>
          <w:rFonts w:cs="宋体" w:asciiTheme="minorEastAsia" w:hAnsiTheme="minorEastAsia" w:eastAsiaTheme="minorEastAsia"/>
          <w:kern w:val="0"/>
          <w:szCs w:val="21"/>
        </w:rPr>
      </w:pP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54</w:t>
    </w:r>
    <w:r>
      <w:rPr>
        <w:rStyle w:val="55"/>
      </w:rPr>
      <w:fldChar w:fldCharType="end"/>
    </w:r>
  </w:p>
  <w:p>
    <w:pPr>
      <w:pStyle w:val="33"/>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19"/>
        <w:tab w:val="right" w:pos="9638"/>
      </w:tabs>
      <w:jc w:val="left"/>
      <w:rPr>
        <w:u w:val="single"/>
      </w:rPr>
    </w:pPr>
    <w:r>
      <w:rPr>
        <w:rFonts w:hint="eastAsia"/>
      </w:rPr>
      <w:t>项目名称：</w:t>
    </w:r>
    <w:r>
      <w:rPr>
        <w:rFonts w:hint="eastAsia" w:asciiTheme="minorEastAsia" w:hAnsiTheme="minorEastAsia" w:eastAsiaTheme="minorEastAsia"/>
      </w:rPr>
      <w:t xml:space="preserve">深圳市应急管理局2023年度安全宣传“五进”活动服务项目  </w:t>
    </w:r>
    <w:r>
      <w:rPr>
        <w:rFonts w:hint="eastAsia"/>
      </w:rPr>
      <w:t xml:space="preserve">                 项目编号：</w:t>
    </w:r>
    <w:r>
      <w:rPr>
        <w:rFonts w:hint="eastAsia" w:asciiTheme="minorEastAsia" w:hAnsiTheme="minorEastAsia" w:eastAsiaTheme="minorEastAsia"/>
      </w:rPr>
      <w:t>SZZZ2023-QC0378</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5"/>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721DA6"/>
    <w:multiLevelType w:val="singleLevel"/>
    <w:tmpl w:val="4F721DA6"/>
    <w:lvl w:ilvl="0" w:tentative="0">
      <w:start w:val="2"/>
      <w:numFmt w:val="decimal"/>
      <w:lvlText w:val="%1."/>
      <w:lvlJc w:val="left"/>
      <w:pPr>
        <w:tabs>
          <w:tab w:val="left" w:pos="312"/>
        </w:tabs>
      </w:pPr>
    </w:lvl>
  </w:abstractNum>
  <w:abstractNum w:abstractNumId="4">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I0Y2E5ZGI4MGEwYTRjZTUzMmU1ODU4YTM0ZDAyMTkifQ=="/>
    <w:docVar w:name="KSO_WPS_MARK_KEY" w:val="79bf3387-fe5b-4970-822c-50cd05f3103b"/>
  </w:docVars>
  <w:rsids>
    <w:rsidRoot w:val="00172A27"/>
    <w:rsid w:val="0000134D"/>
    <w:rsid w:val="00001626"/>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DA4"/>
    <w:rsid w:val="00042758"/>
    <w:rsid w:val="00043D2B"/>
    <w:rsid w:val="000442CB"/>
    <w:rsid w:val="000447F6"/>
    <w:rsid w:val="000456B0"/>
    <w:rsid w:val="00045923"/>
    <w:rsid w:val="00045EB5"/>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60526"/>
    <w:rsid w:val="00061C10"/>
    <w:rsid w:val="000621B0"/>
    <w:rsid w:val="00062570"/>
    <w:rsid w:val="0006264D"/>
    <w:rsid w:val="0006301D"/>
    <w:rsid w:val="00064787"/>
    <w:rsid w:val="00064A61"/>
    <w:rsid w:val="00064FA4"/>
    <w:rsid w:val="00065240"/>
    <w:rsid w:val="00065967"/>
    <w:rsid w:val="00066813"/>
    <w:rsid w:val="000668F4"/>
    <w:rsid w:val="0006745C"/>
    <w:rsid w:val="00067D3F"/>
    <w:rsid w:val="00067DC4"/>
    <w:rsid w:val="000700C5"/>
    <w:rsid w:val="00070384"/>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BD5"/>
    <w:rsid w:val="00095198"/>
    <w:rsid w:val="00095806"/>
    <w:rsid w:val="00095F61"/>
    <w:rsid w:val="000965CC"/>
    <w:rsid w:val="00096CE6"/>
    <w:rsid w:val="0009750D"/>
    <w:rsid w:val="00097B04"/>
    <w:rsid w:val="000A0ABE"/>
    <w:rsid w:val="000A0DC0"/>
    <w:rsid w:val="000A1075"/>
    <w:rsid w:val="000A24AF"/>
    <w:rsid w:val="000A274D"/>
    <w:rsid w:val="000A2C52"/>
    <w:rsid w:val="000A2D79"/>
    <w:rsid w:val="000A3358"/>
    <w:rsid w:val="000A4B0E"/>
    <w:rsid w:val="000A530C"/>
    <w:rsid w:val="000A584E"/>
    <w:rsid w:val="000A58B9"/>
    <w:rsid w:val="000A5A8E"/>
    <w:rsid w:val="000A5CD4"/>
    <w:rsid w:val="000A6263"/>
    <w:rsid w:val="000A6F16"/>
    <w:rsid w:val="000A7A6C"/>
    <w:rsid w:val="000A7C5A"/>
    <w:rsid w:val="000B0205"/>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52FA"/>
    <w:rsid w:val="000E6437"/>
    <w:rsid w:val="000E64F6"/>
    <w:rsid w:val="000E6981"/>
    <w:rsid w:val="000E6C3B"/>
    <w:rsid w:val="000F06E7"/>
    <w:rsid w:val="000F0B03"/>
    <w:rsid w:val="000F0BDA"/>
    <w:rsid w:val="000F0D6F"/>
    <w:rsid w:val="000F150F"/>
    <w:rsid w:val="000F1EDD"/>
    <w:rsid w:val="000F243B"/>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2F5B"/>
    <w:rsid w:val="0011317D"/>
    <w:rsid w:val="001134EF"/>
    <w:rsid w:val="00114386"/>
    <w:rsid w:val="001148BD"/>
    <w:rsid w:val="00114A82"/>
    <w:rsid w:val="00114ECC"/>
    <w:rsid w:val="00115173"/>
    <w:rsid w:val="001151A9"/>
    <w:rsid w:val="00115834"/>
    <w:rsid w:val="00115CCC"/>
    <w:rsid w:val="00115E6A"/>
    <w:rsid w:val="0012030F"/>
    <w:rsid w:val="00120AB4"/>
    <w:rsid w:val="00120BE1"/>
    <w:rsid w:val="0012174B"/>
    <w:rsid w:val="00121A55"/>
    <w:rsid w:val="00121B3C"/>
    <w:rsid w:val="00121C20"/>
    <w:rsid w:val="00121DE5"/>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E96"/>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442"/>
    <w:rsid w:val="00150618"/>
    <w:rsid w:val="00150E64"/>
    <w:rsid w:val="00151766"/>
    <w:rsid w:val="0015247A"/>
    <w:rsid w:val="0015249C"/>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740"/>
    <w:rsid w:val="00170C17"/>
    <w:rsid w:val="0017173E"/>
    <w:rsid w:val="00171CA3"/>
    <w:rsid w:val="00171E66"/>
    <w:rsid w:val="001722D8"/>
    <w:rsid w:val="00172A27"/>
    <w:rsid w:val="00172AE3"/>
    <w:rsid w:val="00172C34"/>
    <w:rsid w:val="00173149"/>
    <w:rsid w:val="001733BF"/>
    <w:rsid w:val="00173759"/>
    <w:rsid w:val="001739A3"/>
    <w:rsid w:val="00173D26"/>
    <w:rsid w:val="00174B1E"/>
    <w:rsid w:val="001755E9"/>
    <w:rsid w:val="00175A5E"/>
    <w:rsid w:val="00176553"/>
    <w:rsid w:val="00177212"/>
    <w:rsid w:val="001774D4"/>
    <w:rsid w:val="00177549"/>
    <w:rsid w:val="00177744"/>
    <w:rsid w:val="001778BE"/>
    <w:rsid w:val="00177F89"/>
    <w:rsid w:val="00180B0D"/>
    <w:rsid w:val="00181ADD"/>
    <w:rsid w:val="00181FEA"/>
    <w:rsid w:val="00182706"/>
    <w:rsid w:val="0018284B"/>
    <w:rsid w:val="001828B0"/>
    <w:rsid w:val="00183836"/>
    <w:rsid w:val="001845E9"/>
    <w:rsid w:val="00184630"/>
    <w:rsid w:val="001846D7"/>
    <w:rsid w:val="00184815"/>
    <w:rsid w:val="001848F5"/>
    <w:rsid w:val="001850A4"/>
    <w:rsid w:val="001864FF"/>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68EC"/>
    <w:rsid w:val="001A6C49"/>
    <w:rsid w:val="001A7AB7"/>
    <w:rsid w:val="001A7C91"/>
    <w:rsid w:val="001B0220"/>
    <w:rsid w:val="001B0850"/>
    <w:rsid w:val="001B1281"/>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7E49"/>
    <w:rsid w:val="001D012D"/>
    <w:rsid w:val="001D0702"/>
    <w:rsid w:val="001D0A25"/>
    <w:rsid w:val="001D1078"/>
    <w:rsid w:val="001D1659"/>
    <w:rsid w:val="001D296C"/>
    <w:rsid w:val="001D2E3E"/>
    <w:rsid w:val="001D2F3D"/>
    <w:rsid w:val="001D33C3"/>
    <w:rsid w:val="001D3DED"/>
    <w:rsid w:val="001D3DF8"/>
    <w:rsid w:val="001D3F8A"/>
    <w:rsid w:val="001D4E6F"/>
    <w:rsid w:val="001D5573"/>
    <w:rsid w:val="001D56C8"/>
    <w:rsid w:val="001D5E80"/>
    <w:rsid w:val="001D6356"/>
    <w:rsid w:val="001D6EC3"/>
    <w:rsid w:val="001D710C"/>
    <w:rsid w:val="001E0886"/>
    <w:rsid w:val="001E11B1"/>
    <w:rsid w:val="001E1C18"/>
    <w:rsid w:val="001E208F"/>
    <w:rsid w:val="001E233C"/>
    <w:rsid w:val="001E4950"/>
    <w:rsid w:val="001E5014"/>
    <w:rsid w:val="001E630A"/>
    <w:rsid w:val="001E7838"/>
    <w:rsid w:val="001E7A22"/>
    <w:rsid w:val="001E7D19"/>
    <w:rsid w:val="001F0C50"/>
    <w:rsid w:val="001F0CFA"/>
    <w:rsid w:val="001F0ECC"/>
    <w:rsid w:val="001F1464"/>
    <w:rsid w:val="001F1897"/>
    <w:rsid w:val="001F1905"/>
    <w:rsid w:val="001F1EAE"/>
    <w:rsid w:val="001F1F7F"/>
    <w:rsid w:val="001F2C63"/>
    <w:rsid w:val="001F2E14"/>
    <w:rsid w:val="001F37E0"/>
    <w:rsid w:val="001F3A0C"/>
    <w:rsid w:val="001F3E7F"/>
    <w:rsid w:val="001F401A"/>
    <w:rsid w:val="001F4A76"/>
    <w:rsid w:val="001F4F4A"/>
    <w:rsid w:val="001F534F"/>
    <w:rsid w:val="001F543D"/>
    <w:rsid w:val="001F56BD"/>
    <w:rsid w:val="001F5813"/>
    <w:rsid w:val="001F5989"/>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316C"/>
    <w:rsid w:val="00233EA8"/>
    <w:rsid w:val="00233EE9"/>
    <w:rsid w:val="002344D9"/>
    <w:rsid w:val="00235237"/>
    <w:rsid w:val="002356F7"/>
    <w:rsid w:val="0023573C"/>
    <w:rsid w:val="00235CCD"/>
    <w:rsid w:val="0023602F"/>
    <w:rsid w:val="00236048"/>
    <w:rsid w:val="002362ED"/>
    <w:rsid w:val="00237036"/>
    <w:rsid w:val="002372AC"/>
    <w:rsid w:val="002375DA"/>
    <w:rsid w:val="00237A33"/>
    <w:rsid w:val="00237F7F"/>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3E"/>
    <w:rsid w:val="00257F6B"/>
    <w:rsid w:val="0026110D"/>
    <w:rsid w:val="00261B4C"/>
    <w:rsid w:val="00261C50"/>
    <w:rsid w:val="00261C71"/>
    <w:rsid w:val="00261E06"/>
    <w:rsid w:val="0026249A"/>
    <w:rsid w:val="002625B4"/>
    <w:rsid w:val="00263090"/>
    <w:rsid w:val="00263146"/>
    <w:rsid w:val="00264D98"/>
    <w:rsid w:val="00265054"/>
    <w:rsid w:val="0026523F"/>
    <w:rsid w:val="00265EBC"/>
    <w:rsid w:val="0026696D"/>
    <w:rsid w:val="00266BE6"/>
    <w:rsid w:val="00267127"/>
    <w:rsid w:val="00267325"/>
    <w:rsid w:val="002674F1"/>
    <w:rsid w:val="00267935"/>
    <w:rsid w:val="00270B8F"/>
    <w:rsid w:val="00271B39"/>
    <w:rsid w:val="00271C92"/>
    <w:rsid w:val="0027280E"/>
    <w:rsid w:val="0027293A"/>
    <w:rsid w:val="0027313B"/>
    <w:rsid w:val="00273CF6"/>
    <w:rsid w:val="00273F3E"/>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D45"/>
    <w:rsid w:val="00283253"/>
    <w:rsid w:val="002836C6"/>
    <w:rsid w:val="00284442"/>
    <w:rsid w:val="0028615B"/>
    <w:rsid w:val="00286DFC"/>
    <w:rsid w:val="00287102"/>
    <w:rsid w:val="00290002"/>
    <w:rsid w:val="0029069C"/>
    <w:rsid w:val="00291560"/>
    <w:rsid w:val="00291AF5"/>
    <w:rsid w:val="0029244F"/>
    <w:rsid w:val="00293B82"/>
    <w:rsid w:val="00293DA4"/>
    <w:rsid w:val="002965D8"/>
    <w:rsid w:val="0029715E"/>
    <w:rsid w:val="002A00F2"/>
    <w:rsid w:val="002A0381"/>
    <w:rsid w:val="002A0425"/>
    <w:rsid w:val="002A0651"/>
    <w:rsid w:val="002A06BD"/>
    <w:rsid w:val="002A11FB"/>
    <w:rsid w:val="002A120C"/>
    <w:rsid w:val="002A1715"/>
    <w:rsid w:val="002A1996"/>
    <w:rsid w:val="002A1F00"/>
    <w:rsid w:val="002A1F34"/>
    <w:rsid w:val="002A2185"/>
    <w:rsid w:val="002A21D9"/>
    <w:rsid w:val="002A334F"/>
    <w:rsid w:val="002A3C88"/>
    <w:rsid w:val="002A41C2"/>
    <w:rsid w:val="002A4C00"/>
    <w:rsid w:val="002A50DC"/>
    <w:rsid w:val="002A52CC"/>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2E09"/>
    <w:rsid w:val="002B366D"/>
    <w:rsid w:val="002B3938"/>
    <w:rsid w:val="002B3C7C"/>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527"/>
    <w:rsid w:val="002D0200"/>
    <w:rsid w:val="002D0724"/>
    <w:rsid w:val="002D13DF"/>
    <w:rsid w:val="002D3B6B"/>
    <w:rsid w:val="002D41A4"/>
    <w:rsid w:val="002D603D"/>
    <w:rsid w:val="002D62E1"/>
    <w:rsid w:val="002E00AD"/>
    <w:rsid w:val="002E032F"/>
    <w:rsid w:val="002E075F"/>
    <w:rsid w:val="002E08C1"/>
    <w:rsid w:val="002E0B56"/>
    <w:rsid w:val="002E0B5D"/>
    <w:rsid w:val="002E1192"/>
    <w:rsid w:val="002E1650"/>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68A"/>
    <w:rsid w:val="002F11D5"/>
    <w:rsid w:val="002F1A62"/>
    <w:rsid w:val="002F21EF"/>
    <w:rsid w:val="002F2741"/>
    <w:rsid w:val="002F2B63"/>
    <w:rsid w:val="002F3765"/>
    <w:rsid w:val="002F3F28"/>
    <w:rsid w:val="002F44A0"/>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51C9"/>
    <w:rsid w:val="00305C1F"/>
    <w:rsid w:val="00305D1D"/>
    <w:rsid w:val="00306B5E"/>
    <w:rsid w:val="0030700E"/>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3373"/>
    <w:rsid w:val="003242E5"/>
    <w:rsid w:val="00324DD8"/>
    <w:rsid w:val="00324EC6"/>
    <w:rsid w:val="003256E0"/>
    <w:rsid w:val="00325E6C"/>
    <w:rsid w:val="003261AE"/>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1069"/>
    <w:rsid w:val="00391591"/>
    <w:rsid w:val="003919DA"/>
    <w:rsid w:val="00391BFD"/>
    <w:rsid w:val="003922FE"/>
    <w:rsid w:val="00392999"/>
    <w:rsid w:val="00392B88"/>
    <w:rsid w:val="00392CF1"/>
    <w:rsid w:val="00393028"/>
    <w:rsid w:val="0039313E"/>
    <w:rsid w:val="003934F9"/>
    <w:rsid w:val="00393AB1"/>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DE7"/>
    <w:rsid w:val="003B1B85"/>
    <w:rsid w:val="003B20E9"/>
    <w:rsid w:val="003B2926"/>
    <w:rsid w:val="003B3713"/>
    <w:rsid w:val="003B3AA5"/>
    <w:rsid w:val="003B445F"/>
    <w:rsid w:val="003B4982"/>
    <w:rsid w:val="003B4B46"/>
    <w:rsid w:val="003B4DF0"/>
    <w:rsid w:val="003B5C4E"/>
    <w:rsid w:val="003B65AB"/>
    <w:rsid w:val="003B6CFD"/>
    <w:rsid w:val="003B7115"/>
    <w:rsid w:val="003B7B4E"/>
    <w:rsid w:val="003B7D23"/>
    <w:rsid w:val="003C0C16"/>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AB6"/>
    <w:rsid w:val="00402FEE"/>
    <w:rsid w:val="004030E9"/>
    <w:rsid w:val="004035B9"/>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FC0"/>
    <w:rsid w:val="00422A18"/>
    <w:rsid w:val="00422B01"/>
    <w:rsid w:val="00423668"/>
    <w:rsid w:val="00423C36"/>
    <w:rsid w:val="004242E7"/>
    <w:rsid w:val="00424451"/>
    <w:rsid w:val="00424697"/>
    <w:rsid w:val="00424B8A"/>
    <w:rsid w:val="004257A4"/>
    <w:rsid w:val="00425A62"/>
    <w:rsid w:val="00425BEB"/>
    <w:rsid w:val="00425DDC"/>
    <w:rsid w:val="00426433"/>
    <w:rsid w:val="00426BE7"/>
    <w:rsid w:val="00427369"/>
    <w:rsid w:val="00427383"/>
    <w:rsid w:val="00427BF1"/>
    <w:rsid w:val="004304D3"/>
    <w:rsid w:val="00430640"/>
    <w:rsid w:val="00430E30"/>
    <w:rsid w:val="00431315"/>
    <w:rsid w:val="00431CAB"/>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123F"/>
    <w:rsid w:val="004619CC"/>
    <w:rsid w:val="00461E36"/>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365F"/>
    <w:rsid w:val="00474CD6"/>
    <w:rsid w:val="00474D62"/>
    <w:rsid w:val="004751E7"/>
    <w:rsid w:val="0047557C"/>
    <w:rsid w:val="0047562B"/>
    <w:rsid w:val="00475D1D"/>
    <w:rsid w:val="00477276"/>
    <w:rsid w:val="004776B9"/>
    <w:rsid w:val="00477C17"/>
    <w:rsid w:val="00480837"/>
    <w:rsid w:val="004813C6"/>
    <w:rsid w:val="00481B7C"/>
    <w:rsid w:val="00482480"/>
    <w:rsid w:val="00482C64"/>
    <w:rsid w:val="00482DF6"/>
    <w:rsid w:val="00485168"/>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783"/>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539"/>
    <w:rsid w:val="004A1D55"/>
    <w:rsid w:val="004A262B"/>
    <w:rsid w:val="004A2B58"/>
    <w:rsid w:val="004A2E82"/>
    <w:rsid w:val="004A3080"/>
    <w:rsid w:val="004A4429"/>
    <w:rsid w:val="004A44FB"/>
    <w:rsid w:val="004A4862"/>
    <w:rsid w:val="004A4E10"/>
    <w:rsid w:val="004A51B0"/>
    <w:rsid w:val="004A5352"/>
    <w:rsid w:val="004A565E"/>
    <w:rsid w:val="004A59A4"/>
    <w:rsid w:val="004A6727"/>
    <w:rsid w:val="004A6981"/>
    <w:rsid w:val="004A6E06"/>
    <w:rsid w:val="004A73C9"/>
    <w:rsid w:val="004A7475"/>
    <w:rsid w:val="004A7F95"/>
    <w:rsid w:val="004B261D"/>
    <w:rsid w:val="004B35DD"/>
    <w:rsid w:val="004B37D0"/>
    <w:rsid w:val="004B4608"/>
    <w:rsid w:val="004B63B7"/>
    <w:rsid w:val="004C0FE6"/>
    <w:rsid w:val="004C1447"/>
    <w:rsid w:val="004C15CD"/>
    <w:rsid w:val="004C166F"/>
    <w:rsid w:val="004C262D"/>
    <w:rsid w:val="004C2758"/>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BC0"/>
    <w:rsid w:val="004E206A"/>
    <w:rsid w:val="004E2F50"/>
    <w:rsid w:val="004E33EB"/>
    <w:rsid w:val="004E345A"/>
    <w:rsid w:val="004E3F06"/>
    <w:rsid w:val="004E433E"/>
    <w:rsid w:val="004E4394"/>
    <w:rsid w:val="004E44AF"/>
    <w:rsid w:val="004E52D5"/>
    <w:rsid w:val="004E59C7"/>
    <w:rsid w:val="004E67BD"/>
    <w:rsid w:val="004E67CC"/>
    <w:rsid w:val="004E6BED"/>
    <w:rsid w:val="004E7CFB"/>
    <w:rsid w:val="004F0094"/>
    <w:rsid w:val="004F091C"/>
    <w:rsid w:val="004F1279"/>
    <w:rsid w:val="004F1517"/>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9D3"/>
    <w:rsid w:val="00545B7C"/>
    <w:rsid w:val="00545D4C"/>
    <w:rsid w:val="00545FC1"/>
    <w:rsid w:val="00546C0C"/>
    <w:rsid w:val="00547260"/>
    <w:rsid w:val="00547A02"/>
    <w:rsid w:val="00547A8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AD4"/>
    <w:rsid w:val="00563583"/>
    <w:rsid w:val="005635DB"/>
    <w:rsid w:val="00563722"/>
    <w:rsid w:val="005644D2"/>
    <w:rsid w:val="00564915"/>
    <w:rsid w:val="00565126"/>
    <w:rsid w:val="0056605B"/>
    <w:rsid w:val="005664D0"/>
    <w:rsid w:val="00566509"/>
    <w:rsid w:val="00566C96"/>
    <w:rsid w:val="0056736F"/>
    <w:rsid w:val="00567D1B"/>
    <w:rsid w:val="005705DB"/>
    <w:rsid w:val="005709EF"/>
    <w:rsid w:val="0057109F"/>
    <w:rsid w:val="00571971"/>
    <w:rsid w:val="005721D9"/>
    <w:rsid w:val="00572770"/>
    <w:rsid w:val="0057299C"/>
    <w:rsid w:val="00572A16"/>
    <w:rsid w:val="00572D02"/>
    <w:rsid w:val="00572E68"/>
    <w:rsid w:val="00572F10"/>
    <w:rsid w:val="005731E7"/>
    <w:rsid w:val="00573836"/>
    <w:rsid w:val="00573C96"/>
    <w:rsid w:val="00574200"/>
    <w:rsid w:val="00574776"/>
    <w:rsid w:val="005747E8"/>
    <w:rsid w:val="00574ADD"/>
    <w:rsid w:val="00574BF4"/>
    <w:rsid w:val="00575FD0"/>
    <w:rsid w:val="00576547"/>
    <w:rsid w:val="005766D7"/>
    <w:rsid w:val="00576B8F"/>
    <w:rsid w:val="00576ED0"/>
    <w:rsid w:val="00576F87"/>
    <w:rsid w:val="00577B69"/>
    <w:rsid w:val="005800A3"/>
    <w:rsid w:val="00581587"/>
    <w:rsid w:val="00581F5A"/>
    <w:rsid w:val="00582B82"/>
    <w:rsid w:val="00582EF6"/>
    <w:rsid w:val="00583464"/>
    <w:rsid w:val="00583A9B"/>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1691"/>
    <w:rsid w:val="005C33DE"/>
    <w:rsid w:val="005C3571"/>
    <w:rsid w:val="005C3DAD"/>
    <w:rsid w:val="005C4C1F"/>
    <w:rsid w:val="005C4D87"/>
    <w:rsid w:val="005C5F97"/>
    <w:rsid w:val="005C6799"/>
    <w:rsid w:val="005C6E78"/>
    <w:rsid w:val="005C7036"/>
    <w:rsid w:val="005C7053"/>
    <w:rsid w:val="005D0181"/>
    <w:rsid w:val="005D1B22"/>
    <w:rsid w:val="005D1F87"/>
    <w:rsid w:val="005D247E"/>
    <w:rsid w:val="005D2797"/>
    <w:rsid w:val="005D2821"/>
    <w:rsid w:val="005D29AB"/>
    <w:rsid w:val="005D2AD9"/>
    <w:rsid w:val="005D487B"/>
    <w:rsid w:val="005D569E"/>
    <w:rsid w:val="005D6A20"/>
    <w:rsid w:val="005D6BC4"/>
    <w:rsid w:val="005D75A8"/>
    <w:rsid w:val="005D7CA0"/>
    <w:rsid w:val="005D7F63"/>
    <w:rsid w:val="005D7FD7"/>
    <w:rsid w:val="005E01D6"/>
    <w:rsid w:val="005E058B"/>
    <w:rsid w:val="005E0D2C"/>
    <w:rsid w:val="005E0FBF"/>
    <w:rsid w:val="005E1A94"/>
    <w:rsid w:val="005E1E5E"/>
    <w:rsid w:val="005E1EC8"/>
    <w:rsid w:val="005E1F76"/>
    <w:rsid w:val="005E2578"/>
    <w:rsid w:val="005E320C"/>
    <w:rsid w:val="005E3644"/>
    <w:rsid w:val="005E43D7"/>
    <w:rsid w:val="005E43D9"/>
    <w:rsid w:val="005E4D2B"/>
    <w:rsid w:val="005E4DFD"/>
    <w:rsid w:val="005E4E92"/>
    <w:rsid w:val="005E5326"/>
    <w:rsid w:val="005E549E"/>
    <w:rsid w:val="005E5E26"/>
    <w:rsid w:val="005E5F05"/>
    <w:rsid w:val="005E60DE"/>
    <w:rsid w:val="005E621A"/>
    <w:rsid w:val="005E6788"/>
    <w:rsid w:val="005E7894"/>
    <w:rsid w:val="005E78D5"/>
    <w:rsid w:val="005F048A"/>
    <w:rsid w:val="005F0DF2"/>
    <w:rsid w:val="005F1192"/>
    <w:rsid w:val="005F1569"/>
    <w:rsid w:val="005F1684"/>
    <w:rsid w:val="005F186F"/>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A3E"/>
    <w:rsid w:val="00604E98"/>
    <w:rsid w:val="006052EB"/>
    <w:rsid w:val="00605593"/>
    <w:rsid w:val="00607A47"/>
    <w:rsid w:val="00607D49"/>
    <w:rsid w:val="00607E9C"/>
    <w:rsid w:val="00610586"/>
    <w:rsid w:val="00610A0E"/>
    <w:rsid w:val="00610D9A"/>
    <w:rsid w:val="00611ED2"/>
    <w:rsid w:val="0061253F"/>
    <w:rsid w:val="00613239"/>
    <w:rsid w:val="006133AF"/>
    <w:rsid w:val="00614D9F"/>
    <w:rsid w:val="00615CF7"/>
    <w:rsid w:val="0061600A"/>
    <w:rsid w:val="00616417"/>
    <w:rsid w:val="0061657A"/>
    <w:rsid w:val="00616CA8"/>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DD3"/>
    <w:rsid w:val="0064650B"/>
    <w:rsid w:val="00646641"/>
    <w:rsid w:val="00646B2F"/>
    <w:rsid w:val="00646FF5"/>
    <w:rsid w:val="00647366"/>
    <w:rsid w:val="00647CD3"/>
    <w:rsid w:val="0065022E"/>
    <w:rsid w:val="00650398"/>
    <w:rsid w:val="0065047A"/>
    <w:rsid w:val="006510E7"/>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5F0"/>
    <w:rsid w:val="00672A00"/>
    <w:rsid w:val="00672A27"/>
    <w:rsid w:val="00674135"/>
    <w:rsid w:val="00674DCE"/>
    <w:rsid w:val="00675104"/>
    <w:rsid w:val="00675A8E"/>
    <w:rsid w:val="00675D1F"/>
    <w:rsid w:val="00675F27"/>
    <w:rsid w:val="00676955"/>
    <w:rsid w:val="00676D3E"/>
    <w:rsid w:val="00677048"/>
    <w:rsid w:val="0068046C"/>
    <w:rsid w:val="006812C0"/>
    <w:rsid w:val="00681732"/>
    <w:rsid w:val="00681B7E"/>
    <w:rsid w:val="006828B7"/>
    <w:rsid w:val="00683085"/>
    <w:rsid w:val="0068311C"/>
    <w:rsid w:val="0068387C"/>
    <w:rsid w:val="00683942"/>
    <w:rsid w:val="00683ACE"/>
    <w:rsid w:val="00683E1A"/>
    <w:rsid w:val="0068574F"/>
    <w:rsid w:val="00686222"/>
    <w:rsid w:val="00686C68"/>
    <w:rsid w:val="00686D9B"/>
    <w:rsid w:val="00686F04"/>
    <w:rsid w:val="00686F62"/>
    <w:rsid w:val="00687043"/>
    <w:rsid w:val="006872FC"/>
    <w:rsid w:val="00690B64"/>
    <w:rsid w:val="00691F51"/>
    <w:rsid w:val="00692328"/>
    <w:rsid w:val="0069241A"/>
    <w:rsid w:val="00693207"/>
    <w:rsid w:val="006935B9"/>
    <w:rsid w:val="00694848"/>
    <w:rsid w:val="00694C3D"/>
    <w:rsid w:val="0069522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298"/>
    <w:rsid w:val="006B1923"/>
    <w:rsid w:val="006B1CFA"/>
    <w:rsid w:val="006B260C"/>
    <w:rsid w:val="006B2E18"/>
    <w:rsid w:val="006B30BA"/>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878"/>
    <w:rsid w:val="006D0BDD"/>
    <w:rsid w:val="006D0BE5"/>
    <w:rsid w:val="006D0CB8"/>
    <w:rsid w:val="006D0CDA"/>
    <w:rsid w:val="006D150F"/>
    <w:rsid w:val="006D23E7"/>
    <w:rsid w:val="006D2762"/>
    <w:rsid w:val="006D2A1D"/>
    <w:rsid w:val="006D32D2"/>
    <w:rsid w:val="006D41C9"/>
    <w:rsid w:val="006D48F6"/>
    <w:rsid w:val="006D5920"/>
    <w:rsid w:val="006D59CA"/>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30F1"/>
    <w:rsid w:val="00733153"/>
    <w:rsid w:val="007338D1"/>
    <w:rsid w:val="00733B22"/>
    <w:rsid w:val="007347A2"/>
    <w:rsid w:val="00734D7F"/>
    <w:rsid w:val="00734F3D"/>
    <w:rsid w:val="007356DE"/>
    <w:rsid w:val="00735C72"/>
    <w:rsid w:val="007362C7"/>
    <w:rsid w:val="007367CA"/>
    <w:rsid w:val="00736C6D"/>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6013E"/>
    <w:rsid w:val="00760921"/>
    <w:rsid w:val="0076128E"/>
    <w:rsid w:val="00761A68"/>
    <w:rsid w:val="0076266C"/>
    <w:rsid w:val="0076334C"/>
    <w:rsid w:val="007645ED"/>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534"/>
    <w:rsid w:val="007768AE"/>
    <w:rsid w:val="00776F7B"/>
    <w:rsid w:val="00777322"/>
    <w:rsid w:val="00777C1D"/>
    <w:rsid w:val="00780CFA"/>
    <w:rsid w:val="00780D57"/>
    <w:rsid w:val="00780F67"/>
    <w:rsid w:val="007811DE"/>
    <w:rsid w:val="007818C5"/>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9D3"/>
    <w:rsid w:val="00792DF5"/>
    <w:rsid w:val="0079538B"/>
    <w:rsid w:val="0079543C"/>
    <w:rsid w:val="00795707"/>
    <w:rsid w:val="007958A2"/>
    <w:rsid w:val="00795A32"/>
    <w:rsid w:val="00795C4E"/>
    <w:rsid w:val="00796150"/>
    <w:rsid w:val="007970DC"/>
    <w:rsid w:val="00797438"/>
    <w:rsid w:val="00797A25"/>
    <w:rsid w:val="007A03B1"/>
    <w:rsid w:val="007A0520"/>
    <w:rsid w:val="007A0605"/>
    <w:rsid w:val="007A09DF"/>
    <w:rsid w:val="007A0E2F"/>
    <w:rsid w:val="007A10E6"/>
    <w:rsid w:val="007A1136"/>
    <w:rsid w:val="007A20EA"/>
    <w:rsid w:val="007A241F"/>
    <w:rsid w:val="007A26FB"/>
    <w:rsid w:val="007A3506"/>
    <w:rsid w:val="007A372A"/>
    <w:rsid w:val="007A3BD1"/>
    <w:rsid w:val="007A4153"/>
    <w:rsid w:val="007A46C9"/>
    <w:rsid w:val="007A51CA"/>
    <w:rsid w:val="007A530D"/>
    <w:rsid w:val="007A5CE6"/>
    <w:rsid w:val="007A611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4B16"/>
    <w:rsid w:val="007C573D"/>
    <w:rsid w:val="007C5BAA"/>
    <w:rsid w:val="007C5EB7"/>
    <w:rsid w:val="007C79CF"/>
    <w:rsid w:val="007C7BAE"/>
    <w:rsid w:val="007D02AD"/>
    <w:rsid w:val="007D04E6"/>
    <w:rsid w:val="007D06EE"/>
    <w:rsid w:val="007D0BF1"/>
    <w:rsid w:val="007D0D57"/>
    <w:rsid w:val="007D1D33"/>
    <w:rsid w:val="007D2640"/>
    <w:rsid w:val="007D2656"/>
    <w:rsid w:val="007D27C9"/>
    <w:rsid w:val="007D2D2D"/>
    <w:rsid w:val="007D2FDA"/>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2BA"/>
    <w:rsid w:val="007F1B06"/>
    <w:rsid w:val="007F215B"/>
    <w:rsid w:val="007F268D"/>
    <w:rsid w:val="007F2907"/>
    <w:rsid w:val="007F2930"/>
    <w:rsid w:val="007F2AD8"/>
    <w:rsid w:val="007F2BEA"/>
    <w:rsid w:val="007F345B"/>
    <w:rsid w:val="007F36BA"/>
    <w:rsid w:val="007F3919"/>
    <w:rsid w:val="007F497F"/>
    <w:rsid w:val="007F5124"/>
    <w:rsid w:val="007F53C0"/>
    <w:rsid w:val="007F577C"/>
    <w:rsid w:val="007F6A3A"/>
    <w:rsid w:val="007F6AC2"/>
    <w:rsid w:val="00800E47"/>
    <w:rsid w:val="00801AB1"/>
    <w:rsid w:val="00802383"/>
    <w:rsid w:val="008024E5"/>
    <w:rsid w:val="00802C82"/>
    <w:rsid w:val="008033B8"/>
    <w:rsid w:val="008033C1"/>
    <w:rsid w:val="00803689"/>
    <w:rsid w:val="00803D71"/>
    <w:rsid w:val="00803DDC"/>
    <w:rsid w:val="00803EBA"/>
    <w:rsid w:val="0080498C"/>
    <w:rsid w:val="008049DB"/>
    <w:rsid w:val="008054B4"/>
    <w:rsid w:val="0080557B"/>
    <w:rsid w:val="00805B7B"/>
    <w:rsid w:val="00805D34"/>
    <w:rsid w:val="00806393"/>
    <w:rsid w:val="00806FF0"/>
    <w:rsid w:val="00810A80"/>
    <w:rsid w:val="00811009"/>
    <w:rsid w:val="00811082"/>
    <w:rsid w:val="00812CAB"/>
    <w:rsid w:val="00813405"/>
    <w:rsid w:val="0081357E"/>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F2"/>
    <w:rsid w:val="00830BFC"/>
    <w:rsid w:val="00830D20"/>
    <w:rsid w:val="00830EAB"/>
    <w:rsid w:val="008310D2"/>
    <w:rsid w:val="00831F24"/>
    <w:rsid w:val="00832458"/>
    <w:rsid w:val="00832573"/>
    <w:rsid w:val="00832601"/>
    <w:rsid w:val="00832DD9"/>
    <w:rsid w:val="00833045"/>
    <w:rsid w:val="0083478D"/>
    <w:rsid w:val="0083687A"/>
    <w:rsid w:val="008368D4"/>
    <w:rsid w:val="0083775C"/>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76E8"/>
    <w:rsid w:val="008610C6"/>
    <w:rsid w:val="00861804"/>
    <w:rsid w:val="00862584"/>
    <w:rsid w:val="00862D18"/>
    <w:rsid w:val="0086305F"/>
    <w:rsid w:val="008632E4"/>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0B1A"/>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D61"/>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D0D6B"/>
    <w:rsid w:val="008D0E73"/>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B4"/>
    <w:rsid w:val="008E58A8"/>
    <w:rsid w:val="008E6374"/>
    <w:rsid w:val="008E6791"/>
    <w:rsid w:val="008E72A7"/>
    <w:rsid w:val="008E7C43"/>
    <w:rsid w:val="008F0232"/>
    <w:rsid w:val="008F04AE"/>
    <w:rsid w:val="008F0682"/>
    <w:rsid w:val="008F06E3"/>
    <w:rsid w:val="008F23FE"/>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473"/>
    <w:rsid w:val="009007BB"/>
    <w:rsid w:val="00900ED9"/>
    <w:rsid w:val="009013F6"/>
    <w:rsid w:val="00901880"/>
    <w:rsid w:val="009018CE"/>
    <w:rsid w:val="00901D16"/>
    <w:rsid w:val="00901EB2"/>
    <w:rsid w:val="00902AA5"/>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CC4"/>
    <w:rsid w:val="00916161"/>
    <w:rsid w:val="00916292"/>
    <w:rsid w:val="009175C2"/>
    <w:rsid w:val="0091789A"/>
    <w:rsid w:val="00917D64"/>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DF4"/>
    <w:rsid w:val="00974624"/>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7290"/>
    <w:rsid w:val="009872EB"/>
    <w:rsid w:val="009876EE"/>
    <w:rsid w:val="00987AA2"/>
    <w:rsid w:val="00987B8C"/>
    <w:rsid w:val="00987CEE"/>
    <w:rsid w:val="009905DE"/>
    <w:rsid w:val="00990C19"/>
    <w:rsid w:val="00990EB2"/>
    <w:rsid w:val="00991D80"/>
    <w:rsid w:val="00991EA5"/>
    <w:rsid w:val="009920AC"/>
    <w:rsid w:val="009923F6"/>
    <w:rsid w:val="00992863"/>
    <w:rsid w:val="00992AD4"/>
    <w:rsid w:val="00992B33"/>
    <w:rsid w:val="00992B8E"/>
    <w:rsid w:val="009945E8"/>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C0631"/>
    <w:rsid w:val="009C0C86"/>
    <w:rsid w:val="009C1008"/>
    <w:rsid w:val="009C1809"/>
    <w:rsid w:val="009C1AFF"/>
    <w:rsid w:val="009C218C"/>
    <w:rsid w:val="009C21E3"/>
    <w:rsid w:val="009C222F"/>
    <w:rsid w:val="009C25F1"/>
    <w:rsid w:val="009C2C60"/>
    <w:rsid w:val="009C372E"/>
    <w:rsid w:val="009C3B12"/>
    <w:rsid w:val="009C3DBD"/>
    <w:rsid w:val="009C3EC8"/>
    <w:rsid w:val="009C4186"/>
    <w:rsid w:val="009C47F5"/>
    <w:rsid w:val="009C4C4F"/>
    <w:rsid w:val="009C59C1"/>
    <w:rsid w:val="009C5AD0"/>
    <w:rsid w:val="009C6134"/>
    <w:rsid w:val="009C69CD"/>
    <w:rsid w:val="009C6D2B"/>
    <w:rsid w:val="009C7301"/>
    <w:rsid w:val="009C788F"/>
    <w:rsid w:val="009C79AB"/>
    <w:rsid w:val="009C7ACB"/>
    <w:rsid w:val="009C7EF2"/>
    <w:rsid w:val="009D135A"/>
    <w:rsid w:val="009D1A50"/>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4179"/>
    <w:rsid w:val="009E4242"/>
    <w:rsid w:val="009E4732"/>
    <w:rsid w:val="009E57E8"/>
    <w:rsid w:val="009E59F4"/>
    <w:rsid w:val="009E5D79"/>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3B0"/>
    <w:rsid w:val="00A01E51"/>
    <w:rsid w:val="00A03C6A"/>
    <w:rsid w:val="00A04285"/>
    <w:rsid w:val="00A04494"/>
    <w:rsid w:val="00A04767"/>
    <w:rsid w:val="00A0546E"/>
    <w:rsid w:val="00A0551C"/>
    <w:rsid w:val="00A05BB8"/>
    <w:rsid w:val="00A06295"/>
    <w:rsid w:val="00A06427"/>
    <w:rsid w:val="00A076BA"/>
    <w:rsid w:val="00A121A7"/>
    <w:rsid w:val="00A121BF"/>
    <w:rsid w:val="00A12416"/>
    <w:rsid w:val="00A136C6"/>
    <w:rsid w:val="00A136CE"/>
    <w:rsid w:val="00A13755"/>
    <w:rsid w:val="00A13903"/>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F8C"/>
    <w:rsid w:val="00A22977"/>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EF5"/>
    <w:rsid w:val="00A704EA"/>
    <w:rsid w:val="00A7234D"/>
    <w:rsid w:val="00A72E28"/>
    <w:rsid w:val="00A738B1"/>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DDC"/>
    <w:rsid w:val="00A83F37"/>
    <w:rsid w:val="00A84018"/>
    <w:rsid w:val="00A8418F"/>
    <w:rsid w:val="00A842A3"/>
    <w:rsid w:val="00A84B94"/>
    <w:rsid w:val="00A84BED"/>
    <w:rsid w:val="00A8536F"/>
    <w:rsid w:val="00A857C4"/>
    <w:rsid w:val="00A85AF6"/>
    <w:rsid w:val="00A85CD9"/>
    <w:rsid w:val="00A85E27"/>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501F"/>
    <w:rsid w:val="00A951AC"/>
    <w:rsid w:val="00A951C2"/>
    <w:rsid w:val="00A95452"/>
    <w:rsid w:val="00A95DFD"/>
    <w:rsid w:val="00A95EE0"/>
    <w:rsid w:val="00A96EF6"/>
    <w:rsid w:val="00AA0925"/>
    <w:rsid w:val="00AA096E"/>
    <w:rsid w:val="00AA1293"/>
    <w:rsid w:val="00AA14C3"/>
    <w:rsid w:val="00AA188D"/>
    <w:rsid w:val="00AA3EDF"/>
    <w:rsid w:val="00AA411A"/>
    <w:rsid w:val="00AA4220"/>
    <w:rsid w:val="00AA4239"/>
    <w:rsid w:val="00AA4D46"/>
    <w:rsid w:val="00AA54AE"/>
    <w:rsid w:val="00AA5F04"/>
    <w:rsid w:val="00AA6816"/>
    <w:rsid w:val="00AA69E5"/>
    <w:rsid w:val="00AA6D4E"/>
    <w:rsid w:val="00AA73D0"/>
    <w:rsid w:val="00AA75CE"/>
    <w:rsid w:val="00AB023A"/>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7E1"/>
    <w:rsid w:val="00AE1449"/>
    <w:rsid w:val="00AE1D52"/>
    <w:rsid w:val="00AE2133"/>
    <w:rsid w:val="00AE2AD5"/>
    <w:rsid w:val="00AE3344"/>
    <w:rsid w:val="00AE43CD"/>
    <w:rsid w:val="00AE43F4"/>
    <w:rsid w:val="00AE5099"/>
    <w:rsid w:val="00AE50D3"/>
    <w:rsid w:val="00AE606A"/>
    <w:rsid w:val="00AF013B"/>
    <w:rsid w:val="00AF0A66"/>
    <w:rsid w:val="00AF0CF8"/>
    <w:rsid w:val="00AF1658"/>
    <w:rsid w:val="00AF262C"/>
    <w:rsid w:val="00AF2A5A"/>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2191"/>
    <w:rsid w:val="00B12F04"/>
    <w:rsid w:val="00B13082"/>
    <w:rsid w:val="00B134E7"/>
    <w:rsid w:val="00B13A79"/>
    <w:rsid w:val="00B14075"/>
    <w:rsid w:val="00B14FC0"/>
    <w:rsid w:val="00B159F7"/>
    <w:rsid w:val="00B16524"/>
    <w:rsid w:val="00B165E7"/>
    <w:rsid w:val="00B16E86"/>
    <w:rsid w:val="00B170A8"/>
    <w:rsid w:val="00B20364"/>
    <w:rsid w:val="00B20E6F"/>
    <w:rsid w:val="00B211F2"/>
    <w:rsid w:val="00B2130C"/>
    <w:rsid w:val="00B215D0"/>
    <w:rsid w:val="00B21EDE"/>
    <w:rsid w:val="00B222B9"/>
    <w:rsid w:val="00B2244B"/>
    <w:rsid w:val="00B226A9"/>
    <w:rsid w:val="00B2300D"/>
    <w:rsid w:val="00B2303C"/>
    <w:rsid w:val="00B230F6"/>
    <w:rsid w:val="00B23139"/>
    <w:rsid w:val="00B232D6"/>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C5"/>
    <w:rsid w:val="00B33D79"/>
    <w:rsid w:val="00B33F59"/>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564"/>
    <w:rsid w:val="00BA467B"/>
    <w:rsid w:val="00BA4842"/>
    <w:rsid w:val="00BA4D41"/>
    <w:rsid w:val="00BA58AF"/>
    <w:rsid w:val="00BA58BB"/>
    <w:rsid w:val="00BA67FC"/>
    <w:rsid w:val="00BA6B8E"/>
    <w:rsid w:val="00BA7285"/>
    <w:rsid w:val="00BA7BE8"/>
    <w:rsid w:val="00BB01AF"/>
    <w:rsid w:val="00BB08F7"/>
    <w:rsid w:val="00BB0BA7"/>
    <w:rsid w:val="00BB0CA1"/>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52DE"/>
    <w:rsid w:val="00BC5902"/>
    <w:rsid w:val="00BC66E0"/>
    <w:rsid w:val="00BC69C6"/>
    <w:rsid w:val="00BC7775"/>
    <w:rsid w:val="00BC7956"/>
    <w:rsid w:val="00BD02E6"/>
    <w:rsid w:val="00BD065D"/>
    <w:rsid w:val="00BD0CF8"/>
    <w:rsid w:val="00BD0DDA"/>
    <w:rsid w:val="00BD1252"/>
    <w:rsid w:val="00BD1469"/>
    <w:rsid w:val="00BD154F"/>
    <w:rsid w:val="00BD1FF6"/>
    <w:rsid w:val="00BD2256"/>
    <w:rsid w:val="00BD24B6"/>
    <w:rsid w:val="00BD3080"/>
    <w:rsid w:val="00BD3124"/>
    <w:rsid w:val="00BD316A"/>
    <w:rsid w:val="00BD33EC"/>
    <w:rsid w:val="00BD3A9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4BF"/>
    <w:rsid w:val="00BE654A"/>
    <w:rsid w:val="00BE6653"/>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753"/>
    <w:rsid w:val="00C40815"/>
    <w:rsid w:val="00C40B89"/>
    <w:rsid w:val="00C40B90"/>
    <w:rsid w:val="00C41BEB"/>
    <w:rsid w:val="00C427A2"/>
    <w:rsid w:val="00C42E64"/>
    <w:rsid w:val="00C42FF6"/>
    <w:rsid w:val="00C43C61"/>
    <w:rsid w:val="00C43F21"/>
    <w:rsid w:val="00C441C2"/>
    <w:rsid w:val="00C4421D"/>
    <w:rsid w:val="00C46397"/>
    <w:rsid w:val="00C47B24"/>
    <w:rsid w:val="00C50040"/>
    <w:rsid w:val="00C507A3"/>
    <w:rsid w:val="00C5183A"/>
    <w:rsid w:val="00C51B9C"/>
    <w:rsid w:val="00C51BEC"/>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E36"/>
    <w:rsid w:val="00C71279"/>
    <w:rsid w:val="00C71351"/>
    <w:rsid w:val="00C71A08"/>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77F86"/>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D2730"/>
    <w:rsid w:val="00CD28B2"/>
    <w:rsid w:val="00CD2DD0"/>
    <w:rsid w:val="00CD2E3B"/>
    <w:rsid w:val="00CD33EE"/>
    <w:rsid w:val="00CD3776"/>
    <w:rsid w:val="00CD4D65"/>
    <w:rsid w:val="00CD55B1"/>
    <w:rsid w:val="00CD5680"/>
    <w:rsid w:val="00CD57E1"/>
    <w:rsid w:val="00CD59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6640"/>
    <w:rsid w:val="00CE6768"/>
    <w:rsid w:val="00CE68A3"/>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9FA"/>
    <w:rsid w:val="00D11712"/>
    <w:rsid w:val="00D11EC0"/>
    <w:rsid w:val="00D120D2"/>
    <w:rsid w:val="00D1301C"/>
    <w:rsid w:val="00D131D1"/>
    <w:rsid w:val="00D13294"/>
    <w:rsid w:val="00D13666"/>
    <w:rsid w:val="00D13CB3"/>
    <w:rsid w:val="00D14D12"/>
    <w:rsid w:val="00D14EF2"/>
    <w:rsid w:val="00D15411"/>
    <w:rsid w:val="00D171C8"/>
    <w:rsid w:val="00D17C55"/>
    <w:rsid w:val="00D20137"/>
    <w:rsid w:val="00D208E6"/>
    <w:rsid w:val="00D20B09"/>
    <w:rsid w:val="00D21A55"/>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430"/>
    <w:rsid w:val="00D43441"/>
    <w:rsid w:val="00D439C3"/>
    <w:rsid w:val="00D43F3D"/>
    <w:rsid w:val="00D449C6"/>
    <w:rsid w:val="00D44A3B"/>
    <w:rsid w:val="00D451A0"/>
    <w:rsid w:val="00D451C2"/>
    <w:rsid w:val="00D45385"/>
    <w:rsid w:val="00D45546"/>
    <w:rsid w:val="00D45C34"/>
    <w:rsid w:val="00D4777F"/>
    <w:rsid w:val="00D478D3"/>
    <w:rsid w:val="00D5062B"/>
    <w:rsid w:val="00D50B46"/>
    <w:rsid w:val="00D50B72"/>
    <w:rsid w:val="00D51867"/>
    <w:rsid w:val="00D51AC9"/>
    <w:rsid w:val="00D51AD4"/>
    <w:rsid w:val="00D52DBB"/>
    <w:rsid w:val="00D531B6"/>
    <w:rsid w:val="00D53530"/>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FF2"/>
    <w:rsid w:val="00D7160F"/>
    <w:rsid w:val="00D7197E"/>
    <w:rsid w:val="00D71EB9"/>
    <w:rsid w:val="00D726FD"/>
    <w:rsid w:val="00D72C26"/>
    <w:rsid w:val="00D73288"/>
    <w:rsid w:val="00D73686"/>
    <w:rsid w:val="00D7371E"/>
    <w:rsid w:val="00D73EF2"/>
    <w:rsid w:val="00D741DB"/>
    <w:rsid w:val="00D742A0"/>
    <w:rsid w:val="00D74E88"/>
    <w:rsid w:val="00D75216"/>
    <w:rsid w:val="00D756A7"/>
    <w:rsid w:val="00D75D33"/>
    <w:rsid w:val="00D75E56"/>
    <w:rsid w:val="00D763AE"/>
    <w:rsid w:val="00D76CD8"/>
    <w:rsid w:val="00D77919"/>
    <w:rsid w:val="00D779D4"/>
    <w:rsid w:val="00D8135D"/>
    <w:rsid w:val="00D8158C"/>
    <w:rsid w:val="00D81ED6"/>
    <w:rsid w:val="00D82533"/>
    <w:rsid w:val="00D834FC"/>
    <w:rsid w:val="00D8359E"/>
    <w:rsid w:val="00D8512B"/>
    <w:rsid w:val="00D852FD"/>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E18"/>
    <w:rsid w:val="00DC30FE"/>
    <w:rsid w:val="00DC3512"/>
    <w:rsid w:val="00DC385E"/>
    <w:rsid w:val="00DC3EC8"/>
    <w:rsid w:val="00DC4068"/>
    <w:rsid w:val="00DC4145"/>
    <w:rsid w:val="00DC493B"/>
    <w:rsid w:val="00DC6E62"/>
    <w:rsid w:val="00DC759F"/>
    <w:rsid w:val="00DD0B51"/>
    <w:rsid w:val="00DD0BE6"/>
    <w:rsid w:val="00DD1707"/>
    <w:rsid w:val="00DD1963"/>
    <w:rsid w:val="00DD1C59"/>
    <w:rsid w:val="00DD263C"/>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51B1"/>
    <w:rsid w:val="00E057EA"/>
    <w:rsid w:val="00E05E00"/>
    <w:rsid w:val="00E06357"/>
    <w:rsid w:val="00E0667E"/>
    <w:rsid w:val="00E06F09"/>
    <w:rsid w:val="00E06FAA"/>
    <w:rsid w:val="00E073FE"/>
    <w:rsid w:val="00E07916"/>
    <w:rsid w:val="00E07AA2"/>
    <w:rsid w:val="00E1015B"/>
    <w:rsid w:val="00E106AE"/>
    <w:rsid w:val="00E10723"/>
    <w:rsid w:val="00E11236"/>
    <w:rsid w:val="00E1164D"/>
    <w:rsid w:val="00E11A5C"/>
    <w:rsid w:val="00E1223A"/>
    <w:rsid w:val="00E122A9"/>
    <w:rsid w:val="00E12447"/>
    <w:rsid w:val="00E12ABE"/>
    <w:rsid w:val="00E12E0E"/>
    <w:rsid w:val="00E1415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14"/>
    <w:rsid w:val="00E37673"/>
    <w:rsid w:val="00E408E9"/>
    <w:rsid w:val="00E413F2"/>
    <w:rsid w:val="00E418F1"/>
    <w:rsid w:val="00E419DB"/>
    <w:rsid w:val="00E41C29"/>
    <w:rsid w:val="00E41D45"/>
    <w:rsid w:val="00E4238A"/>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73D"/>
    <w:rsid w:val="00E81A7E"/>
    <w:rsid w:val="00E81B11"/>
    <w:rsid w:val="00E82FC8"/>
    <w:rsid w:val="00E83069"/>
    <w:rsid w:val="00E834BF"/>
    <w:rsid w:val="00E83987"/>
    <w:rsid w:val="00E84CC4"/>
    <w:rsid w:val="00E855B1"/>
    <w:rsid w:val="00E85E67"/>
    <w:rsid w:val="00E86621"/>
    <w:rsid w:val="00E86A0D"/>
    <w:rsid w:val="00E87BD5"/>
    <w:rsid w:val="00E87C5D"/>
    <w:rsid w:val="00E87C9B"/>
    <w:rsid w:val="00E90B12"/>
    <w:rsid w:val="00E90D43"/>
    <w:rsid w:val="00E912B1"/>
    <w:rsid w:val="00E921EF"/>
    <w:rsid w:val="00E927FD"/>
    <w:rsid w:val="00E92BF5"/>
    <w:rsid w:val="00E95897"/>
    <w:rsid w:val="00E95DDA"/>
    <w:rsid w:val="00E972A2"/>
    <w:rsid w:val="00E97A7D"/>
    <w:rsid w:val="00EA03AA"/>
    <w:rsid w:val="00EA0837"/>
    <w:rsid w:val="00EA12EA"/>
    <w:rsid w:val="00EA141E"/>
    <w:rsid w:val="00EA1B41"/>
    <w:rsid w:val="00EA1DF6"/>
    <w:rsid w:val="00EA2134"/>
    <w:rsid w:val="00EA23AC"/>
    <w:rsid w:val="00EA2B29"/>
    <w:rsid w:val="00EA2BF9"/>
    <w:rsid w:val="00EA2C90"/>
    <w:rsid w:val="00EA35FC"/>
    <w:rsid w:val="00EA3942"/>
    <w:rsid w:val="00EA3F5C"/>
    <w:rsid w:val="00EA5A78"/>
    <w:rsid w:val="00EA5DE5"/>
    <w:rsid w:val="00EA71D3"/>
    <w:rsid w:val="00EA781C"/>
    <w:rsid w:val="00EB051D"/>
    <w:rsid w:val="00EB1072"/>
    <w:rsid w:val="00EB1A14"/>
    <w:rsid w:val="00EB2610"/>
    <w:rsid w:val="00EB2D92"/>
    <w:rsid w:val="00EB3229"/>
    <w:rsid w:val="00EB341F"/>
    <w:rsid w:val="00EB36B5"/>
    <w:rsid w:val="00EB43C4"/>
    <w:rsid w:val="00EB5C2A"/>
    <w:rsid w:val="00EB686E"/>
    <w:rsid w:val="00EB6974"/>
    <w:rsid w:val="00EB6D6E"/>
    <w:rsid w:val="00EB7570"/>
    <w:rsid w:val="00EB7649"/>
    <w:rsid w:val="00EB76BD"/>
    <w:rsid w:val="00EC05A9"/>
    <w:rsid w:val="00EC12D9"/>
    <w:rsid w:val="00EC2103"/>
    <w:rsid w:val="00EC27C8"/>
    <w:rsid w:val="00EC284D"/>
    <w:rsid w:val="00EC2BE5"/>
    <w:rsid w:val="00EC2CCA"/>
    <w:rsid w:val="00EC2E57"/>
    <w:rsid w:val="00EC2E71"/>
    <w:rsid w:val="00EC3A46"/>
    <w:rsid w:val="00EC3AA0"/>
    <w:rsid w:val="00EC4158"/>
    <w:rsid w:val="00EC4D53"/>
    <w:rsid w:val="00EC5347"/>
    <w:rsid w:val="00EC7215"/>
    <w:rsid w:val="00EC7371"/>
    <w:rsid w:val="00EC7652"/>
    <w:rsid w:val="00EC766D"/>
    <w:rsid w:val="00EC77DC"/>
    <w:rsid w:val="00EC7835"/>
    <w:rsid w:val="00ED05EB"/>
    <w:rsid w:val="00ED0D53"/>
    <w:rsid w:val="00ED0ED2"/>
    <w:rsid w:val="00ED1938"/>
    <w:rsid w:val="00ED25BD"/>
    <w:rsid w:val="00ED3133"/>
    <w:rsid w:val="00ED3605"/>
    <w:rsid w:val="00ED3C86"/>
    <w:rsid w:val="00ED3CE8"/>
    <w:rsid w:val="00ED47E4"/>
    <w:rsid w:val="00ED4B01"/>
    <w:rsid w:val="00ED5511"/>
    <w:rsid w:val="00ED58AD"/>
    <w:rsid w:val="00ED5E13"/>
    <w:rsid w:val="00ED6A91"/>
    <w:rsid w:val="00ED6C71"/>
    <w:rsid w:val="00ED71AE"/>
    <w:rsid w:val="00ED73A4"/>
    <w:rsid w:val="00ED7D8F"/>
    <w:rsid w:val="00EE07D2"/>
    <w:rsid w:val="00EE0D35"/>
    <w:rsid w:val="00EE1A53"/>
    <w:rsid w:val="00EE1BEE"/>
    <w:rsid w:val="00EE22A7"/>
    <w:rsid w:val="00EE3627"/>
    <w:rsid w:val="00EE39EA"/>
    <w:rsid w:val="00EE4D2B"/>
    <w:rsid w:val="00EE5D97"/>
    <w:rsid w:val="00EE5DE3"/>
    <w:rsid w:val="00EE6288"/>
    <w:rsid w:val="00EE66D4"/>
    <w:rsid w:val="00EE6911"/>
    <w:rsid w:val="00EE6B64"/>
    <w:rsid w:val="00EE6C36"/>
    <w:rsid w:val="00EE6F5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971"/>
    <w:rsid w:val="00F13C27"/>
    <w:rsid w:val="00F14133"/>
    <w:rsid w:val="00F144D6"/>
    <w:rsid w:val="00F14C5F"/>
    <w:rsid w:val="00F14FC4"/>
    <w:rsid w:val="00F1511E"/>
    <w:rsid w:val="00F15860"/>
    <w:rsid w:val="00F15A42"/>
    <w:rsid w:val="00F15DA5"/>
    <w:rsid w:val="00F16108"/>
    <w:rsid w:val="00F16136"/>
    <w:rsid w:val="00F16526"/>
    <w:rsid w:val="00F16D91"/>
    <w:rsid w:val="00F1705F"/>
    <w:rsid w:val="00F1732C"/>
    <w:rsid w:val="00F1756F"/>
    <w:rsid w:val="00F201FD"/>
    <w:rsid w:val="00F204E4"/>
    <w:rsid w:val="00F2085A"/>
    <w:rsid w:val="00F214B1"/>
    <w:rsid w:val="00F21C7B"/>
    <w:rsid w:val="00F2227C"/>
    <w:rsid w:val="00F23548"/>
    <w:rsid w:val="00F2359A"/>
    <w:rsid w:val="00F2404C"/>
    <w:rsid w:val="00F2429E"/>
    <w:rsid w:val="00F25371"/>
    <w:rsid w:val="00F25545"/>
    <w:rsid w:val="00F265B9"/>
    <w:rsid w:val="00F266AA"/>
    <w:rsid w:val="00F2685A"/>
    <w:rsid w:val="00F2701E"/>
    <w:rsid w:val="00F27661"/>
    <w:rsid w:val="00F2796B"/>
    <w:rsid w:val="00F279BD"/>
    <w:rsid w:val="00F27F89"/>
    <w:rsid w:val="00F27FFD"/>
    <w:rsid w:val="00F3079C"/>
    <w:rsid w:val="00F3223F"/>
    <w:rsid w:val="00F3267F"/>
    <w:rsid w:val="00F33779"/>
    <w:rsid w:val="00F33B9C"/>
    <w:rsid w:val="00F34050"/>
    <w:rsid w:val="00F340F6"/>
    <w:rsid w:val="00F34129"/>
    <w:rsid w:val="00F3424C"/>
    <w:rsid w:val="00F34397"/>
    <w:rsid w:val="00F354AA"/>
    <w:rsid w:val="00F35F09"/>
    <w:rsid w:val="00F37037"/>
    <w:rsid w:val="00F3771F"/>
    <w:rsid w:val="00F37869"/>
    <w:rsid w:val="00F37A08"/>
    <w:rsid w:val="00F37BB9"/>
    <w:rsid w:val="00F40B80"/>
    <w:rsid w:val="00F41721"/>
    <w:rsid w:val="00F41B49"/>
    <w:rsid w:val="00F423F0"/>
    <w:rsid w:val="00F42726"/>
    <w:rsid w:val="00F42C78"/>
    <w:rsid w:val="00F43C32"/>
    <w:rsid w:val="00F44601"/>
    <w:rsid w:val="00F453B6"/>
    <w:rsid w:val="00F45496"/>
    <w:rsid w:val="00F45854"/>
    <w:rsid w:val="00F45D0C"/>
    <w:rsid w:val="00F460F1"/>
    <w:rsid w:val="00F464B2"/>
    <w:rsid w:val="00F468F2"/>
    <w:rsid w:val="00F4697F"/>
    <w:rsid w:val="00F46B56"/>
    <w:rsid w:val="00F46C8A"/>
    <w:rsid w:val="00F46D54"/>
    <w:rsid w:val="00F46DBE"/>
    <w:rsid w:val="00F50DC4"/>
    <w:rsid w:val="00F524C0"/>
    <w:rsid w:val="00F52A72"/>
    <w:rsid w:val="00F53483"/>
    <w:rsid w:val="00F53548"/>
    <w:rsid w:val="00F540CB"/>
    <w:rsid w:val="00F5423E"/>
    <w:rsid w:val="00F548BE"/>
    <w:rsid w:val="00F5528F"/>
    <w:rsid w:val="00F568B3"/>
    <w:rsid w:val="00F568CD"/>
    <w:rsid w:val="00F569C2"/>
    <w:rsid w:val="00F56A10"/>
    <w:rsid w:val="00F56AE4"/>
    <w:rsid w:val="00F57C62"/>
    <w:rsid w:val="00F57FC5"/>
    <w:rsid w:val="00F6000C"/>
    <w:rsid w:val="00F61269"/>
    <w:rsid w:val="00F61976"/>
    <w:rsid w:val="00F626CD"/>
    <w:rsid w:val="00F62DFC"/>
    <w:rsid w:val="00F62F58"/>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4A68"/>
    <w:rsid w:val="00F954CA"/>
    <w:rsid w:val="00F95676"/>
    <w:rsid w:val="00F96280"/>
    <w:rsid w:val="00F967BB"/>
    <w:rsid w:val="00F96E84"/>
    <w:rsid w:val="00F97914"/>
    <w:rsid w:val="00FA01D4"/>
    <w:rsid w:val="00FA2A41"/>
    <w:rsid w:val="00FA2BD7"/>
    <w:rsid w:val="00FA3BAD"/>
    <w:rsid w:val="00FA3F06"/>
    <w:rsid w:val="00FA4744"/>
    <w:rsid w:val="00FA53DE"/>
    <w:rsid w:val="00FA6DE6"/>
    <w:rsid w:val="00FA6F37"/>
    <w:rsid w:val="00FA6FA7"/>
    <w:rsid w:val="00FA77CA"/>
    <w:rsid w:val="00FB0862"/>
    <w:rsid w:val="00FB0D8A"/>
    <w:rsid w:val="00FB119A"/>
    <w:rsid w:val="00FB141F"/>
    <w:rsid w:val="00FB1431"/>
    <w:rsid w:val="00FB162D"/>
    <w:rsid w:val="00FB181F"/>
    <w:rsid w:val="00FB1918"/>
    <w:rsid w:val="00FB1AE8"/>
    <w:rsid w:val="00FB1D7A"/>
    <w:rsid w:val="00FB24C0"/>
    <w:rsid w:val="00FB2671"/>
    <w:rsid w:val="00FB286E"/>
    <w:rsid w:val="00FB29B4"/>
    <w:rsid w:val="00FB2A18"/>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3889"/>
    <w:rsid w:val="00FD45D6"/>
    <w:rsid w:val="00FD465C"/>
    <w:rsid w:val="00FD562A"/>
    <w:rsid w:val="00FD64EF"/>
    <w:rsid w:val="00FD7771"/>
    <w:rsid w:val="00FE0294"/>
    <w:rsid w:val="00FE18B4"/>
    <w:rsid w:val="00FE1CEF"/>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DBD"/>
    <w:rsid w:val="00FF4204"/>
    <w:rsid w:val="00FF4314"/>
    <w:rsid w:val="00FF456E"/>
    <w:rsid w:val="00FF4A19"/>
    <w:rsid w:val="00FF4CE2"/>
    <w:rsid w:val="00FF5D14"/>
    <w:rsid w:val="00FF7533"/>
    <w:rsid w:val="01F0299B"/>
    <w:rsid w:val="026E4F91"/>
    <w:rsid w:val="041D095D"/>
    <w:rsid w:val="05C87DB9"/>
    <w:rsid w:val="0961739E"/>
    <w:rsid w:val="098E6083"/>
    <w:rsid w:val="0B205B2B"/>
    <w:rsid w:val="0B782559"/>
    <w:rsid w:val="0D566BC9"/>
    <w:rsid w:val="0E180322"/>
    <w:rsid w:val="0E8C4995"/>
    <w:rsid w:val="0EF27BFB"/>
    <w:rsid w:val="0FBC50EF"/>
    <w:rsid w:val="115F3FD7"/>
    <w:rsid w:val="11A259DD"/>
    <w:rsid w:val="11F9269A"/>
    <w:rsid w:val="120474A0"/>
    <w:rsid w:val="12B134CE"/>
    <w:rsid w:val="13102ABE"/>
    <w:rsid w:val="167D280D"/>
    <w:rsid w:val="17047766"/>
    <w:rsid w:val="17935895"/>
    <w:rsid w:val="17F52C18"/>
    <w:rsid w:val="184530EF"/>
    <w:rsid w:val="19227A4B"/>
    <w:rsid w:val="1A4E7B88"/>
    <w:rsid w:val="1B3E182A"/>
    <w:rsid w:val="1B4B5195"/>
    <w:rsid w:val="1C174C6F"/>
    <w:rsid w:val="1C7C020D"/>
    <w:rsid w:val="1C8F78BA"/>
    <w:rsid w:val="1C9B0D84"/>
    <w:rsid w:val="1CDD3F3B"/>
    <w:rsid w:val="1D093CAE"/>
    <w:rsid w:val="1D4D6869"/>
    <w:rsid w:val="1F8163D4"/>
    <w:rsid w:val="20707345"/>
    <w:rsid w:val="21760101"/>
    <w:rsid w:val="22B25284"/>
    <w:rsid w:val="22C07D9F"/>
    <w:rsid w:val="23056CBA"/>
    <w:rsid w:val="234C1E42"/>
    <w:rsid w:val="23C6059E"/>
    <w:rsid w:val="23C95079"/>
    <w:rsid w:val="24031A53"/>
    <w:rsid w:val="24307C26"/>
    <w:rsid w:val="248E5D4C"/>
    <w:rsid w:val="24C47897"/>
    <w:rsid w:val="24E337F8"/>
    <w:rsid w:val="258D3B57"/>
    <w:rsid w:val="262336EE"/>
    <w:rsid w:val="269E4C0C"/>
    <w:rsid w:val="27024D1A"/>
    <w:rsid w:val="2AD85037"/>
    <w:rsid w:val="2BD0253B"/>
    <w:rsid w:val="2C444480"/>
    <w:rsid w:val="2C564DC3"/>
    <w:rsid w:val="2D6C141D"/>
    <w:rsid w:val="2E980D64"/>
    <w:rsid w:val="2EB64B4B"/>
    <w:rsid w:val="2EDB590A"/>
    <w:rsid w:val="2F0A29E3"/>
    <w:rsid w:val="30817D6A"/>
    <w:rsid w:val="3157114E"/>
    <w:rsid w:val="31F2037F"/>
    <w:rsid w:val="329B11F6"/>
    <w:rsid w:val="336E087E"/>
    <w:rsid w:val="33A85DA6"/>
    <w:rsid w:val="33C3087D"/>
    <w:rsid w:val="35961B12"/>
    <w:rsid w:val="364523AD"/>
    <w:rsid w:val="36700D38"/>
    <w:rsid w:val="36C4673D"/>
    <w:rsid w:val="37B10B63"/>
    <w:rsid w:val="37D17C49"/>
    <w:rsid w:val="38950836"/>
    <w:rsid w:val="390721D7"/>
    <w:rsid w:val="393B510C"/>
    <w:rsid w:val="393F4767"/>
    <w:rsid w:val="39A97E97"/>
    <w:rsid w:val="3A260C29"/>
    <w:rsid w:val="3B57268D"/>
    <w:rsid w:val="3B6176CE"/>
    <w:rsid w:val="3BF9504C"/>
    <w:rsid w:val="3CF11603"/>
    <w:rsid w:val="3D7507FB"/>
    <w:rsid w:val="3EB5127A"/>
    <w:rsid w:val="3F503E5E"/>
    <w:rsid w:val="3FC16214"/>
    <w:rsid w:val="41576FF8"/>
    <w:rsid w:val="41D9164E"/>
    <w:rsid w:val="41DD521D"/>
    <w:rsid w:val="423B7022"/>
    <w:rsid w:val="42A87124"/>
    <w:rsid w:val="4389060E"/>
    <w:rsid w:val="43B03C0A"/>
    <w:rsid w:val="43C8028A"/>
    <w:rsid w:val="43D51667"/>
    <w:rsid w:val="443B2C25"/>
    <w:rsid w:val="448421F1"/>
    <w:rsid w:val="45D37D9B"/>
    <w:rsid w:val="48194FD5"/>
    <w:rsid w:val="484514CB"/>
    <w:rsid w:val="48C86EE1"/>
    <w:rsid w:val="49FA6EF8"/>
    <w:rsid w:val="4A784961"/>
    <w:rsid w:val="4ACF3A3C"/>
    <w:rsid w:val="4B1700DF"/>
    <w:rsid w:val="4E6F37B5"/>
    <w:rsid w:val="4F0F6A19"/>
    <w:rsid w:val="51D10A66"/>
    <w:rsid w:val="528A390F"/>
    <w:rsid w:val="528C6991"/>
    <w:rsid w:val="52C3297B"/>
    <w:rsid w:val="54054633"/>
    <w:rsid w:val="540605E4"/>
    <w:rsid w:val="547F0032"/>
    <w:rsid w:val="54A02A20"/>
    <w:rsid w:val="55C87B3E"/>
    <w:rsid w:val="57E755ED"/>
    <w:rsid w:val="58D67D8C"/>
    <w:rsid w:val="58E10577"/>
    <w:rsid w:val="59165EF7"/>
    <w:rsid w:val="59702A12"/>
    <w:rsid w:val="5AED2A9C"/>
    <w:rsid w:val="5BC746C9"/>
    <w:rsid w:val="5CC61F72"/>
    <w:rsid w:val="5CF206F7"/>
    <w:rsid w:val="5EA0340D"/>
    <w:rsid w:val="5ED66C3C"/>
    <w:rsid w:val="5FDD643B"/>
    <w:rsid w:val="60BA3E42"/>
    <w:rsid w:val="6194383B"/>
    <w:rsid w:val="61CB5375"/>
    <w:rsid w:val="623348CA"/>
    <w:rsid w:val="65CA685B"/>
    <w:rsid w:val="65CF34A7"/>
    <w:rsid w:val="65F660EF"/>
    <w:rsid w:val="6673798C"/>
    <w:rsid w:val="673905B6"/>
    <w:rsid w:val="681C3942"/>
    <w:rsid w:val="68460AAC"/>
    <w:rsid w:val="68AC1CFE"/>
    <w:rsid w:val="68EC626C"/>
    <w:rsid w:val="6BCD1DE6"/>
    <w:rsid w:val="6C505023"/>
    <w:rsid w:val="6D14299F"/>
    <w:rsid w:val="6D672A1E"/>
    <w:rsid w:val="6DC237D1"/>
    <w:rsid w:val="6F40725E"/>
    <w:rsid w:val="6F4C2770"/>
    <w:rsid w:val="6F745D74"/>
    <w:rsid w:val="711172CF"/>
    <w:rsid w:val="71FD54DD"/>
    <w:rsid w:val="739A7F5B"/>
    <w:rsid w:val="7410294D"/>
    <w:rsid w:val="76D71644"/>
    <w:rsid w:val="776C2FB6"/>
    <w:rsid w:val="79982284"/>
    <w:rsid w:val="7998662D"/>
    <w:rsid w:val="7A8C5878"/>
    <w:rsid w:val="7B471854"/>
    <w:rsid w:val="7C552333"/>
    <w:rsid w:val="7CA86C55"/>
    <w:rsid w:val="7CF019C1"/>
    <w:rsid w:val="7D461CAD"/>
    <w:rsid w:val="7E28286A"/>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1"/>
    <w:qFormat/>
    <w:uiPriority w:val="0"/>
    <w:pPr>
      <w:spacing w:before="340" w:after="330" w:line="360" w:lineRule="auto"/>
      <w:jc w:val="center"/>
      <w:outlineLvl w:val="0"/>
    </w:pPr>
    <w:rPr>
      <w:rFonts w:eastAsiaTheme="minorEastAsia"/>
      <w:bCs w:val="0"/>
      <w:kern w:val="44"/>
      <w:sz w:val="44"/>
      <w:szCs w:val="28"/>
    </w:rPr>
  </w:style>
  <w:style w:type="paragraph" w:styleId="5">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60"/>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5"/>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7"/>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2">
    <w:name w:val="文档正文"/>
    <w:basedOn w:val="1"/>
    <w:link w:val="346"/>
    <w:qFormat/>
    <w:uiPriority w:val="0"/>
    <w:rPr>
      <w:rFonts w:ascii="Arial" w:hAnsi="Arial" w:cs="Arial"/>
      <w:bCs/>
      <w:sz w:val="24"/>
    </w:rPr>
  </w:style>
  <w:style w:type="paragraph" w:styleId="8">
    <w:name w:val="Normal Indent"/>
    <w:basedOn w:val="1"/>
    <w:link w:val="64"/>
    <w:qFormat/>
    <w:uiPriority w:val="0"/>
    <w:pPr>
      <w:ind w:firstLine="420" w:firstLineChars="200"/>
    </w:p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tabs>
        <w:tab w:val="left" w:pos="780"/>
      </w:tabs>
      <w:ind w:left="780" w:hanging="360"/>
    </w:pPr>
    <w:rPr>
      <w:szCs w:val="20"/>
    </w:rPr>
  </w:style>
  <w:style w:type="paragraph" w:styleId="15">
    <w:name w:val="List Bullet 4"/>
    <w:basedOn w:val="1"/>
    <w:qFormat/>
    <w:uiPriority w:val="0"/>
    <w:pPr>
      <w:tabs>
        <w:tab w:val="left" w:pos="425"/>
        <w:tab w:val="left" w:pos="1620"/>
      </w:tabs>
      <w:ind w:left="425" w:hanging="425"/>
    </w:pPr>
    <w:rPr>
      <w:szCs w:val="20"/>
    </w:rPr>
  </w:style>
  <w:style w:type="paragraph" w:styleId="16">
    <w:name w:val="caption"/>
    <w:basedOn w:val="1"/>
    <w:next w:val="1"/>
    <w:link w:val="298"/>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4"/>
    <w:qFormat/>
    <w:uiPriority w:val="0"/>
    <w:pPr>
      <w:shd w:val="clear" w:color="auto" w:fill="000080"/>
    </w:pPr>
  </w:style>
  <w:style w:type="paragraph" w:styleId="19">
    <w:name w:val="annotation text"/>
    <w:basedOn w:val="1"/>
    <w:link w:val="70"/>
    <w:qFormat/>
    <w:uiPriority w:val="99"/>
    <w:pPr>
      <w:jc w:val="left"/>
    </w:pPr>
  </w:style>
  <w:style w:type="paragraph" w:styleId="20">
    <w:name w:val="Body Text 3"/>
    <w:basedOn w:val="1"/>
    <w:link w:val="458"/>
    <w:unhideWhenUsed/>
    <w:qFormat/>
    <w:uiPriority w:val="0"/>
    <w:pPr>
      <w:spacing w:after="120"/>
    </w:pPr>
    <w:rPr>
      <w:sz w:val="16"/>
      <w:szCs w:val="16"/>
    </w:rPr>
  </w:style>
  <w:style w:type="paragraph" w:styleId="21">
    <w:name w:val="Body Text"/>
    <w:basedOn w:val="1"/>
    <w:next w:val="22"/>
    <w:link w:val="72"/>
    <w:qFormat/>
    <w:uiPriority w:val="0"/>
    <w:pPr>
      <w:spacing w:after="120"/>
    </w:pPr>
  </w:style>
  <w:style w:type="paragraph" w:styleId="22">
    <w:name w:val="Title"/>
    <w:basedOn w:val="1"/>
    <w:next w:val="1"/>
    <w:link w:val="82"/>
    <w:qFormat/>
    <w:uiPriority w:val="0"/>
    <w:pPr>
      <w:spacing w:before="240" w:after="60"/>
      <w:jc w:val="center"/>
      <w:outlineLvl w:val="0"/>
    </w:pPr>
    <w:rPr>
      <w:rFonts w:ascii="Arial" w:hAnsi="Arial" w:eastAsia="隶书"/>
      <w:b/>
      <w:bCs/>
      <w:sz w:val="32"/>
      <w:szCs w:val="32"/>
    </w:rPr>
  </w:style>
  <w:style w:type="paragraph" w:styleId="23">
    <w:name w:val="Body Text Indent"/>
    <w:basedOn w:val="1"/>
    <w:link w:val="75"/>
    <w:qFormat/>
    <w:uiPriority w:val="0"/>
    <w:pPr>
      <w:spacing w:after="120"/>
      <w:ind w:left="420" w:leftChars="200"/>
    </w:pPr>
  </w:style>
  <w:style w:type="paragraph" w:styleId="24">
    <w:name w:val="Block Text"/>
    <w:basedOn w:val="1"/>
    <w:qFormat/>
    <w:uiPriority w:val="0"/>
    <w:pPr>
      <w:spacing w:after="120"/>
      <w:ind w:left="1440" w:leftChars="700" w:right="1440" w:rightChars="700"/>
    </w:pPr>
  </w:style>
  <w:style w:type="paragraph" w:styleId="25">
    <w:name w:val="List Bullet 2"/>
    <w:basedOn w:val="1"/>
    <w:qFormat/>
    <w:uiPriority w:val="0"/>
    <w:pPr>
      <w:numPr>
        <w:ilvl w:val="0"/>
        <w:numId w:val="2"/>
      </w:numPr>
      <w:tabs>
        <w:tab w:val="left" w:pos="780"/>
      </w:tabs>
    </w:pPr>
    <w:rPr>
      <w:szCs w:val="20"/>
    </w:rPr>
  </w:style>
  <w:style w:type="paragraph" w:styleId="26">
    <w:name w:val="toc 5"/>
    <w:basedOn w:val="1"/>
    <w:next w:val="1"/>
    <w:qFormat/>
    <w:uiPriority w:val="0"/>
    <w:pPr>
      <w:ind w:left="840"/>
      <w:jc w:val="left"/>
    </w:pPr>
    <w:rPr>
      <w:szCs w:val="21"/>
    </w:rPr>
  </w:style>
  <w:style w:type="paragraph" w:styleId="27">
    <w:name w:val="toc 3"/>
    <w:basedOn w:val="1"/>
    <w:next w:val="1"/>
    <w:qFormat/>
    <w:uiPriority w:val="39"/>
    <w:pPr>
      <w:ind w:left="420"/>
      <w:jc w:val="left"/>
    </w:pPr>
    <w:rPr>
      <w:iCs/>
    </w:rPr>
  </w:style>
  <w:style w:type="paragraph" w:styleId="28">
    <w:name w:val="Plain Text"/>
    <w:basedOn w:val="1"/>
    <w:link w:val="76"/>
    <w:qFormat/>
    <w:uiPriority w:val="0"/>
    <w:rPr>
      <w:rFonts w:ascii="宋体" w:hAnsi="Courier New"/>
      <w:szCs w:val="20"/>
    </w:rPr>
  </w:style>
  <w:style w:type="paragraph" w:styleId="29">
    <w:name w:val="toc 8"/>
    <w:basedOn w:val="1"/>
    <w:next w:val="1"/>
    <w:qFormat/>
    <w:uiPriority w:val="0"/>
    <w:pPr>
      <w:ind w:left="1470"/>
      <w:jc w:val="left"/>
    </w:pPr>
    <w:rPr>
      <w:szCs w:val="21"/>
    </w:rPr>
  </w:style>
  <w:style w:type="paragraph" w:styleId="30">
    <w:name w:val="Date"/>
    <w:basedOn w:val="1"/>
    <w:next w:val="1"/>
    <w:link w:val="317"/>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1">
    <w:name w:val="Body Text Indent 2"/>
    <w:basedOn w:val="1"/>
    <w:link w:val="77"/>
    <w:qFormat/>
    <w:uiPriority w:val="0"/>
    <w:pPr>
      <w:spacing w:after="120" w:line="480" w:lineRule="auto"/>
      <w:ind w:left="420" w:leftChars="200"/>
    </w:pPr>
  </w:style>
  <w:style w:type="paragraph" w:styleId="32">
    <w:name w:val="Balloon Text"/>
    <w:basedOn w:val="1"/>
    <w:link w:val="78"/>
    <w:qFormat/>
    <w:uiPriority w:val="0"/>
    <w:rPr>
      <w:sz w:val="18"/>
      <w:szCs w:val="18"/>
    </w:rPr>
  </w:style>
  <w:style w:type="paragraph" w:styleId="33">
    <w:name w:val="footer"/>
    <w:basedOn w:val="1"/>
    <w:link w:val="79"/>
    <w:qFormat/>
    <w:uiPriority w:val="99"/>
    <w:pPr>
      <w:tabs>
        <w:tab w:val="center" w:pos="4153"/>
        <w:tab w:val="right" w:pos="8306"/>
      </w:tabs>
      <w:snapToGrid w:val="0"/>
      <w:jc w:val="left"/>
    </w:pPr>
    <w:rPr>
      <w:sz w:val="18"/>
      <w:szCs w:val="18"/>
    </w:rPr>
  </w:style>
  <w:style w:type="paragraph" w:styleId="34">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5">
    <w:name w:val="Signature"/>
    <w:basedOn w:val="1"/>
    <w:link w:val="288"/>
    <w:qFormat/>
    <w:uiPriority w:val="0"/>
    <w:pPr>
      <w:ind w:left="4320"/>
    </w:pPr>
    <w:rPr>
      <w:rFonts w:eastAsia="楷体_GB2312"/>
      <w:szCs w:val="20"/>
    </w:rPr>
  </w:style>
  <w:style w:type="paragraph" w:styleId="36">
    <w:name w:val="toc 1"/>
    <w:basedOn w:val="1"/>
    <w:next w:val="1"/>
    <w:qFormat/>
    <w:uiPriority w:val="39"/>
    <w:pPr>
      <w:spacing w:before="120" w:after="120"/>
      <w:jc w:val="left"/>
    </w:pPr>
    <w:rPr>
      <w:b/>
      <w:bCs/>
      <w:caps/>
    </w:rPr>
  </w:style>
  <w:style w:type="paragraph" w:styleId="37">
    <w:name w:val="toc 4"/>
    <w:basedOn w:val="1"/>
    <w:next w:val="1"/>
    <w:qFormat/>
    <w:uiPriority w:val="0"/>
    <w:pPr>
      <w:ind w:left="630"/>
      <w:jc w:val="left"/>
    </w:pPr>
    <w:rPr>
      <w:szCs w:val="21"/>
    </w:rPr>
  </w:style>
  <w:style w:type="paragraph" w:styleId="38">
    <w:name w:val="index heading"/>
    <w:basedOn w:val="1"/>
    <w:next w:val="39"/>
    <w:qFormat/>
    <w:uiPriority w:val="0"/>
    <w:rPr>
      <w:szCs w:val="20"/>
    </w:rPr>
  </w:style>
  <w:style w:type="paragraph" w:styleId="39">
    <w:name w:val="index 1"/>
    <w:basedOn w:val="1"/>
    <w:next w:val="1"/>
    <w:qFormat/>
    <w:uiPriority w:val="0"/>
  </w:style>
  <w:style w:type="paragraph" w:styleId="40">
    <w:name w:val="footnote text"/>
    <w:basedOn w:val="1"/>
    <w:link w:val="481"/>
    <w:qFormat/>
    <w:uiPriority w:val="0"/>
    <w:pPr>
      <w:snapToGrid w:val="0"/>
      <w:jc w:val="left"/>
    </w:pPr>
    <w:rPr>
      <w:sz w:val="18"/>
      <w:szCs w:val="18"/>
    </w:rPr>
  </w:style>
  <w:style w:type="paragraph" w:styleId="41">
    <w:name w:val="toc 6"/>
    <w:basedOn w:val="1"/>
    <w:next w:val="1"/>
    <w:qFormat/>
    <w:uiPriority w:val="0"/>
    <w:pPr>
      <w:ind w:left="1050"/>
      <w:jc w:val="left"/>
    </w:pPr>
    <w:rPr>
      <w:szCs w:val="21"/>
    </w:rPr>
  </w:style>
  <w:style w:type="paragraph" w:styleId="42">
    <w:name w:val="Body Text Indent 3"/>
    <w:basedOn w:val="1"/>
    <w:link w:val="314"/>
    <w:qFormat/>
    <w:uiPriority w:val="0"/>
    <w:pPr>
      <w:ind w:firstLine="426"/>
    </w:pPr>
    <w:rPr>
      <w:szCs w:val="20"/>
    </w:rPr>
  </w:style>
  <w:style w:type="paragraph" w:styleId="43">
    <w:name w:val="toc 2"/>
    <w:basedOn w:val="1"/>
    <w:next w:val="1"/>
    <w:qFormat/>
    <w:uiPriority w:val="39"/>
    <w:pPr>
      <w:ind w:left="210"/>
      <w:jc w:val="left"/>
    </w:pPr>
    <w:rPr>
      <w:smallCaps/>
    </w:rPr>
  </w:style>
  <w:style w:type="paragraph" w:styleId="44">
    <w:name w:val="toc 9"/>
    <w:basedOn w:val="1"/>
    <w:next w:val="1"/>
    <w:qFormat/>
    <w:uiPriority w:val="0"/>
    <w:pPr>
      <w:ind w:left="1680"/>
      <w:jc w:val="left"/>
    </w:pPr>
    <w:rPr>
      <w:szCs w:val="21"/>
    </w:rPr>
  </w:style>
  <w:style w:type="paragraph" w:styleId="45">
    <w:name w:val="Body Text 2"/>
    <w:basedOn w:val="1"/>
    <w:link w:val="307"/>
    <w:qFormat/>
    <w:uiPriority w:val="0"/>
    <w:rPr>
      <w:sz w:val="28"/>
      <w:szCs w:val="20"/>
    </w:rPr>
  </w:style>
  <w:style w:type="paragraph" w:styleId="46">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7">
    <w:name w:val="Normal (Web)"/>
    <w:basedOn w:val="1"/>
    <w:qFormat/>
    <w:uiPriority w:val="99"/>
    <w:pPr>
      <w:widowControl/>
      <w:spacing w:before="100" w:beforeAutospacing="1" w:after="100" w:afterAutospacing="1"/>
      <w:jc w:val="left"/>
    </w:pPr>
    <w:rPr>
      <w:kern w:val="0"/>
      <w:sz w:val="24"/>
    </w:rPr>
  </w:style>
  <w:style w:type="paragraph" w:styleId="48">
    <w:name w:val="annotation subject"/>
    <w:basedOn w:val="19"/>
    <w:next w:val="19"/>
    <w:link w:val="71"/>
    <w:qFormat/>
    <w:uiPriority w:val="0"/>
    <w:rPr>
      <w:b/>
      <w:bCs/>
    </w:rPr>
  </w:style>
  <w:style w:type="paragraph" w:styleId="49">
    <w:name w:val="Body Text First Indent"/>
    <w:basedOn w:val="21"/>
    <w:link w:val="73"/>
    <w:qFormat/>
    <w:uiPriority w:val="0"/>
    <w:pPr>
      <w:ind w:firstLine="420" w:firstLineChars="100"/>
    </w:pPr>
  </w:style>
  <w:style w:type="paragraph" w:styleId="50">
    <w:name w:val="Body Text First Indent 2"/>
    <w:basedOn w:val="23"/>
    <w:link w:val="293"/>
    <w:qFormat/>
    <w:uiPriority w:val="0"/>
    <w:pPr>
      <w:spacing w:after="160" w:line="360" w:lineRule="auto"/>
      <w:ind w:firstLine="480" w:firstLineChars="200"/>
    </w:pPr>
    <w:rPr>
      <w:kern w:val="0"/>
      <w:sz w:val="24"/>
    </w:rPr>
  </w:style>
  <w:style w:type="table" w:styleId="52">
    <w:name w:val="Table Grid"/>
    <w:basedOn w:val="5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basedOn w:val="53"/>
    <w:unhideWhenUsed/>
    <w:qFormat/>
    <w:uiPriority w:val="0"/>
    <w:rPr>
      <w:color w:val="800080"/>
      <w:u w:val="single"/>
    </w:rPr>
  </w:style>
  <w:style w:type="character" w:styleId="57">
    <w:name w:val="Emphasis"/>
    <w:qFormat/>
    <w:uiPriority w:val="20"/>
    <w:rPr>
      <w:i/>
      <w:iCs/>
    </w:rPr>
  </w:style>
  <w:style w:type="character" w:styleId="58">
    <w:name w:val="Hyperlink"/>
    <w:qFormat/>
    <w:uiPriority w:val="99"/>
    <w:rPr>
      <w:color w:val="0000FF"/>
      <w:u w:val="single"/>
    </w:rPr>
  </w:style>
  <w:style w:type="character" w:styleId="59">
    <w:name w:val="annotation reference"/>
    <w:qFormat/>
    <w:uiPriority w:val="99"/>
    <w:rPr>
      <w:sz w:val="21"/>
      <w:szCs w:val="21"/>
    </w:rPr>
  </w:style>
  <w:style w:type="character" w:customStyle="1" w:styleId="60">
    <w:name w:val="标题 3 Char"/>
    <w:basedOn w:val="53"/>
    <w:link w:val="4"/>
    <w:qFormat/>
    <w:uiPriority w:val="0"/>
    <w:rPr>
      <w:b/>
      <w:bCs/>
      <w:kern w:val="2"/>
      <w:sz w:val="24"/>
      <w:szCs w:val="32"/>
    </w:rPr>
  </w:style>
  <w:style w:type="character" w:customStyle="1" w:styleId="61">
    <w:name w:val="标题 1 Char"/>
    <w:basedOn w:val="53"/>
    <w:link w:val="3"/>
    <w:qFormat/>
    <w:uiPriority w:val="0"/>
    <w:rPr>
      <w:rFonts w:eastAsiaTheme="minorEastAsia"/>
      <w:b/>
      <w:kern w:val="44"/>
      <w:sz w:val="44"/>
      <w:szCs w:val="28"/>
    </w:rPr>
  </w:style>
  <w:style w:type="character" w:customStyle="1" w:styleId="62">
    <w:name w:val="标题 2 Char"/>
    <w:basedOn w:val="53"/>
    <w:link w:val="5"/>
    <w:qFormat/>
    <w:uiPriority w:val="0"/>
    <w:rPr>
      <w:rFonts w:ascii="Arial" w:hAnsi="Arial" w:eastAsiaTheme="minorEastAsia"/>
      <w:b/>
      <w:bCs/>
      <w:kern w:val="2"/>
      <w:sz w:val="28"/>
      <w:szCs w:val="32"/>
    </w:rPr>
  </w:style>
  <w:style w:type="character" w:customStyle="1" w:styleId="63">
    <w:name w:val="标题 4 Char1"/>
    <w:basedOn w:val="53"/>
    <w:link w:val="6"/>
    <w:qFormat/>
    <w:uiPriority w:val="99"/>
    <w:rPr>
      <w:rFonts w:ascii="Arial" w:hAnsi="Arial" w:eastAsia="黑体"/>
      <w:b/>
      <w:bCs/>
      <w:kern w:val="2"/>
      <w:sz w:val="28"/>
      <w:szCs w:val="28"/>
    </w:rPr>
  </w:style>
  <w:style w:type="character" w:customStyle="1" w:styleId="64">
    <w:name w:val="正文缩进 Char"/>
    <w:link w:val="8"/>
    <w:qFormat/>
    <w:uiPriority w:val="0"/>
    <w:rPr>
      <w:rFonts w:eastAsia="宋体"/>
      <w:kern w:val="2"/>
      <w:sz w:val="21"/>
      <w:szCs w:val="24"/>
      <w:lang w:val="en-US" w:eastAsia="zh-CN" w:bidi="ar-SA"/>
    </w:rPr>
  </w:style>
  <w:style w:type="character" w:customStyle="1" w:styleId="65">
    <w:name w:val="标题 5 Char1"/>
    <w:basedOn w:val="53"/>
    <w:link w:val="7"/>
    <w:qFormat/>
    <w:uiPriority w:val="0"/>
    <w:rPr>
      <w:b/>
      <w:kern w:val="2"/>
      <w:sz w:val="28"/>
      <w:szCs w:val="24"/>
    </w:rPr>
  </w:style>
  <w:style w:type="character" w:customStyle="1" w:styleId="66">
    <w:name w:val="标题 6 Char1"/>
    <w:basedOn w:val="53"/>
    <w:link w:val="9"/>
    <w:qFormat/>
    <w:uiPriority w:val="9"/>
    <w:rPr>
      <w:rFonts w:ascii="Arial" w:hAnsi="Arial" w:eastAsia="黑体"/>
      <w:b/>
      <w:kern w:val="2"/>
      <w:sz w:val="24"/>
      <w:szCs w:val="24"/>
    </w:rPr>
  </w:style>
  <w:style w:type="character" w:customStyle="1" w:styleId="67">
    <w:name w:val="标题 7 Char1"/>
    <w:basedOn w:val="53"/>
    <w:link w:val="10"/>
    <w:qFormat/>
    <w:uiPriority w:val="9"/>
    <w:rPr>
      <w:b/>
      <w:kern w:val="2"/>
      <w:sz w:val="24"/>
      <w:szCs w:val="24"/>
    </w:rPr>
  </w:style>
  <w:style w:type="character" w:customStyle="1" w:styleId="68">
    <w:name w:val="标题 8 Char1"/>
    <w:basedOn w:val="53"/>
    <w:link w:val="11"/>
    <w:qFormat/>
    <w:uiPriority w:val="9"/>
    <w:rPr>
      <w:rFonts w:ascii="Arial" w:hAnsi="Arial" w:eastAsia="黑体"/>
      <w:kern w:val="2"/>
      <w:sz w:val="24"/>
      <w:szCs w:val="24"/>
    </w:rPr>
  </w:style>
  <w:style w:type="character" w:customStyle="1" w:styleId="69">
    <w:name w:val="标题 9 Char1"/>
    <w:basedOn w:val="53"/>
    <w:link w:val="12"/>
    <w:qFormat/>
    <w:uiPriority w:val="0"/>
    <w:rPr>
      <w:rFonts w:ascii="Arial" w:hAnsi="Arial" w:eastAsia="黑体"/>
      <w:kern w:val="2"/>
      <w:sz w:val="21"/>
      <w:szCs w:val="24"/>
    </w:rPr>
  </w:style>
  <w:style w:type="character" w:customStyle="1" w:styleId="70">
    <w:name w:val="批注文字 Char"/>
    <w:link w:val="19"/>
    <w:qFormat/>
    <w:uiPriority w:val="99"/>
    <w:rPr>
      <w:kern w:val="2"/>
      <w:sz w:val="21"/>
      <w:szCs w:val="24"/>
    </w:rPr>
  </w:style>
  <w:style w:type="character" w:customStyle="1" w:styleId="71">
    <w:name w:val="批注主题 Char"/>
    <w:basedOn w:val="70"/>
    <w:link w:val="48"/>
    <w:qFormat/>
    <w:uiPriority w:val="0"/>
    <w:rPr>
      <w:b/>
      <w:bCs/>
      <w:kern w:val="2"/>
      <w:sz w:val="21"/>
      <w:szCs w:val="24"/>
    </w:rPr>
  </w:style>
  <w:style w:type="character" w:customStyle="1" w:styleId="72">
    <w:name w:val="正文文本 Char"/>
    <w:basedOn w:val="53"/>
    <w:link w:val="21"/>
    <w:qFormat/>
    <w:uiPriority w:val="0"/>
    <w:rPr>
      <w:kern w:val="2"/>
      <w:sz w:val="21"/>
      <w:szCs w:val="24"/>
    </w:rPr>
  </w:style>
  <w:style w:type="character" w:customStyle="1" w:styleId="73">
    <w:name w:val="正文首行缩进 Char"/>
    <w:link w:val="49"/>
    <w:qFormat/>
    <w:uiPriority w:val="0"/>
    <w:rPr>
      <w:rFonts w:eastAsia="宋体"/>
      <w:kern w:val="2"/>
      <w:sz w:val="21"/>
      <w:szCs w:val="24"/>
      <w:lang w:val="en-US" w:eastAsia="zh-CN" w:bidi="ar-SA"/>
    </w:rPr>
  </w:style>
  <w:style w:type="character" w:customStyle="1" w:styleId="74">
    <w:name w:val="文档结构图 Char"/>
    <w:basedOn w:val="53"/>
    <w:link w:val="18"/>
    <w:qFormat/>
    <w:uiPriority w:val="0"/>
    <w:rPr>
      <w:kern w:val="2"/>
      <w:sz w:val="21"/>
      <w:szCs w:val="24"/>
      <w:shd w:val="clear" w:color="auto" w:fill="000080"/>
    </w:rPr>
  </w:style>
  <w:style w:type="character" w:customStyle="1" w:styleId="75">
    <w:name w:val="正文文本缩进 Char1"/>
    <w:basedOn w:val="53"/>
    <w:link w:val="23"/>
    <w:qFormat/>
    <w:uiPriority w:val="0"/>
    <w:rPr>
      <w:kern w:val="2"/>
      <w:sz w:val="21"/>
      <w:szCs w:val="24"/>
    </w:rPr>
  </w:style>
  <w:style w:type="character" w:customStyle="1" w:styleId="76">
    <w:name w:val="纯文本 Char"/>
    <w:link w:val="28"/>
    <w:qFormat/>
    <w:uiPriority w:val="0"/>
    <w:rPr>
      <w:rFonts w:ascii="宋体" w:hAnsi="Courier New" w:eastAsia="宋体"/>
      <w:kern w:val="2"/>
      <w:sz w:val="21"/>
      <w:lang w:val="en-US" w:eastAsia="zh-CN" w:bidi="ar-SA"/>
    </w:rPr>
  </w:style>
  <w:style w:type="character" w:customStyle="1" w:styleId="77">
    <w:name w:val="正文文本缩进 2 Char1"/>
    <w:link w:val="31"/>
    <w:qFormat/>
    <w:uiPriority w:val="0"/>
    <w:rPr>
      <w:kern w:val="2"/>
      <w:sz w:val="21"/>
      <w:szCs w:val="24"/>
    </w:rPr>
  </w:style>
  <w:style w:type="character" w:customStyle="1" w:styleId="78">
    <w:name w:val="批注框文本 Char"/>
    <w:basedOn w:val="53"/>
    <w:link w:val="32"/>
    <w:qFormat/>
    <w:uiPriority w:val="99"/>
    <w:rPr>
      <w:kern w:val="2"/>
      <w:sz w:val="18"/>
      <w:szCs w:val="18"/>
    </w:rPr>
  </w:style>
  <w:style w:type="character" w:customStyle="1" w:styleId="79">
    <w:name w:val="页脚 Char"/>
    <w:basedOn w:val="53"/>
    <w:link w:val="33"/>
    <w:qFormat/>
    <w:uiPriority w:val="99"/>
    <w:rPr>
      <w:kern w:val="2"/>
      <w:sz w:val="18"/>
      <w:szCs w:val="18"/>
    </w:rPr>
  </w:style>
  <w:style w:type="character" w:customStyle="1" w:styleId="80">
    <w:name w:val="页眉 Char"/>
    <w:link w:val="34"/>
    <w:qFormat/>
    <w:uiPriority w:val="99"/>
    <w:rPr>
      <w:kern w:val="2"/>
      <w:sz w:val="18"/>
      <w:szCs w:val="18"/>
    </w:rPr>
  </w:style>
  <w:style w:type="character" w:customStyle="1" w:styleId="81">
    <w:name w:val="HTML 预设格式 Char1"/>
    <w:link w:val="46"/>
    <w:qFormat/>
    <w:uiPriority w:val="0"/>
    <w:rPr>
      <w:rFonts w:ascii="宋体" w:hAnsi="宋体" w:cs="宋体"/>
      <w:sz w:val="24"/>
      <w:szCs w:val="24"/>
    </w:rPr>
  </w:style>
  <w:style w:type="character" w:customStyle="1" w:styleId="82">
    <w:name w:val="标题 Char"/>
    <w:link w:val="22"/>
    <w:qFormat/>
    <w:uiPriority w:val="0"/>
    <w:rPr>
      <w:rFonts w:ascii="Arial" w:hAnsi="Arial" w:eastAsia="隶书" w:cs="Arial"/>
      <w:b/>
      <w:bCs/>
      <w:kern w:val="2"/>
      <w:sz w:val="32"/>
      <w:szCs w:val="32"/>
    </w:rPr>
  </w:style>
  <w:style w:type="paragraph" w:customStyle="1" w:styleId="8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qFormat/>
    <w:uiPriority w:val="0"/>
    <w:pPr>
      <w:spacing w:line="360" w:lineRule="auto"/>
      <w:ind w:firstLine="516" w:firstLineChars="215"/>
    </w:pPr>
    <w:rPr>
      <w:sz w:val="24"/>
      <w:szCs w:val="20"/>
    </w:rPr>
  </w:style>
  <w:style w:type="character" w:customStyle="1" w:styleId="85">
    <w:name w:val="样式1 Char Char Char"/>
    <w:link w:val="84"/>
    <w:qFormat/>
    <w:uiPriority w:val="0"/>
    <w:rPr>
      <w:rFonts w:eastAsia="宋体"/>
      <w:kern w:val="2"/>
      <w:sz w:val="24"/>
      <w:lang w:val="en-US" w:eastAsia="zh-CN" w:bidi="ar-SA"/>
    </w:rPr>
  </w:style>
  <w:style w:type="paragraph" w:customStyle="1" w:styleId="86">
    <w:name w:val="样式1"/>
    <w:basedOn w:val="22"/>
    <w:link w:val="87"/>
    <w:qFormat/>
    <w:uiPriority w:val="0"/>
    <w:pPr>
      <w:spacing w:before="120" w:after="120"/>
    </w:pPr>
    <w:rPr>
      <w:rFonts w:eastAsia="黑体" w:cs="Arial"/>
      <w:b w:val="0"/>
      <w:sz w:val="30"/>
      <w:szCs w:val="21"/>
    </w:rPr>
  </w:style>
  <w:style w:type="character" w:customStyle="1" w:styleId="87">
    <w:name w:val="样式1 Char"/>
    <w:link w:val="86"/>
    <w:qFormat/>
    <w:uiPriority w:val="0"/>
    <w:rPr>
      <w:rFonts w:ascii="Arial" w:hAnsi="Arial" w:eastAsia="黑体" w:cs="Arial"/>
      <w:bCs/>
      <w:kern w:val="2"/>
      <w:sz w:val="30"/>
      <w:szCs w:val="21"/>
      <w:lang w:val="en-US" w:eastAsia="zh-CN" w:bidi="ar-SA"/>
    </w:rPr>
  </w:style>
  <w:style w:type="paragraph" w:customStyle="1" w:styleId="88">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qFormat/>
    <w:uiPriority w:val="0"/>
    <w:rPr>
      <w:rFonts w:ascii="仿宋_GB2312" w:eastAsia="仿宋_GB2312"/>
      <w:b/>
      <w:sz w:val="32"/>
      <w:szCs w:val="32"/>
    </w:rPr>
  </w:style>
  <w:style w:type="character" w:customStyle="1" w:styleId="92">
    <w:name w:val="tpc_title1"/>
    <w:qFormat/>
    <w:uiPriority w:val="0"/>
    <w:rPr>
      <w:b/>
      <w:bCs/>
      <w:sz w:val="18"/>
      <w:szCs w:val="18"/>
    </w:rPr>
  </w:style>
  <w:style w:type="character" w:customStyle="1" w:styleId="93">
    <w:name w:val="tpc_content1"/>
    <w:qFormat/>
    <w:uiPriority w:val="0"/>
    <w:rPr>
      <w:sz w:val="20"/>
      <w:szCs w:val="20"/>
    </w:rPr>
  </w:style>
  <w:style w:type="paragraph" w:customStyle="1" w:styleId="94">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3"/>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3"/>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3"/>
    <w:qFormat/>
    <w:uiPriority w:val="0"/>
    <w:rPr>
      <w:rFonts w:hint="eastAsia" w:ascii="仿宋_GB2312" w:eastAsia="仿宋_GB2312" w:cs="仿宋_GB2312"/>
      <w:color w:val="000000"/>
      <w:sz w:val="20"/>
      <w:szCs w:val="20"/>
      <w:u w:val="none"/>
    </w:rPr>
  </w:style>
  <w:style w:type="character" w:customStyle="1" w:styleId="168">
    <w:name w:val="font31"/>
    <w:basedOn w:val="53"/>
    <w:qFormat/>
    <w:uiPriority w:val="0"/>
    <w:rPr>
      <w:rFonts w:hint="default" w:ascii="Symbol" w:hAnsi="Symbol" w:cs="Symbol"/>
      <w:color w:val="000000"/>
      <w:sz w:val="20"/>
      <w:szCs w:val="20"/>
      <w:u w:val="none"/>
    </w:rPr>
  </w:style>
  <w:style w:type="character" w:customStyle="1" w:styleId="169">
    <w:name w:val="font71"/>
    <w:basedOn w:val="53"/>
    <w:qFormat/>
    <w:uiPriority w:val="0"/>
    <w:rPr>
      <w:rFonts w:ascii="Arial" w:hAnsi="Arial" w:cs="Arial"/>
      <w:color w:val="000000"/>
      <w:sz w:val="20"/>
      <w:szCs w:val="20"/>
      <w:u w:val="none"/>
    </w:rPr>
  </w:style>
  <w:style w:type="character" w:customStyle="1" w:styleId="170">
    <w:name w:val="font21"/>
    <w:basedOn w:val="53"/>
    <w:qFormat/>
    <w:uiPriority w:val="0"/>
    <w:rPr>
      <w:rFonts w:hint="default" w:ascii="Symbol" w:hAnsi="Symbol" w:cs="Symbol"/>
      <w:color w:val="000000"/>
      <w:sz w:val="20"/>
      <w:szCs w:val="20"/>
      <w:u w:val="none"/>
    </w:rPr>
  </w:style>
  <w:style w:type="character" w:customStyle="1" w:styleId="171">
    <w:name w:val="font91"/>
    <w:basedOn w:val="53"/>
    <w:qFormat/>
    <w:uiPriority w:val="0"/>
    <w:rPr>
      <w:rFonts w:ascii="Arial" w:hAnsi="Arial" w:cs="Arial"/>
      <w:color w:val="000000"/>
      <w:sz w:val="20"/>
      <w:szCs w:val="20"/>
      <w:u w:val="none"/>
    </w:rPr>
  </w:style>
  <w:style w:type="character" w:customStyle="1" w:styleId="172">
    <w:name w:val="font51"/>
    <w:basedOn w:val="53"/>
    <w:qFormat/>
    <w:uiPriority w:val="0"/>
    <w:rPr>
      <w:rFonts w:ascii="仿宋" w:hAnsi="仿宋" w:eastAsia="仿宋" w:cs="仿宋"/>
      <w:color w:val="000000"/>
      <w:sz w:val="21"/>
      <w:szCs w:val="21"/>
      <w:u w:val="none"/>
    </w:rPr>
  </w:style>
  <w:style w:type="character" w:customStyle="1" w:styleId="173">
    <w:name w:val="font101"/>
    <w:basedOn w:val="53"/>
    <w:qFormat/>
    <w:uiPriority w:val="0"/>
    <w:rPr>
      <w:rFonts w:hint="eastAsia" w:ascii="仿宋_GB2312" w:eastAsia="仿宋_GB2312" w:cs="仿宋_GB2312"/>
      <w:color w:val="000000"/>
      <w:sz w:val="20"/>
      <w:szCs w:val="20"/>
      <w:u w:val="none"/>
    </w:rPr>
  </w:style>
  <w:style w:type="character" w:customStyle="1" w:styleId="174">
    <w:name w:val="font61"/>
    <w:basedOn w:val="53"/>
    <w:qFormat/>
    <w:uiPriority w:val="0"/>
    <w:rPr>
      <w:rFonts w:hint="eastAsia" w:ascii="宋体" w:hAnsi="宋体" w:eastAsia="宋体" w:cs="宋体"/>
      <w:color w:val="000000"/>
      <w:sz w:val="20"/>
      <w:szCs w:val="20"/>
      <w:u w:val="none"/>
    </w:rPr>
  </w:style>
  <w:style w:type="character" w:customStyle="1" w:styleId="175">
    <w:name w:val="font81"/>
    <w:basedOn w:val="53"/>
    <w:qFormat/>
    <w:uiPriority w:val="0"/>
    <w:rPr>
      <w:rFonts w:hint="eastAsia" w:ascii="仿宋" w:hAnsi="仿宋" w:eastAsia="仿宋" w:cs="仿宋"/>
      <w:color w:val="000000"/>
      <w:sz w:val="21"/>
      <w:szCs w:val="21"/>
      <w:u w:val="none"/>
    </w:rPr>
  </w:style>
  <w:style w:type="character" w:customStyle="1" w:styleId="176">
    <w:name w:val="font111"/>
    <w:basedOn w:val="53"/>
    <w:qFormat/>
    <w:uiPriority w:val="0"/>
    <w:rPr>
      <w:rFonts w:hint="eastAsia" w:ascii="仿宋_GB2312" w:eastAsia="仿宋_GB2312" w:cs="仿宋_GB2312"/>
      <w:color w:val="000000"/>
      <w:sz w:val="21"/>
      <w:szCs w:val="21"/>
      <w:u w:val="none"/>
    </w:rPr>
  </w:style>
  <w:style w:type="character" w:customStyle="1" w:styleId="177">
    <w:name w:val="font121"/>
    <w:basedOn w:val="53"/>
    <w:qFormat/>
    <w:uiPriority w:val="0"/>
    <w:rPr>
      <w:rFonts w:ascii="Arial" w:hAnsi="Arial" w:cs="Arial"/>
      <w:color w:val="000000"/>
      <w:sz w:val="20"/>
      <w:szCs w:val="20"/>
      <w:u w:val="none"/>
    </w:rPr>
  </w:style>
  <w:style w:type="character" w:customStyle="1" w:styleId="178">
    <w:name w:val="font112"/>
    <w:basedOn w:val="53"/>
    <w:qFormat/>
    <w:uiPriority w:val="0"/>
    <w:rPr>
      <w:rFonts w:hint="eastAsia" w:ascii="仿宋_GB2312" w:eastAsia="仿宋_GB2312" w:cs="仿宋_GB2312"/>
      <w:color w:val="000000"/>
      <w:sz w:val="21"/>
      <w:szCs w:val="21"/>
      <w:u w:val="none"/>
    </w:rPr>
  </w:style>
  <w:style w:type="paragraph" w:customStyle="1" w:styleId="179">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3"/>
    <w:qFormat/>
    <w:uiPriority w:val="0"/>
    <w:rPr>
      <w:b/>
      <w:bCs/>
      <w:kern w:val="2"/>
      <w:sz w:val="28"/>
      <w:szCs w:val="28"/>
    </w:rPr>
  </w:style>
  <w:style w:type="character" w:customStyle="1" w:styleId="260">
    <w:name w:val="标题 6 Char"/>
    <w:basedOn w:val="53"/>
    <w:qFormat/>
    <w:uiPriority w:val="9"/>
    <w:rPr>
      <w:rFonts w:asciiTheme="majorHAnsi" w:hAnsiTheme="majorHAnsi" w:eastAsiaTheme="majorEastAsia" w:cstheme="majorBidi"/>
      <w:b/>
      <w:bCs/>
      <w:kern w:val="2"/>
      <w:sz w:val="24"/>
      <w:szCs w:val="24"/>
    </w:rPr>
  </w:style>
  <w:style w:type="character" w:customStyle="1" w:styleId="261">
    <w:name w:val="标题 7 Char"/>
    <w:basedOn w:val="53"/>
    <w:qFormat/>
    <w:uiPriority w:val="9"/>
    <w:rPr>
      <w:b/>
      <w:bCs/>
      <w:kern w:val="2"/>
      <w:sz w:val="24"/>
      <w:szCs w:val="24"/>
    </w:rPr>
  </w:style>
  <w:style w:type="character" w:customStyle="1" w:styleId="262">
    <w:name w:val="标题 8 Char"/>
    <w:basedOn w:val="53"/>
    <w:qFormat/>
    <w:uiPriority w:val="9"/>
    <w:rPr>
      <w:rFonts w:asciiTheme="majorHAnsi" w:hAnsiTheme="majorHAnsi" w:eastAsiaTheme="majorEastAsia" w:cstheme="majorBidi"/>
      <w:kern w:val="2"/>
      <w:sz w:val="24"/>
      <w:szCs w:val="24"/>
    </w:rPr>
  </w:style>
  <w:style w:type="character" w:customStyle="1" w:styleId="263">
    <w:name w:val="标题 9 Char"/>
    <w:basedOn w:val="53"/>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3"/>
    <w:qFormat/>
    <w:uiPriority w:val="99"/>
    <w:rPr>
      <w:rFonts w:ascii="Times New Roman" w:hAnsi="Times New Roman" w:eastAsia="宋体" w:cs="Times New Roman"/>
      <w:sz w:val="18"/>
      <w:szCs w:val="18"/>
    </w:rPr>
  </w:style>
  <w:style w:type="character" w:customStyle="1" w:styleId="266">
    <w:name w:val="页脚 Char1"/>
    <w:basedOn w:val="53"/>
    <w:qFormat/>
    <w:uiPriority w:val="99"/>
    <w:rPr>
      <w:rFonts w:ascii="Times New Roman" w:hAnsi="Times New Roman" w:eastAsia="宋体" w:cs="Times New Roman"/>
      <w:sz w:val="18"/>
      <w:szCs w:val="18"/>
    </w:rPr>
  </w:style>
  <w:style w:type="paragraph" w:customStyle="1" w:styleId="267">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3"/>
    <w:qFormat/>
    <w:uiPriority w:val="99"/>
    <w:rPr>
      <w:rFonts w:ascii="Times New Roman" w:hAnsi="Times New Roman" w:eastAsia="宋体" w:cs="Times New Roman"/>
      <w:szCs w:val="24"/>
    </w:rPr>
  </w:style>
  <w:style w:type="character" w:customStyle="1" w:styleId="269">
    <w:name w:val="文档结构图 Char1"/>
    <w:basedOn w:val="53"/>
    <w:qFormat/>
    <w:uiPriority w:val="0"/>
    <w:rPr>
      <w:rFonts w:ascii="宋体" w:hAnsi="Times New Roman" w:eastAsia="宋体" w:cs="Times New Roman"/>
      <w:sz w:val="18"/>
      <w:szCs w:val="18"/>
    </w:rPr>
  </w:style>
  <w:style w:type="character" w:customStyle="1" w:styleId="270">
    <w:name w:val="批注主题 Char1"/>
    <w:basedOn w:val="108"/>
    <w:qFormat/>
    <w:uiPriority w:val="0"/>
    <w:rPr>
      <w:rFonts w:ascii="Times New Roman" w:hAnsi="Times New Roman" w:eastAsia="宋体" w:cs="Times New Roman"/>
      <w:b/>
      <w:bCs/>
      <w:szCs w:val="24"/>
    </w:rPr>
  </w:style>
  <w:style w:type="character" w:customStyle="1" w:styleId="271">
    <w:name w:val="批注框文本 Char1"/>
    <w:basedOn w:val="53"/>
    <w:qFormat/>
    <w:uiPriority w:val="0"/>
    <w:rPr>
      <w:rFonts w:ascii="Times New Roman" w:hAnsi="Times New Roman" w:eastAsia="宋体" w:cs="Times New Roman"/>
      <w:sz w:val="18"/>
      <w:szCs w:val="18"/>
    </w:rPr>
  </w:style>
  <w:style w:type="character" w:customStyle="1" w:styleId="272">
    <w:name w:val="标题 1 Char1"/>
    <w:basedOn w:val="53"/>
    <w:qFormat/>
    <w:uiPriority w:val="0"/>
    <w:rPr>
      <w:b/>
      <w:bCs/>
      <w:kern w:val="44"/>
      <w:sz w:val="44"/>
      <w:szCs w:val="44"/>
    </w:rPr>
  </w:style>
  <w:style w:type="character" w:customStyle="1" w:styleId="273">
    <w:name w:val="标题 2 Char1"/>
    <w:basedOn w:val="53"/>
    <w:qFormat/>
    <w:uiPriority w:val="0"/>
    <w:rPr>
      <w:rFonts w:asciiTheme="majorHAnsi" w:hAnsiTheme="majorHAnsi" w:eastAsiaTheme="majorEastAsia" w:cstheme="majorBidi"/>
      <w:b/>
      <w:bCs/>
      <w:kern w:val="2"/>
      <w:sz w:val="32"/>
      <w:szCs w:val="32"/>
    </w:rPr>
  </w:style>
  <w:style w:type="character" w:customStyle="1" w:styleId="274">
    <w:name w:val="标题 3 Char1"/>
    <w:basedOn w:val="53"/>
    <w:qFormat/>
    <w:uiPriority w:val="99"/>
    <w:rPr>
      <w:rFonts w:ascii="宋体" w:hAnsi="Arial"/>
      <w:b/>
      <w:kern w:val="2"/>
      <w:sz w:val="28"/>
    </w:rPr>
  </w:style>
  <w:style w:type="character" w:customStyle="1" w:styleId="275">
    <w:name w:val="Char Char3"/>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qFormat/>
    <w:uiPriority w:val="0"/>
    <w:rPr>
      <w:rFonts w:eastAsia="Times New Roman"/>
      <w:sz w:val="24"/>
      <w:szCs w:val="24"/>
    </w:rPr>
  </w:style>
  <w:style w:type="paragraph" w:customStyle="1" w:styleId="277">
    <w:name w:val="正文－段落"/>
    <w:link w:val="276"/>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qFormat/>
    <w:uiPriority w:val="0"/>
    <w:rPr>
      <w:rFonts w:ascii="宋体" w:hAnsi="Courier New"/>
      <w:spacing w:val="-8"/>
      <w:kern w:val="2"/>
      <w:sz w:val="24"/>
    </w:rPr>
  </w:style>
  <w:style w:type="character" w:customStyle="1" w:styleId="279">
    <w:name w:val="日期 Char"/>
    <w:qFormat/>
    <w:uiPriority w:val="0"/>
    <w:rPr>
      <w:rFonts w:ascii="宋体" w:hAnsi="宋体"/>
      <w:sz w:val="24"/>
    </w:rPr>
  </w:style>
  <w:style w:type="character" w:customStyle="1" w:styleId="280">
    <w:name w:val="Char Char9"/>
    <w:qFormat/>
    <w:uiPriority w:val="0"/>
    <w:rPr>
      <w:rFonts w:hint="default" w:ascii="Calibri" w:hAnsi="Calibri" w:eastAsia="宋体"/>
      <w:sz w:val="18"/>
      <w:szCs w:val="18"/>
      <w:lang w:bidi="ar-SA"/>
    </w:rPr>
  </w:style>
  <w:style w:type="character" w:customStyle="1" w:styleId="281">
    <w:name w:val="Char Char17"/>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qFormat/>
    <w:uiPriority w:val="0"/>
    <w:rPr>
      <w:rFonts w:ascii="黑体" w:hAnsi="Courier New" w:eastAsia="黑体" w:cs="Courier New"/>
    </w:rPr>
  </w:style>
  <w:style w:type="character" w:customStyle="1" w:styleId="283">
    <w:name w:val="1.5倍行距 Char Char"/>
    <w:link w:val="284"/>
    <w:qFormat/>
    <w:uiPriority w:val="0"/>
    <w:rPr>
      <w:kern w:val="2"/>
      <w:sz w:val="21"/>
      <w:szCs w:val="24"/>
    </w:rPr>
  </w:style>
  <w:style w:type="paragraph" w:customStyle="1" w:styleId="284">
    <w:name w:val="1.5倍行距"/>
    <w:basedOn w:val="1"/>
    <w:link w:val="283"/>
    <w:qFormat/>
    <w:uiPriority w:val="0"/>
    <w:pPr>
      <w:spacing w:line="360" w:lineRule="auto"/>
      <w:ind w:firstLine="420"/>
    </w:pPr>
  </w:style>
  <w:style w:type="character" w:customStyle="1" w:styleId="285">
    <w:name w:val="H2 Char1"/>
    <w:qFormat/>
    <w:uiPriority w:val="0"/>
    <w:rPr>
      <w:rFonts w:ascii="Cambria" w:hAnsi="Cambria"/>
      <w:b/>
      <w:bCs/>
      <w:sz w:val="32"/>
      <w:szCs w:val="32"/>
    </w:rPr>
  </w:style>
  <w:style w:type="character" w:customStyle="1" w:styleId="286">
    <w:name w:val="Char Char4"/>
    <w:qFormat/>
    <w:uiPriority w:val="0"/>
    <w:rPr>
      <w:rFonts w:hint="default" w:ascii="Calibri" w:hAnsi="Calibri" w:eastAsia="宋体"/>
      <w:kern w:val="2"/>
      <w:sz w:val="21"/>
      <w:szCs w:val="22"/>
      <w:lang w:val="en-US" w:eastAsia="zh-CN" w:bidi="ar-SA"/>
    </w:rPr>
  </w:style>
  <w:style w:type="character" w:customStyle="1" w:styleId="287">
    <w:name w:val="正文文本缩进 2 Char"/>
    <w:qFormat/>
    <w:uiPriority w:val="0"/>
    <w:rPr>
      <w:kern w:val="2"/>
      <w:sz w:val="21"/>
    </w:rPr>
  </w:style>
  <w:style w:type="character" w:customStyle="1" w:styleId="288">
    <w:name w:val="签名 Char1"/>
    <w:link w:val="35"/>
    <w:qFormat/>
    <w:uiPriority w:val="0"/>
    <w:rPr>
      <w:rFonts w:eastAsia="楷体_GB2312"/>
      <w:kern w:val="2"/>
      <w:sz w:val="21"/>
    </w:rPr>
  </w:style>
  <w:style w:type="character" w:customStyle="1" w:styleId="289">
    <w:name w:val="标题2 Char"/>
    <w:link w:val="290"/>
    <w:qFormat/>
    <w:uiPriority w:val="0"/>
    <w:rPr>
      <w:rFonts w:ascii="仿宋" w:hAnsi="仿宋" w:eastAsia="仿宋"/>
      <w:b/>
      <w:bCs/>
      <w:color w:val="000000"/>
      <w:kern w:val="2"/>
      <w:sz w:val="24"/>
      <w:szCs w:val="24"/>
    </w:rPr>
  </w:style>
  <w:style w:type="paragraph" w:customStyle="1" w:styleId="290">
    <w:name w:val="标题2"/>
    <w:basedOn w:val="291"/>
    <w:link w:val="289"/>
    <w:qFormat/>
    <w:uiPriority w:val="0"/>
    <w:pPr>
      <w:tabs>
        <w:tab w:val="left" w:pos="425"/>
        <w:tab w:val="left" w:pos="709"/>
        <w:tab w:val="left" w:pos="851"/>
        <w:tab w:val="left" w:pos="1419"/>
      </w:tabs>
    </w:pPr>
    <w:rPr>
      <w:szCs w:val="24"/>
    </w:rPr>
  </w:style>
  <w:style w:type="paragraph" w:customStyle="1" w:styleId="291">
    <w:name w:val="三级"/>
    <w:basedOn w:val="4"/>
    <w:link w:val="292"/>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qFormat/>
    <w:uiPriority w:val="0"/>
    <w:rPr>
      <w:rFonts w:ascii="仿宋" w:hAnsi="仿宋" w:eastAsia="仿宋"/>
      <w:b/>
      <w:bCs/>
      <w:color w:val="000000"/>
      <w:kern w:val="2"/>
      <w:sz w:val="32"/>
      <w:szCs w:val="32"/>
    </w:rPr>
  </w:style>
  <w:style w:type="character" w:customStyle="1" w:styleId="293">
    <w:name w:val="正文首行缩进 2 Char"/>
    <w:link w:val="50"/>
    <w:qFormat/>
    <w:uiPriority w:val="0"/>
    <w:rPr>
      <w:sz w:val="24"/>
      <w:szCs w:val="24"/>
    </w:rPr>
  </w:style>
  <w:style w:type="character" w:customStyle="1" w:styleId="294">
    <w:name w:val="正文首行缩进 Char Char Char1"/>
    <w:qFormat/>
    <w:uiPriority w:val="0"/>
    <w:rPr>
      <w:rFonts w:ascii="Times New Roman" w:hAnsi="Times New Roman"/>
      <w:kern w:val="2"/>
      <w:sz w:val="24"/>
      <w:szCs w:val="24"/>
    </w:rPr>
  </w:style>
  <w:style w:type="character" w:customStyle="1" w:styleId="295">
    <w:name w:val="标题 Char1"/>
    <w:qFormat/>
    <w:uiPriority w:val="0"/>
    <w:rPr>
      <w:rFonts w:ascii="Arial" w:hAnsi="Arial"/>
      <w:b/>
      <w:kern w:val="2"/>
      <w:sz w:val="36"/>
      <w:szCs w:val="24"/>
    </w:rPr>
  </w:style>
  <w:style w:type="character" w:customStyle="1" w:styleId="296">
    <w:name w:val="正文文本 字符"/>
    <w:qFormat/>
    <w:uiPriority w:val="0"/>
    <w:rPr>
      <w:rFonts w:eastAsia="宋体"/>
      <w:kern w:val="2"/>
      <w:sz w:val="21"/>
      <w:szCs w:val="24"/>
      <w:lang w:bidi="ar-SA"/>
    </w:rPr>
  </w:style>
  <w:style w:type="character" w:customStyle="1" w:styleId="297">
    <w:name w:val="正文文本缩进 Char"/>
    <w:qFormat/>
    <w:uiPriority w:val="0"/>
    <w:rPr>
      <w:kern w:val="2"/>
      <w:sz w:val="24"/>
    </w:rPr>
  </w:style>
  <w:style w:type="character" w:customStyle="1" w:styleId="298">
    <w:name w:val="题注 Char1"/>
    <w:link w:val="16"/>
    <w:qFormat/>
    <w:uiPriority w:val="0"/>
    <w:rPr>
      <w:rFonts w:ascii="Cambria" w:hAnsi="Cambria" w:eastAsia="黑体"/>
      <w:kern w:val="2"/>
      <w:sz w:val="21"/>
      <w:szCs w:val="24"/>
    </w:rPr>
  </w:style>
  <w:style w:type="character" w:customStyle="1" w:styleId="299">
    <w:name w:val="bt Char1"/>
    <w:qFormat/>
    <w:uiPriority w:val="0"/>
    <w:rPr>
      <w:rFonts w:ascii="Times New Roman" w:hAnsi="Times New Roman"/>
      <w:kern w:val="2"/>
      <w:sz w:val="24"/>
      <w:szCs w:val="24"/>
    </w:rPr>
  </w:style>
  <w:style w:type="character" w:customStyle="1" w:styleId="300">
    <w:name w:val="Char Char18"/>
    <w:qFormat/>
    <w:uiPriority w:val="0"/>
    <w:rPr>
      <w:rFonts w:hint="default" w:ascii="Cambria" w:hAnsi="Cambria" w:eastAsia="宋体"/>
      <w:b/>
      <w:bCs/>
      <w:sz w:val="32"/>
      <w:szCs w:val="32"/>
      <w:lang w:bidi="ar-SA"/>
    </w:rPr>
  </w:style>
  <w:style w:type="character" w:customStyle="1" w:styleId="301">
    <w:name w:val="四级 Char"/>
    <w:link w:val="302"/>
    <w:qFormat/>
    <w:uiPriority w:val="0"/>
    <w:rPr>
      <w:rFonts w:ascii="仿宋" w:hAnsi="仿宋" w:eastAsia="仿宋"/>
      <w:bCs/>
      <w:kern w:val="2"/>
      <w:sz w:val="32"/>
      <w:szCs w:val="32"/>
    </w:rPr>
  </w:style>
  <w:style w:type="paragraph" w:customStyle="1" w:styleId="302">
    <w:name w:val="四级"/>
    <w:basedOn w:val="6"/>
    <w:link w:val="301"/>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3"/>
    <w:qFormat/>
    <w:uiPriority w:val="0"/>
  </w:style>
  <w:style w:type="character" w:customStyle="1" w:styleId="304">
    <w:name w:val="p141"/>
    <w:qFormat/>
    <w:uiPriority w:val="0"/>
    <w:rPr>
      <w:sz w:val="21"/>
      <w:szCs w:val="21"/>
    </w:rPr>
  </w:style>
  <w:style w:type="character" w:customStyle="1" w:styleId="305">
    <w:name w:val="正文文本缩进 3 Char"/>
    <w:qFormat/>
    <w:uiPriority w:val="0"/>
    <w:rPr>
      <w:kern w:val="2"/>
      <w:sz w:val="21"/>
    </w:rPr>
  </w:style>
  <w:style w:type="character" w:customStyle="1" w:styleId="306">
    <w:name w:val="Char Char13"/>
    <w:qFormat/>
    <w:uiPriority w:val="0"/>
    <w:rPr>
      <w:rFonts w:ascii="Cambria" w:hAnsi="Cambria" w:eastAsia="宋体"/>
      <w:sz w:val="24"/>
      <w:szCs w:val="24"/>
      <w:lang w:bidi="ar-SA"/>
    </w:rPr>
  </w:style>
  <w:style w:type="character" w:customStyle="1" w:styleId="307">
    <w:name w:val="正文文本 2 Char1"/>
    <w:link w:val="45"/>
    <w:qFormat/>
    <w:uiPriority w:val="0"/>
    <w:rPr>
      <w:kern w:val="2"/>
      <w:sz w:val="28"/>
    </w:rPr>
  </w:style>
  <w:style w:type="character" w:customStyle="1" w:styleId="308">
    <w:name w:val="Char Char5"/>
    <w:qFormat/>
    <w:uiPriority w:val="0"/>
    <w:rPr>
      <w:rFonts w:ascii="宋体" w:hAnsi="宋体" w:eastAsia="宋体"/>
      <w:b/>
      <w:bCs/>
      <w:szCs w:val="24"/>
      <w:lang w:bidi="ar-SA"/>
    </w:rPr>
  </w:style>
  <w:style w:type="character" w:customStyle="1" w:styleId="309">
    <w:name w:val="正文文本 2 Char"/>
    <w:qFormat/>
    <w:uiPriority w:val="0"/>
    <w:rPr>
      <w:kern w:val="2"/>
      <w:sz w:val="28"/>
    </w:rPr>
  </w:style>
  <w:style w:type="character" w:customStyle="1" w:styleId="310">
    <w:name w:val="Char Char6"/>
    <w:qFormat/>
    <w:uiPriority w:val="0"/>
    <w:rPr>
      <w:rFonts w:ascii="宋体" w:hAnsi="宋体" w:eastAsia="宋体"/>
      <w:szCs w:val="24"/>
      <w:lang w:bidi="ar-SA"/>
    </w:rPr>
  </w:style>
  <w:style w:type="character" w:customStyle="1" w:styleId="311">
    <w:name w:val="Char Char15"/>
    <w:qFormat/>
    <w:uiPriority w:val="0"/>
    <w:rPr>
      <w:rFonts w:hint="default" w:ascii="Cambria" w:hAnsi="Cambria" w:eastAsia="宋体"/>
      <w:b/>
      <w:bCs/>
      <w:sz w:val="24"/>
      <w:szCs w:val="24"/>
      <w:lang w:bidi="ar-SA"/>
    </w:rPr>
  </w:style>
  <w:style w:type="character" w:customStyle="1" w:styleId="312">
    <w:name w:val="H4 Char"/>
    <w:qFormat/>
    <w:uiPriority w:val="0"/>
    <w:rPr>
      <w:rFonts w:ascii="Cambria" w:hAnsi="Cambria" w:eastAsia="仿宋_GB2312"/>
      <w:b/>
      <w:bCs/>
      <w:sz w:val="32"/>
      <w:szCs w:val="28"/>
    </w:rPr>
  </w:style>
  <w:style w:type="character" w:customStyle="1" w:styleId="313">
    <w:name w:val="Char Char20"/>
    <w:qFormat/>
    <w:uiPriority w:val="0"/>
    <w:rPr>
      <w:rFonts w:eastAsia="宋体"/>
      <w:b/>
      <w:kern w:val="2"/>
      <w:sz w:val="28"/>
      <w:lang w:bidi="ar-SA"/>
    </w:rPr>
  </w:style>
  <w:style w:type="character" w:customStyle="1" w:styleId="314">
    <w:name w:val="正文文本缩进 3 Char1"/>
    <w:link w:val="42"/>
    <w:qFormat/>
    <w:uiPriority w:val="0"/>
    <w:rPr>
      <w:kern w:val="2"/>
      <w:sz w:val="21"/>
    </w:rPr>
  </w:style>
  <w:style w:type="character" w:customStyle="1" w:styleId="315">
    <w:name w:val="Char Char16"/>
    <w:qFormat/>
    <w:uiPriority w:val="0"/>
    <w:rPr>
      <w:rFonts w:hint="eastAsia" w:ascii="仿宋_GB2313" w:hAnsi="仿宋_GB2313" w:eastAsia="仿宋_GB2312"/>
      <w:b/>
      <w:bCs/>
      <w:sz w:val="32"/>
      <w:szCs w:val="28"/>
      <w:lang w:bidi="ar-SA"/>
    </w:rPr>
  </w:style>
  <w:style w:type="character" w:customStyle="1" w:styleId="316">
    <w:name w:val="Char Char7"/>
    <w:qFormat/>
    <w:uiPriority w:val="0"/>
    <w:rPr>
      <w:rFonts w:ascii="宋体" w:hAnsi="宋体" w:eastAsia="宋体"/>
      <w:sz w:val="24"/>
      <w:szCs w:val="24"/>
      <w:lang w:bidi="ar-SA"/>
    </w:rPr>
  </w:style>
  <w:style w:type="character" w:customStyle="1" w:styleId="317">
    <w:name w:val="日期 Char1"/>
    <w:link w:val="30"/>
    <w:qFormat/>
    <w:uiPriority w:val="0"/>
    <w:rPr>
      <w:rFonts w:ascii="宋体" w:hAnsi="宋体"/>
      <w:kern w:val="2"/>
      <w:sz w:val="24"/>
      <w:szCs w:val="24"/>
    </w:rPr>
  </w:style>
  <w:style w:type="character" w:customStyle="1" w:styleId="318">
    <w:name w:val="Char Char12"/>
    <w:qFormat/>
    <w:uiPriority w:val="0"/>
    <w:rPr>
      <w:rFonts w:hint="default" w:ascii="Cambria" w:hAnsi="Cambria" w:eastAsia="宋体"/>
      <w:szCs w:val="21"/>
      <w:lang w:bidi="ar-SA"/>
    </w:rPr>
  </w:style>
  <w:style w:type="character" w:customStyle="1" w:styleId="319">
    <w:name w:val="标题 4 Char"/>
    <w:qFormat/>
    <w:uiPriority w:val="0"/>
    <w:rPr>
      <w:rFonts w:ascii="Arial" w:hAnsi="Arial" w:eastAsia="黑体"/>
      <w:b/>
      <w:kern w:val="2"/>
      <w:sz w:val="24"/>
    </w:rPr>
  </w:style>
  <w:style w:type="character" w:customStyle="1" w:styleId="320">
    <w:name w:val="Char Char2"/>
    <w:qFormat/>
    <w:uiPriority w:val="0"/>
    <w:rPr>
      <w:rFonts w:ascii="宋体" w:hAnsi="宋体" w:eastAsia="宋体"/>
      <w:kern w:val="2"/>
      <w:sz w:val="24"/>
      <w:szCs w:val="24"/>
      <w:lang w:val="en-US" w:eastAsia="zh-CN" w:bidi="ar-SA"/>
    </w:rPr>
  </w:style>
  <w:style w:type="character" w:customStyle="1" w:styleId="321">
    <w:name w:val="*正文 Char"/>
    <w:link w:val="322"/>
    <w:qFormat/>
    <w:uiPriority w:val="0"/>
    <w:rPr>
      <w:rFonts w:ascii="宋体" w:hAnsi="宋体"/>
      <w:sz w:val="24"/>
      <w:szCs w:val="24"/>
    </w:rPr>
  </w:style>
  <w:style w:type="paragraph" w:customStyle="1" w:styleId="322">
    <w:name w:val="*正文"/>
    <w:basedOn w:val="1"/>
    <w:link w:val="321"/>
    <w:qFormat/>
    <w:uiPriority w:val="0"/>
    <w:pPr>
      <w:spacing w:line="360" w:lineRule="auto"/>
      <w:ind w:firstLine="200" w:firstLineChars="200"/>
    </w:pPr>
    <w:rPr>
      <w:rFonts w:ascii="宋体" w:hAnsi="宋体"/>
      <w:kern w:val="0"/>
      <w:sz w:val="24"/>
    </w:rPr>
  </w:style>
  <w:style w:type="character" w:customStyle="1" w:styleId="323">
    <w:name w:val="页脚 字符1"/>
    <w:qFormat/>
    <w:uiPriority w:val="0"/>
    <w:rPr>
      <w:rFonts w:eastAsia="宋体"/>
      <w:kern w:val="2"/>
      <w:sz w:val="18"/>
      <w:lang w:bidi="ar-SA"/>
    </w:rPr>
  </w:style>
  <w:style w:type="character" w:customStyle="1" w:styleId="324">
    <w:name w:val="GP正文[858D7CFB-ED40-4347-BF05-701D383B685F]"/>
    <w:link w:val="325"/>
    <w:qFormat/>
    <w:uiPriority w:val="0"/>
    <w:rPr>
      <w:rFonts w:ascii="宋体" w:hAnsi="宋体"/>
      <w:kern w:val="2"/>
      <w:sz w:val="24"/>
      <w:szCs w:val="24"/>
    </w:rPr>
  </w:style>
  <w:style w:type="paragraph" w:customStyle="1" w:styleId="325">
    <w:name w:val="GP正文"/>
    <w:basedOn w:val="1"/>
    <w:link w:val="324"/>
    <w:qFormat/>
    <w:uiPriority w:val="0"/>
    <w:pPr>
      <w:spacing w:line="360" w:lineRule="auto"/>
      <w:ind w:firstLine="200" w:firstLineChars="200"/>
      <w:jc w:val="left"/>
    </w:pPr>
    <w:rPr>
      <w:rFonts w:ascii="宋体" w:hAnsi="宋体"/>
      <w:sz w:val="24"/>
    </w:rPr>
  </w:style>
  <w:style w:type="character" w:customStyle="1" w:styleId="326">
    <w:name w:val="Char Char14"/>
    <w:qFormat/>
    <w:uiPriority w:val="0"/>
    <w:rPr>
      <w:rFonts w:ascii="Calibri" w:hAnsi="Calibri" w:eastAsia="宋体"/>
      <w:b/>
      <w:bCs/>
      <w:sz w:val="24"/>
      <w:szCs w:val="24"/>
      <w:lang w:bidi="ar-SA"/>
    </w:rPr>
  </w:style>
  <w:style w:type="character" w:customStyle="1" w:styleId="327">
    <w:name w:val="Char Char19"/>
    <w:qFormat/>
    <w:uiPriority w:val="0"/>
    <w:rPr>
      <w:rFonts w:ascii="Arial" w:hAnsi="Arial" w:eastAsia="黑体"/>
      <w:b/>
      <w:kern w:val="2"/>
      <w:sz w:val="24"/>
      <w:lang w:bidi="ar-SA"/>
    </w:rPr>
  </w:style>
  <w:style w:type="character" w:customStyle="1" w:styleId="328">
    <w:name w:val="正文文本 Char1"/>
    <w:qFormat/>
    <w:uiPriority w:val="0"/>
    <w:rPr>
      <w:kern w:val="2"/>
      <w:sz w:val="21"/>
      <w:szCs w:val="24"/>
    </w:rPr>
  </w:style>
  <w:style w:type="character" w:customStyle="1" w:styleId="329">
    <w:name w:val="二级 Char"/>
    <w:link w:val="330"/>
    <w:qFormat/>
    <w:uiPriority w:val="0"/>
    <w:rPr>
      <w:rFonts w:ascii="仿宋" w:hAnsi="仿宋" w:eastAsia="仿宋"/>
      <w:b/>
      <w:bCs/>
      <w:spacing w:val="24"/>
      <w:kern w:val="2"/>
      <w:sz w:val="32"/>
      <w:szCs w:val="32"/>
    </w:rPr>
  </w:style>
  <w:style w:type="paragraph" w:customStyle="1" w:styleId="330">
    <w:name w:val="二级"/>
    <w:basedOn w:val="5"/>
    <w:link w:val="329"/>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qFormat/>
    <w:uiPriority w:val="0"/>
    <w:rPr>
      <w:rFonts w:eastAsia="楷体_GB2312"/>
      <w:kern w:val="2"/>
      <w:sz w:val="21"/>
    </w:rPr>
  </w:style>
  <w:style w:type="character" w:customStyle="1" w:styleId="332">
    <w:name w:val="Char Char"/>
    <w:qFormat/>
    <w:uiPriority w:val="0"/>
    <w:rPr>
      <w:rFonts w:hint="eastAsia" w:ascii="宋体" w:hAnsi="Courier New" w:eastAsia="宋体"/>
      <w:spacing w:val="-8"/>
      <w:kern w:val="2"/>
      <w:sz w:val="24"/>
      <w:lang w:val="en-US" w:eastAsia="zh-CN" w:bidi="ar-SA"/>
    </w:rPr>
  </w:style>
  <w:style w:type="character" w:customStyle="1" w:styleId="333">
    <w:name w:val="Char Char11"/>
    <w:qFormat/>
    <w:uiPriority w:val="0"/>
    <w:rPr>
      <w:rFonts w:hint="default" w:ascii="Calibri" w:hAnsi="Calibri" w:eastAsia="宋体"/>
      <w:sz w:val="18"/>
      <w:szCs w:val="18"/>
      <w:lang w:bidi="ar-SA"/>
    </w:rPr>
  </w:style>
  <w:style w:type="character" w:customStyle="1" w:styleId="334">
    <w:name w:val="页眉 字符1"/>
    <w:qFormat/>
    <w:uiPriority w:val="0"/>
    <w:rPr>
      <w:rFonts w:eastAsia="宋体"/>
      <w:kern w:val="2"/>
      <w:sz w:val="18"/>
      <w:szCs w:val="18"/>
      <w:lang w:bidi="ar-SA"/>
    </w:rPr>
  </w:style>
  <w:style w:type="character" w:customStyle="1" w:styleId="335">
    <w:name w:val="正文首行缩进 Char1"/>
    <w:qFormat/>
    <w:uiPriority w:val="0"/>
    <w:rPr>
      <w:kern w:val="2"/>
      <w:sz w:val="21"/>
    </w:rPr>
  </w:style>
  <w:style w:type="character" w:customStyle="1" w:styleId="336">
    <w:name w:val="页眉 Char1"/>
    <w:qFormat/>
    <w:uiPriority w:val="0"/>
    <w:rPr>
      <w:rFonts w:eastAsia="宋体"/>
      <w:kern w:val="2"/>
      <w:sz w:val="18"/>
      <w:szCs w:val="18"/>
      <w:lang w:val="en-US" w:eastAsia="zh-CN" w:bidi="ar-SA"/>
    </w:rPr>
  </w:style>
  <w:style w:type="character" w:customStyle="1" w:styleId="337">
    <w:name w:val="题注 Char"/>
    <w:qFormat/>
    <w:uiPriority w:val="0"/>
    <w:rPr>
      <w:rFonts w:ascii="Cambria" w:hAnsi="Cambria" w:eastAsia="黑体"/>
      <w:kern w:val="2"/>
      <w:lang w:bidi="ar-SA"/>
    </w:rPr>
  </w:style>
  <w:style w:type="character" w:customStyle="1" w:styleId="338">
    <w:name w:val="样式 标题 3 + 小四 Char"/>
    <w:qFormat/>
    <w:uiPriority w:val="0"/>
    <w:rPr>
      <w:rFonts w:ascii="宋体" w:hAnsi="宋体" w:cs="Arial"/>
      <w:b/>
      <w:bCs/>
      <w:smallCaps/>
      <w:sz w:val="24"/>
      <w:lang w:val="en-US" w:eastAsia="zh-CN"/>
    </w:rPr>
  </w:style>
  <w:style w:type="character" w:customStyle="1" w:styleId="339">
    <w:name w:val="unnamed21"/>
    <w:qFormat/>
    <w:uiPriority w:val="0"/>
    <w:rPr>
      <w:color w:val="CC6633"/>
      <w:u w:val="none"/>
    </w:rPr>
  </w:style>
  <w:style w:type="character" w:customStyle="1" w:styleId="340">
    <w:name w:val="16"/>
    <w:qFormat/>
    <w:uiPriority w:val="0"/>
    <w:rPr>
      <w:rFonts w:hint="eastAsia" w:ascii="宋体" w:hAnsi="宋体" w:eastAsia="宋体" w:cs="Arial"/>
      <w:b/>
      <w:bCs/>
      <w:smallCaps/>
      <w:kern w:val="2"/>
      <w:sz w:val="24"/>
      <w:szCs w:val="24"/>
    </w:rPr>
  </w:style>
  <w:style w:type="character" w:customStyle="1" w:styleId="341">
    <w:name w:val="正文文本缩进 字符"/>
    <w:qFormat/>
    <w:uiPriority w:val="0"/>
    <w:rPr>
      <w:rFonts w:eastAsia="宋体"/>
      <w:kern w:val="2"/>
      <w:sz w:val="24"/>
      <w:lang w:bidi="ar-SA"/>
    </w:rPr>
  </w:style>
  <w:style w:type="character" w:customStyle="1" w:styleId="342">
    <w:name w:val="Char Char8"/>
    <w:qFormat/>
    <w:uiPriority w:val="0"/>
    <w:rPr>
      <w:rFonts w:hint="default" w:ascii="Calibri" w:hAnsi="Calibri" w:eastAsia="宋体"/>
      <w:kern w:val="2"/>
      <w:sz w:val="21"/>
      <w:szCs w:val="22"/>
      <w:lang w:val="en-US" w:eastAsia="zh-CN" w:bidi="ar-SA"/>
    </w:rPr>
  </w:style>
  <w:style w:type="character" w:customStyle="1" w:styleId="343">
    <w:name w:val="H3 Char1"/>
    <w:qFormat/>
    <w:uiPriority w:val="0"/>
    <w:rPr>
      <w:rFonts w:ascii="仿宋_GB2312" w:eastAsia="仿宋_GB2312"/>
      <w:b/>
      <w:bCs/>
      <w:color w:val="000000"/>
      <w:kern w:val="2"/>
      <w:sz w:val="32"/>
      <w:szCs w:val="32"/>
    </w:rPr>
  </w:style>
  <w:style w:type="character" w:customStyle="1" w:styleId="344">
    <w:name w:val="Char Char1"/>
    <w:qFormat/>
    <w:uiPriority w:val="0"/>
    <w:rPr>
      <w:rFonts w:hint="eastAsia" w:ascii="宋体" w:hAnsi="宋体" w:eastAsia="宋体"/>
      <w:kern w:val="2"/>
      <w:sz w:val="21"/>
      <w:szCs w:val="24"/>
      <w:lang w:val="en-US" w:eastAsia="zh-CN" w:bidi="ar-SA"/>
    </w:rPr>
  </w:style>
  <w:style w:type="character" w:customStyle="1" w:styleId="345">
    <w:name w:val="Char Char10"/>
    <w:qFormat/>
    <w:uiPriority w:val="0"/>
    <w:rPr>
      <w:rFonts w:eastAsia="宋体"/>
      <w:kern w:val="2"/>
      <w:sz w:val="18"/>
      <w:szCs w:val="18"/>
      <w:lang w:val="en-US" w:eastAsia="zh-CN" w:bidi="ar-SA"/>
    </w:rPr>
  </w:style>
  <w:style w:type="character" w:customStyle="1" w:styleId="346">
    <w:name w:val="文档正文 Char"/>
    <w:link w:val="2"/>
    <w:qFormat/>
    <w:uiPriority w:val="0"/>
    <w:rPr>
      <w:rFonts w:ascii="Arial" w:hAnsi="Arial" w:cs="Arial"/>
      <w:bCs/>
      <w:kern w:val="2"/>
      <w:sz w:val="24"/>
      <w:szCs w:val="24"/>
    </w:rPr>
  </w:style>
  <w:style w:type="character" w:customStyle="1" w:styleId="347">
    <w:name w:val="正文文本 2 Char2"/>
    <w:basedOn w:val="53"/>
    <w:semiHidden/>
    <w:qFormat/>
    <w:uiPriority w:val="0"/>
    <w:rPr>
      <w:kern w:val="2"/>
      <w:sz w:val="21"/>
      <w:szCs w:val="24"/>
    </w:rPr>
  </w:style>
  <w:style w:type="character" w:customStyle="1" w:styleId="348">
    <w:name w:val="标题 字符1"/>
    <w:basedOn w:val="53"/>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5"/>
    <w:qFormat/>
    <w:uiPriority w:val="0"/>
    <w:rPr>
      <w:kern w:val="2"/>
      <w:sz w:val="21"/>
      <w:szCs w:val="24"/>
    </w:rPr>
  </w:style>
  <w:style w:type="character" w:customStyle="1" w:styleId="350">
    <w:name w:val="签名 Char2"/>
    <w:basedOn w:val="53"/>
    <w:semiHidden/>
    <w:qFormat/>
    <w:uiPriority w:val="0"/>
    <w:rPr>
      <w:kern w:val="2"/>
      <w:sz w:val="21"/>
      <w:szCs w:val="24"/>
    </w:rPr>
  </w:style>
  <w:style w:type="character" w:customStyle="1" w:styleId="351">
    <w:name w:val="正文文本缩进 3 Char2"/>
    <w:basedOn w:val="53"/>
    <w:semiHidden/>
    <w:qFormat/>
    <w:uiPriority w:val="0"/>
    <w:rPr>
      <w:kern w:val="2"/>
      <w:sz w:val="16"/>
      <w:szCs w:val="16"/>
    </w:rPr>
  </w:style>
  <w:style w:type="character" w:customStyle="1" w:styleId="352">
    <w:name w:val="日期 Char2"/>
    <w:basedOn w:val="53"/>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7"/>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7"/>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6"/>
    <w:qFormat/>
    <w:uiPriority w:val="0"/>
    <w:pPr>
      <w:tabs>
        <w:tab w:val="right" w:leader="dot" w:pos="9458"/>
      </w:tabs>
    </w:pPr>
    <w:rPr>
      <w:b w:val="0"/>
    </w:rPr>
  </w:style>
  <w:style w:type="paragraph" w:customStyle="1" w:styleId="369">
    <w:name w:val="TOC 标题1"/>
    <w:basedOn w:val="3"/>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5"/>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6"/>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4"/>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7"/>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3"/>
    <w:link w:val="20"/>
    <w:qFormat/>
    <w:uiPriority w:val="0"/>
    <w:rPr>
      <w:kern w:val="2"/>
      <w:sz w:val="16"/>
      <w:szCs w:val="16"/>
    </w:rPr>
  </w:style>
  <w:style w:type="character" w:customStyle="1" w:styleId="459">
    <w:name w:val="content"/>
    <w:basedOn w:val="53"/>
    <w:qFormat/>
    <w:uiPriority w:val="0"/>
  </w:style>
  <w:style w:type="character" w:customStyle="1" w:styleId="460">
    <w:name w:val="ca-3"/>
    <w:basedOn w:val="53"/>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40"/>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3"/>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3"/>
    <w:qFormat/>
    <w:uiPriority w:val="0"/>
  </w:style>
  <w:style w:type="character" w:customStyle="1" w:styleId="470">
    <w:name w:val="apple-style-span"/>
    <w:basedOn w:val="53"/>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8"/>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8"/>
    <w:qFormat/>
    <w:uiPriority w:val="0"/>
    <w:rPr>
      <w:rFonts w:ascii="宋体" w:hAnsi="Courier New"/>
      <w:szCs w:val="20"/>
    </w:rPr>
  </w:style>
  <w:style w:type="character" w:customStyle="1" w:styleId="481">
    <w:name w:val="脚注文本 Char2"/>
    <w:basedOn w:val="53"/>
    <w:link w:val="40"/>
    <w:semiHidden/>
    <w:qFormat/>
    <w:uiPriority w:val="0"/>
    <w:rPr>
      <w:kern w:val="2"/>
      <w:sz w:val="18"/>
      <w:szCs w:val="18"/>
    </w:rPr>
  </w:style>
  <w:style w:type="paragraph" w:customStyle="1" w:styleId="482">
    <w:name w:val="_Style 56"/>
    <w:basedOn w:val="1"/>
    <w:next w:val="28"/>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1"/>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8"/>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8"/>
    <w:qFormat/>
    <w:uiPriority w:val="0"/>
    <w:rPr>
      <w:rFonts w:ascii="宋体" w:hAnsi="Courier New"/>
      <w:szCs w:val="20"/>
    </w:rPr>
  </w:style>
  <w:style w:type="paragraph" w:customStyle="1" w:styleId="501">
    <w:name w:val="2"/>
    <w:basedOn w:val="1"/>
    <w:next w:val="47"/>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1"/>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_Style 5"/>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9BCC2-52E6-4BF5-A498-3ABED31EFC5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71</Pages>
  <Words>8128</Words>
  <Characters>46334</Characters>
  <Lines>386</Lines>
  <Paragraphs>108</Paragraphs>
  <TotalTime>18</TotalTime>
  <ScaleCrop>false</ScaleCrop>
  <LinksUpToDate>false</LinksUpToDate>
  <CharactersWithSpaces>54354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中正招标庄学华</cp:lastModifiedBy>
  <cp:lastPrinted>2020-05-26T01:03:00Z</cp:lastPrinted>
  <dcterms:modified xsi:type="dcterms:W3CDTF">2023-09-12T03:55:19Z</dcterms:modified>
  <dc:title>招标编号：UHO2010-G0029</dc:title>
  <cp:revision>669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E7EFCA99BA2A42C1A83BB3F37221F387</vt:lpwstr>
  </property>
</Properties>
</file>