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rPr>
        <w:t>中心动迁安置周转用房搬迁  运输服务项目</w:t>
      </w:r>
      <w:r>
        <w:rPr>
          <w:rFonts w:hint="eastAsia" w:asciiTheme="minorEastAsia" w:hAnsiTheme="minorEastAsia" w:eastAsiaTheme="minorEastAsia"/>
          <w:b/>
          <w:bCs/>
          <w:snapToGrid w:val="0"/>
          <w:kern w:val="0"/>
          <w:sz w:val="70"/>
          <w:szCs w:val="70"/>
          <w:lang w:eastAsia="zh-CN"/>
        </w:rPr>
        <w:t>（</w:t>
      </w:r>
      <w:r>
        <w:rPr>
          <w:rFonts w:hint="eastAsia" w:asciiTheme="minorEastAsia" w:hAnsiTheme="minorEastAsia" w:eastAsiaTheme="minorEastAsia"/>
          <w:b/>
          <w:bCs/>
          <w:snapToGrid w:val="0"/>
          <w:kern w:val="0"/>
          <w:sz w:val="70"/>
          <w:szCs w:val="70"/>
          <w:lang w:val="en-US" w:eastAsia="zh-CN"/>
        </w:rPr>
        <w:t>重新招标</w:t>
      </w:r>
      <w:r>
        <w:rPr>
          <w:rFonts w:hint="eastAsia" w:asciiTheme="minorEastAsia" w:hAnsiTheme="minorEastAsia" w:eastAsiaTheme="minorEastAsia"/>
          <w:b/>
          <w:bCs/>
          <w:snapToGrid w:val="0"/>
          <w:kern w:val="0"/>
          <w:sz w:val="70"/>
          <w:szCs w:val="70"/>
          <w:lang w:eastAsia="zh-CN"/>
        </w:rPr>
        <w:t>）</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项目编号：SZZZ2022-QC0206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w:t>
      </w:r>
      <w:r>
        <w:rPr>
          <w:rFonts w:hint="eastAsia"/>
          <w:b/>
          <w:snapToGrid w:val="0"/>
          <w:sz w:val="30"/>
          <w:lang w:val="en-US" w:eastAsia="zh-CN"/>
        </w:rPr>
        <w:t>七</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pPr>
      <w:r>
        <w:rPr>
          <w:rFonts w:hint="eastAsia" w:ascii="仿宋_GB2312" w:eastAsia="仿宋_GB2312" w:hAnsiTheme="minorEastAsia"/>
          <w:b/>
          <w:color w:val="FF0000"/>
          <w:sz w:val="24"/>
        </w:rPr>
        <w:t>投标供应商涉嫌存在串通投标等违法行为的，将书面报告财政主管部门依法处理。</w:t>
      </w:r>
      <w:r>
        <w:br w:type="page"/>
      </w:r>
    </w:p>
    <w:p/>
    <w:sdt>
      <w:sdtPr>
        <w:rPr>
          <w:rFonts w:ascii="Times New Roman" w:hAnsi="Times New Roman" w:eastAsia="宋体" w:cs="Times New Roman"/>
          <w:b w:val="0"/>
          <w:bCs w:val="0"/>
          <w:iC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color w:val="auto"/>
          <w:kern w:val="2"/>
          <w:sz w:val="21"/>
          <w:szCs w:val="24"/>
          <w:lang w:val="en-US"/>
        </w:rPr>
      </w:sdtEndPr>
      <w:sdtContent>
        <w:p>
          <w:pPr>
            <w:pStyle w:val="504"/>
            <w:jc w:val="center"/>
            <w:rPr>
              <w:color w:val="000000" w:themeColor="text1"/>
              <w:lang w:val="zh-CN"/>
            </w:rPr>
          </w:pPr>
          <w:r>
            <w:rPr>
              <w:color w:val="000000" w:themeColor="text1"/>
              <w:lang w:val="zh-CN"/>
            </w:rPr>
            <w:t>目录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"_Toc105681705"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"_Toc105681706"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"_Toc105681707"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_Toc105681707 \h </w:instrText>
          </w:r>
          <w:r>
            <w:rPr>
              <w:rFonts w:hint="eastAsia" w:ascii="仿宋_GB2312" w:eastAsia="仿宋_GB2312"/>
              <w:sz w:val="24"/>
            </w:rPr>
            <w:fldChar w:fldCharType="separate"/>
          </w:r>
          <w:r>
            <w:rPr>
              <w:rFonts w:hint="eastAsia" w:ascii="仿宋_GB2312" w:eastAsia="仿宋_GB2312"/>
              <w:sz w:val="24"/>
            </w:rPr>
            <w:t>10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"_Toc105681708"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_Toc105681708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"_Toc105681709"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_Toc105681709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_Toc105681710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_Toc105681711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"_Toc105681712"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_Toc105681712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"_Toc105681713"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_Toc105681713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"_Toc105681714"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_Toc105681714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"_Toc105681715"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_Toc105681715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_Toc105681716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"_Toc105681723"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iCs/>
              <w:sz w:val="24"/>
            </w:rPr>
          </w:pPr>
          <w:r>
            <w:fldChar w:fldCharType="begin"/>
          </w:r>
          <w:r>
            <w:instrText xml:space="preserve"> HYPERLINK \l "_Toc105681726"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"_Toc105681728"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_Toc105681728 \h </w:instrText>
          </w:r>
          <w:r>
            <w:rPr>
              <w:rFonts w:hint="eastAsia" w:ascii="仿宋_GB2312" w:eastAsia="仿宋_GB2312"/>
              <w:sz w:val="24"/>
            </w:rPr>
            <w:fldChar w:fldCharType="separate"/>
          </w:r>
          <w:r>
            <w:rPr>
              <w:rFonts w:hint="eastAsia" w:ascii="仿宋_GB2312" w:eastAsia="仿宋_GB2312"/>
              <w:sz w:val="24"/>
            </w:rPr>
            <w:t>53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"_Toc105681729"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_Toc105681729 \h </w:instrText>
          </w:r>
          <w:r>
            <w:rPr>
              <w:rFonts w:hint="eastAsia" w:ascii="仿宋_GB2312" w:eastAsia="仿宋_GB2312"/>
              <w:sz w:val="24"/>
            </w:rPr>
            <w:fldChar w:fldCharType="separate"/>
          </w:r>
          <w:r>
            <w:rPr>
              <w:rFonts w:hint="eastAsia"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"_Toc105681730"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_Toc105681730 \h </w:instrText>
          </w:r>
          <w:r>
            <w:rPr>
              <w:rFonts w:hint="eastAsia" w:ascii="仿宋_GB2312" w:eastAsia="仿宋_GB2312"/>
              <w:sz w:val="24"/>
            </w:rPr>
            <w:fldChar w:fldCharType="separate"/>
          </w:r>
          <w:r>
            <w:rPr>
              <w:rFonts w:hint="eastAsia"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"_Toc105681731"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_Toc105681731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"_Toc105681732"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_Toc105681732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pPr>
          <w:r>
            <w:fldChar w:fldCharType="begin"/>
          </w:r>
          <w:r>
            <w:instrText xml:space="preserve"> HYPERLINK \l "_Toc105681733"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_Toc105681733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Pr>
        <w:pStyle w:val="2"/>
      </w:pPr>
    </w:p>
    <w:p>
      <w:pPr>
        <w:pStyle w:val="3"/>
      </w:pPr>
      <w:bookmarkStart w:id="0" w:name="_Toc10568170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中心动迁安置周转用房搬迁运输服务项目（重新招标）</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7</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18</w:t>
      </w:r>
      <w:r>
        <w:rPr>
          <w:rFonts w:hint="eastAsia" w:ascii="宋体" w:hAnsi="宋体" w:cs="Arial Unicode MS"/>
          <w:snapToGrid w:val="0"/>
          <w:kern w:val="0"/>
          <w:szCs w:val="21"/>
          <w:u w:val="single"/>
        </w:rPr>
        <w:t>日09点30分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SZZZ2022-QC0206</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中心动迁安置周转用房搬迁运输服务项目（重新招标）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056"/>
        <w:gridCol w:w="875"/>
        <w:gridCol w:w="900"/>
        <w:gridCol w:w="286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pPr>
              <w:pStyle w:val="45"/>
              <w:spacing w:line="360" w:lineRule="auto"/>
              <w:jc w:val="center"/>
              <w:rPr>
                <w:sz w:val="21"/>
              </w:rPr>
            </w:pPr>
            <w:r>
              <w:rPr>
                <w:sz w:val="21"/>
              </w:rPr>
              <w:t>标的名称</w:t>
            </w:r>
          </w:p>
        </w:tc>
        <w:tc>
          <w:tcPr>
            <w:tcW w:w="875"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00"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862"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40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56"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中心动迁安置周转用房搬迁运输服务项目（重新招标）</w:t>
            </w:r>
          </w:p>
        </w:tc>
        <w:tc>
          <w:tcPr>
            <w:tcW w:w="875"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宋体" w:hAnsi="宋体" w:cs="宋体"/>
                <w:color w:val="000000"/>
                <w:sz w:val="22"/>
                <w:szCs w:val="22"/>
              </w:rPr>
              <w:t>1</w:t>
            </w:r>
          </w:p>
        </w:tc>
        <w:tc>
          <w:tcPr>
            <w:tcW w:w="90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86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406" w:type="dxa"/>
            <w:shd w:val="clear" w:color="auto" w:fill="auto"/>
            <w:vAlign w:val="center"/>
          </w:tcPr>
          <w:p>
            <w:pPr>
              <w:widowControl/>
              <w:spacing w:line="360" w:lineRule="auto"/>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highlight w:val="yellow"/>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r>
        <w:rPr>
          <w:rFonts w:hint="eastAsia"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lang w:val="en-US" w:eastAsia="zh-CN"/>
        </w:rPr>
        <w:t xml:space="preserve">    </w:t>
      </w:r>
      <w:r>
        <w:rPr>
          <w:rFonts w:hint="eastAsia" w:asciiTheme="minorEastAsia" w:hAnsiTheme="minorEastAsia" w:eastAsiaTheme="minorEastAsia"/>
          <w:snapToGrid w:val="0"/>
          <w:color w:val="auto"/>
          <w:sz w:val="21"/>
          <w:highlight w:val="yellow"/>
        </w:rPr>
        <w:t>（6）</w:t>
      </w:r>
      <w:r>
        <w:rPr>
          <w:rFonts w:hint="eastAsia" w:ascii="宋体" w:hAnsi="宋体" w:eastAsia="宋体"/>
          <w:snapToGrid w:val="0"/>
          <w:color w:val="auto"/>
          <w:sz w:val="21"/>
          <w:highlight w:val="yellow"/>
        </w:rPr>
        <w:t>投标人具有《道路运输经营许可证》（提供有效证书复印件或扫描件并加盖投标人公章）；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18</w:t>
      </w:r>
      <w:r>
        <w:rPr>
          <w:rFonts w:hint="eastAsia" w:ascii="宋体" w:hAnsi="宋体" w:eastAsia="宋体"/>
          <w:snapToGrid w:val="0"/>
          <w:color w:val="auto"/>
          <w:sz w:val="21"/>
          <w:szCs w:val="21"/>
          <w:u w:val="single"/>
        </w:rPr>
        <w:t>日09点30分（北京时间）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color w:val="auto"/>
          <w:sz w:val="21"/>
          <w:szCs w:val="21"/>
          <w:shd w:val="clear" w:color="auto" w:fill="FFFFFF"/>
        </w:rPr>
        <w:t>深圳市卫生健康能力建设和继续教育中心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color w:val="auto"/>
          <w:sz w:val="21"/>
          <w:szCs w:val="21"/>
          <w:shd w:val="clear" w:color="auto" w:fill="FFFFFF"/>
        </w:rPr>
        <w:t>广东省深圳市罗湖区田贝一路</w:t>
      </w:r>
      <w:r>
        <w:rPr>
          <w:rFonts w:ascii="Arial" w:hAnsi="Arial" w:eastAsia="宋体" w:cs="Arial"/>
          <w:color w:val="auto"/>
          <w:sz w:val="21"/>
          <w:szCs w:val="21"/>
          <w:shd w:val="clear" w:color="auto" w:fill="FFFFFF"/>
        </w:rPr>
        <w:t>21</w:t>
      </w:r>
      <w:r>
        <w:rPr>
          <w:rFonts w:hint="eastAsia" w:ascii="宋体" w:hAnsi="宋体" w:eastAsia="宋体" w:cs="宋体"/>
          <w:color w:val="auto"/>
          <w:sz w:val="21"/>
          <w:szCs w:val="21"/>
          <w:shd w:val="clear" w:color="auto" w:fill="FFFFFF"/>
        </w:rPr>
        <w:t>号大院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cs="宋体"/>
          <w:color w:val="auto"/>
          <w:sz w:val="21"/>
          <w:szCs w:val="21"/>
          <w:shd w:val="clear" w:color="auto" w:fill="FFFFFF"/>
        </w:rPr>
        <w:t>韩工，</w:t>
      </w:r>
      <w:r>
        <w:rPr>
          <w:rFonts w:hint="eastAsia" w:ascii="Arial" w:hAnsi="Arial" w:eastAsia="Arial" w:cs="Arial"/>
          <w:color w:val="auto"/>
          <w:sz w:val="21"/>
          <w:szCs w:val="21"/>
          <w:shd w:val="clear" w:color="auto" w:fill="FFFFFF"/>
        </w:rPr>
        <w:t>0755-82330914</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2022年</w:t>
      </w:r>
      <w:r>
        <w:rPr>
          <w:rFonts w:hint="eastAsia" w:ascii="宋体" w:hAnsi="宋体"/>
          <w:snapToGrid w:val="0"/>
          <w:kern w:val="0"/>
          <w:sz w:val="24"/>
          <w:lang w:val="en-US" w:eastAsia="zh-CN"/>
        </w:rPr>
        <w:t>7</w:t>
      </w:r>
      <w:r>
        <w:rPr>
          <w:rFonts w:ascii="宋体" w:hAnsi="宋体"/>
          <w:snapToGrid w:val="0"/>
          <w:kern w:val="0"/>
          <w:sz w:val="24"/>
        </w:rPr>
        <w:t>月</w:t>
      </w:r>
      <w:r>
        <w:rPr>
          <w:rFonts w:hint="eastAsia" w:ascii="宋体" w:hAnsi="宋体"/>
          <w:snapToGrid w:val="0"/>
          <w:kern w:val="0"/>
          <w:sz w:val="24"/>
          <w:lang w:val="en-US" w:eastAsia="zh-CN"/>
        </w:rPr>
        <w:t>6</w:t>
      </w:r>
      <w:r>
        <w:rPr>
          <w:rFonts w:hint="eastAsia" w:ascii="宋体" w:hAnsi="宋体"/>
          <w:snapToGrid w:val="0"/>
          <w:kern w:val="0"/>
          <w:sz w:val="24"/>
        </w:rPr>
        <w:t>日</w:t>
      </w:r>
    </w:p>
    <w:p/>
    <w:p>
      <w:pPr>
        <w:widowControl/>
        <w:jc w:val="left"/>
      </w:pPr>
      <w:r>
        <w:br w:type="page"/>
      </w:r>
    </w:p>
    <w:p/>
    <w:p>
      <w:pPr>
        <w:pStyle w:val="3"/>
      </w:pPr>
      <w:bookmarkStart w:id="1" w:name="_Toc105681706"/>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862"/>
        <w:gridCol w:w="887"/>
        <w:gridCol w:w="779"/>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86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7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86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中心动迁安置周转用房搬迁运输服务项目（重新招标）</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color w:val="000000"/>
                <w:kern w:val="0"/>
                <w:sz w:val="22"/>
                <w:szCs w:val="22"/>
              </w:rPr>
              <w:t>1</w:t>
            </w:r>
          </w:p>
        </w:tc>
        <w:tc>
          <w:tcPr>
            <w:tcW w:w="7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450,000.00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市卫健能教中心搬迁至深圳市罗湖区清水河三路7号中海</w:t>
      </w:r>
      <w:r>
        <w:rPr>
          <w:rFonts w:hint="eastAsia" w:ascii="宋体" w:hAnsi="宋体" w:cs="宋体"/>
          <w:color w:val="000000"/>
          <w:kern w:val="0"/>
          <w:sz w:val="20"/>
          <w:szCs w:val="20"/>
        </w:rPr>
        <w:t>慧</w:t>
      </w:r>
      <w:r>
        <w:rPr>
          <w:rFonts w:hint="eastAsia" w:cs="Times New Roman"/>
          <w:snapToGrid/>
          <w:spacing w:val="0"/>
          <w:sz w:val="21"/>
          <w:szCs w:val="21"/>
        </w:rPr>
        <w:t>智大厦（动迁安置周转用房），因搬迁涉及办公资料、办公用品、模型设备、密集柜、电教室等设备，避免搬迁导致资料缺失、物品设备损坏，市卫健能教中心拟对动迁安置周转用房搬迁运输服务项目采购招标，特面向社会招标符合条件的单位承办该项目的实施。</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tbl>
      <w:tblPr>
        <w:tblStyle w:val="50"/>
        <w:tblW w:w="9512" w:type="dxa"/>
        <w:tblInd w:w="-229" w:type="dxa"/>
        <w:tblLayout w:type="fixed"/>
        <w:tblCellMar>
          <w:top w:w="0" w:type="dxa"/>
          <w:left w:w="0" w:type="dxa"/>
          <w:bottom w:w="0" w:type="dxa"/>
          <w:right w:w="0" w:type="dxa"/>
        </w:tblCellMar>
      </w:tblPr>
      <w:tblGrid>
        <w:gridCol w:w="650"/>
        <w:gridCol w:w="775"/>
        <w:gridCol w:w="812"/>
        <w:gridCol w:w="2625"/>
        <w:gridCol w:w="1388"/>
        <w:gridCol w:w="1675"/>
        <w:gridCol w:w="1587"/>
      </w:tblGrid>
      <w:tr>
        <w:tblPrEx>
          <w:tblCellMar>
            <w:top w:w="0" w:type="dxa"/>
            <w:left w:w="0" w:type="dxa"/>
            <w:bottom w:w="0" w:type="dxa"/>
            <w:right w:w="0" w:type="dxa"/>
          </w:tblCellMar>
        </w:tblPrEx>
        <w:trPr>
          <w:trHeight w:val="64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2625" w:type="dxa"/>
            <w:tcBorders>
              <w:top w:val="single" w:color="000000" w:sz="4" w:space="0"/>
              <w:left w:val="single" w:color="000000" w:sz="4" w:space="0"/>
              <w:bottom w:val="nil"/>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说明</w:t>
            </w:r>
          </w:p>
        </w:tc>
        <w:tc>
          <w:tcPr>
            <w:tcW w:w="1388" w:type="dxa"/>
            <w:tcBorders>
              <w:top w:val="single" w:color="000000" w:sz="4" w:space="0"/>
              <w:left w:val="single" w:color="000000" w:sz="4" w:space="0"/>
              <w:bottom w:val="nil"/>
              <w:right w:val="nil"/>
            </w:tcBorders>
            <w:shd w:val="clear" w:color="auto" w:fill="auto"/>
            <w:tcMar>
              <w:top w:w="8" w:type="dxa"/>
              <w:left w:w="8" w:type="dxa"/>
              <w:right w:w="8" w:type="dxa"/>
            </w:tcMar>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单价（元/车）</w:t>
            </w:r>
          </w:p>
        </w:tc>
        <w:tc>
          <w:tcPr>
            <w:tcW w:w="1675" w:type="dxa"/>
            <w:tcBorders>
              <w:top w:val="single" w:color="000000" w:sz="4" w:space="0"/>
              <w:left w:val="single" w:color="000000" w:sz="4" w:space="0"/>
              <w:bottom w:val="nil"/>
              <w:right w:val="nil"/>
            </w:tcBorders>
            <w:shd w:val="clear" w:color="auto" w:fill="auto"/>
            <w:tcMar>
              <w:top w:w="8" w:type="dxa"/>
              <w:left w:w="8" w:type="dxa"/>
              <w:right w:w="8"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预估运输用车次</w:t>
            </w:r>
          </w:p>
        </w:tc>
        <w:tc>
          <w:tcPr>
            <w:tcW w:w="1587" w:type="dxa"/>
            <w:tcBorders>
              <w:top w:val="single" w:color="000000" w:sz="4" w:space="0"/>
              <w:left w:val="single" w:color="000000" w:sz="4" w:space="0"/>
              <w:bottom w:val="nil"/>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2903"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搬迁  运输</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车</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从深圳市罗湖区田贝一路21号大院将各模型设备、家具、办公用品、空调、箱子等搬运装车，运送至我中心现办公地址（中海慧智大厦）以及中心仓库（深圳市罗湖区红岗路1046号,1048号）</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3000</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szCs w:val="20"/>
              </w:rPr>
              <w:t>≥150车</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（因搬迁物品大小不一，占用位置不同。具体搬迁运输用车次以实际为准。</w:t>
            </w:r>
          </w:p>
        </w:tc>
      </w:tr>
    </w:tbl>
    <w:p>
      <w:pPr>
        <w:pStyle w:val="506"/>
        <w:wordWrap/>
        <w:spacing w:afterLines="0" w:line="360" w:lineRule="auto"/>
        <w:ind w:firstLine="420"/>
        <w:rPr>
          <w:rFonts w:cs="Times New Roman"/>
          <w:snapToGrid/>
          <w:spacing w:val="0"/>
          <w:sz w:val="21"/>
          <w:szCs w:val="21"/>
        </w:rPr>
      </w:pPr>
    </w:p>
    <w:p>
      <w:pPr>
        <w:pStyle w:val="321"/>
        <w:ind w:firstLine="0" w:firstLineChars="0"/>
        <w:rPr>
          <w:b/>
        </w:rPr>
      </w:pPr>
    </w:p>
    <w:p>
      <w:pPr>
        <w:pStyle w:val="321"/>
        <w:ind w:firstLine="0" w:firstLineChars="0"/>
        <w:rPr>
          <w:b/>
          <w:highlight w:val="yellow"/>
        </w:rPr>
      </w:pPr>
      <w:r>
        <w:rPr>
          <w:rFonts w:hint="eastAsia" w:asciiTheme="minorEastAsia" w:hAnsiTheme="minorEastAsia" w:eastAsiaTheme="minorEastAsia"/>
          <w:b/>
          <w:highlight w:val="yellow"/>
        </w:rPr>
        <w:t>★</w:t>
      </w:r>
      <w:r>
        <w:rPr>
          <w:rFonts w:hint="eastAsia"/>
          <w:b/>
          <w:highlight w:val="yellow"/>
        </w:rPr>
        <w:t>三、项目商务要求</w:t>
      </w:r>
    </w:p>
    <w:p>
      <w:pPr>
        <w:pStyle w:val="2"/>
        <w:spacing w:line="360" w:lineRule="auto"/>
        <w:rPr>
          <w:rFonts w:hAnsi="Times New Roman" w:cs="宋体"/>
          <w:bCs/>
          <w:kern w:val="0"/>
          <w:szCs w:val="21"/>
          <w:highlight w:val="yellow"/>
        </w:rPr>
      </w:pPr>
      <w:r>
        <w:rPr>
          <w:rFonts w:hint="eastAsia" w:asciiTheme="minorEastAsia" w:hAnsiTheme="minorEastAsia" w:eastAsiaTheme="minorEastAsia"/>
          <w:b/>
          <w:highlight w:val="yellow"/>
        </w:rPr>
        <w:t>（一）服务期限</w:t>
      </w:r>
      <w:r>
        <w:rPr>
          <w:rFonts w:hint="eastAsia" w:asciiTheme="minorEastAsia" w:hAnsiTheme="minorEastAsia" w:eastAsiaTheme="minorEastAsia"/>
          <w:bCs/>
          <w:highlight w:val="yellow"/>
        </w:rPr>
        <w:t>：</w:t>
      </w:r>
      <w:r>
        <w:rPr>
          <w:rFonts w:hint="eastAsia" w:asciiTheme="minorEastAsia" w:hAnsiTheme="minorEastAsia" w:eastAsiaTheme="minorEastAsia"/>
          <w:b/>
          <w:highlight w:val="yellow"/>
        </w:rPr>
        <w:t>自采购人确认开始搬运时间起，5个日历日内完成搬运。</w:t>
      </w:r>
      <w:r>
        <w:rPr>
          <w:rFonts w:hint="eastAsia" w:asciiTheme="minorEastAsia" w:hAnsiTheme="minorEastAsia" w:eastAsiaTheme="minorEastAsia"/>
          <w:b/>
          <w:highlight w:val="yellow"/>
        </w:rPr>
        <w:br w:type="textWrapping"/>
      </w:r>
      <w:r>
        <w:rPr>
          <w:rFonts w:hint="eastAsia" w:asciiTheme="minorEastAsia" w:hAnsiTheme="minorEastAsia" w:eastAsiaTheme="minorEastAsia"/>
          <w:b/>
          <w:highlight w:val="yellow"/>
        </w:rPr>
        <w:t>（二）报价要求：</w:t>
      </w:r>
      <w:r>
        <w:rPr>
          <w:rFonts w:hint="eastAsia" w:hAnsi="Times New Roman" w:cs="宋体"/>
          <w:b/>
          <w:kern w:val="0"/>
          <w:szCs w:val="21"/>
          <w:highlight w:val="yellow"/>
        </w:rPr>
        <w:t>本项目最高限价（支付上限）为</w:t>
      </w:r>
      <w:r>
        <w:rPr>
          <w:rFonts w:hint="eastAsia" w:hAnsi="宋体"/>
          <w:b/>
          <w:snapToGrid w:val="0"/>
          <w:szCs w:val="21"/>
          <w:highlight w:val="yellow"/>
        </w:rPr>
        <w:t>人民币</w:t>
      </w:r>
      <w:r>
        <w:rPr>
          <w:rFonts w:hint="eastAsia" w:hAnsi="宋体"/>
          <w:b/>
          <w:snapToGrid w:val="0"/>
          <w:szCs w:val="21"/>
          <w:highlight w:val="yellow"/>
          <w:u w:val="single"/>
        </w:rPr>
        <w:t>450</w:t>
      </w:r>
      <w:r>
        <w:rPr>
          <w:rFonts w:hAnsi="宋体"/>
          <w:b/>
          <w:snapToGrid w:val="0"/>
          <w:szCs w:val="21"/>
          <w:highlight w:val="yellow"/>
          <w:u w:val="single"/>
        </w:rPr>
        <w:t>,</w:t>
      </w:r>
      <w:r>
        <w:rPr>
          <w:rFonts w:hint="eastAsia" w:hAnsi="宋体"/>
          <w:b/>
          <w:snapToGrid w:val="0"/>
          <w:szCs w:val="21"/>
          <w:highlight w:val="yellow"/>
          <w:u w:val="single"/>
        </w:rPr>
        <w:t>000</w:t>
      </w:r>
      <w:r>
        <w:rPr>
          <w:rFonts w:hAnsi="宋体"/>
          <w:b/>
          <w:snapToGrid w:val="0"/>
          <w:szCs w:val="21"/>
          <w:highlight w:val="yellow"/>
          <w:u w:val="single"/>
        </w:rPr>
        <w:t>.00</w:t>
      </w:r>
      <w:r>
        <w:rPr>
          <w:rFonts w:hint="eastAsia" w:hAnsi="宋体"/>
          <w:b/>
          <w:snapToGrid w:val="0"/>
          <w:szCs w:val="21"/>
          <w:highlight w:val="yellow"/>
        </w:rPr>
        <w:t>元。</w:t>
      </w:r>
      <w:r>
        <w:rPr>
          <w:rFonts w:hint="eastAsia" w:hAnsi="宋体" w:cs="宋体"/>
          <w:b/>
          <w:color w:val="000000"/>
          <w:kern w:val="0"/>
          <w:sz w:val="20"/>
          <w:highlight w:val="yellow"/>
        </w:rPr>
        <w:t>具体搬迁运输用车次以实际为准，</w:t>
      </w:r>
      <w:r>
        <w:rPr>
          <w:rFonts w:hint="eastAsia" w:asciiTheme="minorEastAsia" w:hAnsiTheme="minorEastAsia" w:eastAsiaTheme="minorEastAsia"/>
          <w:b/>
          <w:highlight w:val="yellow"/>
        </w:rPr>
        <w:t>采购人根据实际用车次支付费用</w:t>
      </w:r>
      <w:r>
        <w:rPr>
          <w:rFonts w:hint="eastAsia" w:hAnsi="宋体"/>
          <w:b/>
          <w:snapToGrid w:val="0"/>
          <w:szCs w:val="21"/>
          <w:highlight w:val="yellow"/>
        </w:rPr>
        <w:t>；</w:t>
      </w:r>
      <w:r>
        <w:rPr>
          <w:rFonts w:hint="eastAsia" w:cs="宋体"/>
          <w:b/>
          <w:kern w:val="0"/>
          <w:szCs w:val="21"/>
          <w:highlight w:val="yellow"/>
        </w:rPr>
        <w:t>每车次</w:t>
      </w:r>
      <w:r>
        <w:rPr>
          <w:rFonts w:hint="eastAsia" w:hAnsi="Times New Roman" w:cs="宋体"/>
          <w:b/>
          <w:kern w:val="0"/>
          <w:szCs w:val="21"/>
          <w:highlight w:val="yellow"/>
        </w:rPr>
        <w:t>的单价报价最高上限是3000</w:t>
      </w:r>
      <w:r>
        <w:rPr>
          <w:rFonts w:hint="eastAsia"/>
          <w:b/>
          <w:snapToGrid w:val="0"/>
          <w:kern w:val="0"/>
          <w:highlight w:val="yellow"/>
        </w:rPr>
        <w:t>元/车</w:t>
      </w:r>
      <w:r>
        <w:rPr>
          <w:rFonts w:hint="eastAsia" w:hAnsi="Times New Roman" w:cs="宋体"/>
          <w:b/>
          <w:kern w:val="0"/>
          <w:szCs w:val="21"/>
          <w:highlight w:val="yellow"/>
        </w:rPr>
        <w:t>，投标报价不得超过单价报价最高上限，否则为无效报价。</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（三）付款方式：项目中标，签订合同。搬迁工作结束后，采购人根据实际用车次数支付费用，支付上限为人民币450,000.00元。</w:t>
      </w:r>
      <w:r>
        <w:rPr>
          <w:rFonts w:hint="eastAsia" w:asciiTheme="minorEastAsia" w:hAnsiTheme="minorEastAsia" w:eastAsiaTheme="minorEastAsia"/>
          <w:b/>
          <w:highlight w:val="yellow"/>
        </w:rPr>
        <w:br w:type="textWrapping"/>
      </w:r>
      <w:r>
        <w:rPr>
          <w:rFonts w:hint="eastAsia" w:asciiTheme="minorEastAsia" w:hAnsiTheme="minorEastAsia" w:eastAsiaTheme="minorEastAsia"/>
          <w:b/>
          <w:highlight w:val="yellow"/>
        </w:rPr>
        <w:t>（四）车辆要求：运输车辆要求小型/轻型厢式货车。货厢容积不低于15立方米。</w:t>
      </w:r>
      <w:r>
        <w:rPr>
          <w:rFonts w:hint="eastAsia" w:asciiTheme="minorEastAsia" w:hAnsiTheme="minorEastAsia" w:eastAsiaTheme="minorEastAsia"/>
          <w:b/>
          <w:highlight w:val="yellow"/>
        </w:rPr>
        <w:br w:type="textWrapping"/>
      </w:r>
      <w:r>
        <w:rPr>
          <w:rFonts w:hint="eastAsia" w:asciiTheme="minorEastAsia" w:hAnsiTheme="minorEastAsia" w:eastAsiaTheme="minorEastAsia"/>
          <w:b/>
          <w:highlight w:val="yellow"/>
        </w:rPr>
        <w:t>（五）其他要求：</w:t>
      </w:r>
      <w:r>
        <w:rPr>
          <w:rFonts w:hint="eastAsia" w:asciiTheme="minorEastAsia" w:hAnsiTheme="minorEastAsia" w:eastAsiaTheme="minorEastAsia"/>
          <w:b/>
          <w:highlight w:val="yellow"/>
        </w:rPr>
        <w:br w:type="textWrapping"/>
      </w:r>
      <w:r>
        <w:rPr>
          <w:rFonts w:hint="eastAsia" w:asciiTheme="minorEastAsia" w:hAnsiTheme="minorEastAsia" w:eastAsiaTheme="minorEastAsia"/>
          <w:b/>
          <w:highlight w:val="yellow"/>
        </w:rPr>
        <w:t>1、搬运物件中包含家具和空调，需提供拆装服务；</w:t>
      </w:r>
      <w:r>
        <w:rPr>
          <w:rFonts w:hint="eastAsia" w:asciiTheme="minorEastAsia" w:hAnsiTheme="minorEastAsia" w:eastAsiaTheme="minorEastAsia"/>
          <w:b/>
          <w:highlight w:val="yellow"/>
        </w:rPr>
        <w:br w:type="textWrapping"/>
      </w:r>
      <w:r>
        <w:rPr>
          <w:rFonts w:hint="eastAsia" w:asciiTheme="minorEastAsia" w:hAnsiTheme="minorEastAsia" w:eastAsiaTheme="minorEastAsia"/>
          <w:b/>
          <w:highlight w:val="yellow"/>
        </w:rPr>
        <w:t>2、货物不能到达电梯口，需要从公路边卸货搬运200米在进电梯，运输费里面包含包装材料及人工费。</w:t>
      </w:r>
      <w:r>
        <w:rPr>
          <w:rFonts w:hint="eastAsia" w:asciiTheme="minorEastAsia" w:hAnsiTheme="minorEastAsia" w:eastAsiaTheme="minorEastAsia"/>
          <w:b/>
          <w:highlight w:val="yellow"/>
        </w:rPr>
        <w:br w:type="textWrapping"/>
      </w:r>
      <w:r>
        <w:rPr>
          <w:rFonts w:hint="eastAsia" w:asciiTheme="minorEastAsia" w:hAnsiTheme="minorEastAsia" w:eastAsiaTheme="minorEastAsia"/>
          <w:b/>
          <w:highlight w:val="yellow"/>
        </w:rPr>
        <w:t>3、包装材料应具备纸箱，拉伸膜，气泡膜，封箱胶，家具保护袋子一批，家具含拆装及小材料，空调300台含拆卸包装。</w:t>
      </w:r>
    </w:p>
    <w:p>
      <w:pPr>
        <w:pStyle w:val="255"/>
        <w:spacing w:beforeLines="0" w:line="360" w:lineRule="auto"/>
        <w:ind w:firstLine="0" w:firstLineChars="0"/>
        <w:rPr>
          <w:rFonts w:hint="eastAsia" w:ascii="宋体" w:hAnsi="宋体" w:eastAsia="宋体" w:cs="Times New Roman"/>
          <w:b/>
          <w:bCs w:val="0"/>
          <w:kern w:val="0"/>
          <w:sz w:val="24"/>
          <w:szCs w:val="24"/>
          <w:highlight w:val="none"/>
          <w:lang w:val="en-US" w:eastAsia="zh-CN" w:bidi="ar-SA"/>
        </w:rPr>
      </w:pPr>
      <w:r>
        <w:rPr>
          <w:rFonts w:hint="eastAsia" w:ascii="宋体" w:hAnsi="宋体" w:eastAsia="宋体" w:cs="Times New Roman"/>
          <w:b/>
          <w:bCs w:val="0"/>
          <w:kern w:val="0"/>
          <w:sz w:val="24"/>
          <w:szCs w:val="24"/>
          <w:highlight w:val="none"/>
          <w:lang w:val="en-US" w:eastAsia="zh-CN" w:bidi="ar-SA"/>
        </w:rPr>
        <w:br w:type="textWrapping"/>
      </w:r>
      <w:r>
        <w:rPr>
          <w:rFonts w:hint="eastAsia" w:ascii="宋体" w:hAnsi="宋体" w:eastAsia="宋体" w:cs="Times New Roman"/>
          <w:b/>
          <w:bCs w:val="0"/>
          <w:kern w:val="0"/>
          <w:sz w:val="24"/>
          <w:szCs w:val="24"/>
          <w:highlight w:val="none"/>
          <w:lang w:val="en-US" w:eastAsia="zh-CN" w:bidi="ar-SA"/>
        </w:rPr>
        <w:t>四、其他要求</w:t>
      </w:r>
    </w:p>
    <w:p>
      <w:pPr>
        <w:pStyle w:val="255"/>
        <w:spacing w:beforeLines="0" w:line="360" w:lineRule="auto"/>
        <w:ind w:firstLine="0" w:firstLineChars="0"/>
        <w:rPr>
          <w:sz w:val="21"/>
          <w:szCs w:val="21"/>
        </w:rPr>
      </w:pPr>
      <w:r>
        <w:rPr>
          <w:rFonts w:hint="eastAsia" w:asciiTheme="minorEastAsia" w:hAnsiTheme="minorEastAsia" w:eastAsiaTheme="minorEastAsia"/>
          <w:b w:val="0"/>
          <w:bCs/>
          <w:lang w:val="en-US" w:eastAsia="zh-CN"/>
        </w:rPr>
        <w:t>1、</w:t>
      </w:r>
      <w:r>
        <w:rPr>
          <w:rFonts w:hint="eastAsia" w:asciiTheme="minorEastAsia" w:hAnsiTheme="minorEastAsia" w:eastAsiaTheme="minorEastAsia"/>
          <w:b w:val="0"/>
          <w:bCs/>
        </w:rPr>
        <w:t>投标人需提供以公司名义每年购买的货物运输保险单或保险合同</w:t>
      </w:r>
      <w:r>
        <w:rPr>
          <w:rFonts w:hint="eastAsia" w:asciiTheme="minorEastAsia" w:hAnsiTheme="minorEastAsia" w:eastAsiaTheme="minorEastAsia"/>
          <w:b w:val="0"/>
          <w:bCs/>
          <w:lang w:val="en-US" w:eastAsia="zh-CN"/>
        </w:rPr>
        <w:t>。</w:t>
      </w:r>
      <w:r>
        <w:rPr>
          <w:rFonts w:hint="eastAsia" w:asciiTheme="minorEastAsia" w:hAnsiTheme="minorEastAsia" w:eastAsiaTheme="minorEastAsia"/>
          <w:bCs/>
        </w:rPr>
        <w:br w:type="textWrapping"/>
      </w:r>
      <w:r>
        <w:rPr>
          <w:szCs w:val="21"/>
        </w:rPr>
        <w:br w:type="page"/>
      </w:r>
    </w:p>
    <w:p>
      <w:pPr>
        <w:pStyle w:val="3"/>
      </w:pPr>
      <w:bookmarkStart w:id="2" w:name="_Toc10568170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投标人的投标总价超过采购预算金额或最高投标限价的或</w:t>
      </w:r>
      <w:r>
        <w:rPr>
          <w:rFonts w:hint="eastAsia" w:cs="宋体"/>
          <w:bCs/>
          <w:kern w:val="0"/>
          <w:szCs w:val="21"/>
        </w:rPr>
        <w:t>每车次的单价报价超过单价报价最高上限的</w:t>
      </w:r>
      <w:r>
        <w:rPr>
          <w:rFonts w:hint="eastAsia" w:ascii="宋体" w:hAnsi="宋体"/>
          <w:bCs/>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105681708"/>
      <w:r>
        <w:rPr>
          <w:rFonts w:hint="eastAsia"/>
        </w:rPr>
        <w:t>第四章  评标方法和标准</w:t>
      </w:r>
      <w:bookmarkEnd w:id="3"/>
    </w:p>
    <w:p/>
    <w:p>
      <w:pPr>
        <w:pStyle w:val="5"/>
        <w:spacing w:before="0" w:after="0"/>
      </w:pPr>
      <w:bookmarkStart w:id="4" w:name="_Toc44691161"/>
      <w:bookmarkStart w:id="5" w:name="_Toc105681709"/>
      <w:bookmarkStart w:id="6" w:name="_Toc44690429"/>
      <w:bookmarkStart w:id="7" w:name="_Toc44690702"/>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0568171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×10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(1)考察投标单位对本项目服务内容、范围及业务需求的理解。</w:t>
            </w:r>
          </w:p>
          <w:p>
            <w:pPr>
              <w:spacing w:line="360" w:lineRule="exact"/>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szCs w:val="21"/>
              </w:rPr>
              <w:t>(2)考察投标单位对项目实施方案中工作措施、工作方法、工作手段、工作流程和项目管理服务承诺情况</w:t>
            </w:r>
            <w:r>
              <w:rPr>
                <w:rFonts w:hint="eastAsia" w:asciiTheme="minorEastAsia" w:hAnsiTheme="minorEastAsia" w:eastAsiaTheme="minorEastAsia"/>
                <w:color w:val="000000" w:themeColor="text1"/>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rPr>
                <w:rFonts w:ascii="宋体" w:hAnsi="宋体" w:cs="宋体"/>
                <w:szCs w:val="21"/>
              </w:rPr>
            </w:pPr>
            <w:r>
              <w:rPr>
                <w:rFonts w:hint="eastAsia" w:ascii="宋体" w:hAnsi="宋体" w:cs="宋体"/>
                <w:szCs w:val="21"/>
              </w:rPr>
              <w:t>（1）服务方案根据招标文件服务需求编写，方案内容详细、具体；</w:t>
            </w:r>
          </w:p>
          <w:p>
            <w:pPr>
              <w:autoSpaceDE w:val="0"/>
              <w:autoSpaceDN w:val="0"/>
              <w:adjustRightInd w:val="0"/>
              <w:spacing w:line="360" w:lineRule="exact"/>
              <w:rPr>
                <w:rFonts w:ascii="宋体" w:hAnsi="宋体" w:cs="宋体"/>
                <w:szCs w:val="21"/>
              </w:rPr>
            </w:pPr>
            <w:r>
              <w:rPr>
                <w:rFonts w:hint="eastAsia" w:ascii="宋体" w:hAnsi="宋体" w:cs="宋体"/>
                <w:szCs w:val="21"/>
              </w:rPr>
              <w:t>（2）</w:t>
            </w:r>
            <w:r>
              <w:rPr>
                <w:rFonts w:hint="eastAsia" w:cs="宋体" w:asciiTheme="minorEastAsia" w:hAnsiTheme="minorEastAsia" w:eastAsiaTheme="minorEastAsia"/>
                <w:szCs w:val="21"/>
              </w:rPr>
              <w:t>工作措施、工作方法科学</w:t>
            </w:r>
            <w:r>
              <w:rPr>
                <w:rFonts w:hint="eastAsia" w:ascii="宋体" w:hAnsi="宋体" w:cs="宋体"/>
                <w:szCs w:val="21"/>
              </w:rPr>
              <w:t>完善，可实施性强；</w:t>
            </w:r>
          </w:p>
          <w:p>
            <w:pPr>
              <w:autoSpaceDE w:val="0"/>
              <w:autoSpaceDN w:val="0"/>
              <w:adjustRightInd w:val="0"/>
              <w:spacing w:line="360" w:lineRule="exact"/>
              <w:rPr>
                <w:rFonts w:ascii="宋体" w:hAnsi="宋体" w:cs="宋体"/>
                <w:szCs w:val="21"/>
              </w:rPr>
            </w:pPr>
            <w:r>
              <w:rPr>
                <w:rFonts w:hint="eastAsia" w:ascii="宋体" w:hAnsi="宋体" w:cs="宋体"/>
                <w:szCs w:val="21"/>
              </w:rPr>
              <w:t>（3）</w:t>
            </w:r>
            <w:r>
              <w:rPr>
                <w:rFonts w:hint="eastAsia" w:cs="宋体" w:asciiTheme="minorEastAsia" w:hAnsiTheme="minorEastAsia" w:eastAsiaTheme="minorEastAsia"/>
                <w:szCs w:val="21"/>
              </w:rPr>
              <w:t>工作手段、工作流程</w:t>
            </w:r>
            <w:r>
              <w:rPr>
                <w:rFonts w:hint="eastAsia" w:ascii="宋体" w:hAnsi="宋体" w:cs="宋体"/>
                <w:szCs w:val="21"/>
              </w:rPr>
              <w:t>能根据各阶段工作计划编写，各阶段工作计划衔接性强；</w:t>
            </w:r>
          </w:p>
          <w:p>
            <w:pPr>
              <w:spacing w:line="360" w:lineRule="exact"/>
              <w:jc w:val="left"/>
              <w:rPr>
                <w:rFonts w:ascii="宋体" w:hAnsi="宋体"/>
                <w:color w:val="000000" w:themeColor="text1"/>
                <w:szCs w:val="21"/>
              </w:rPr>
            </w:pPr>
            <w:r>
              <w:rPr>
                <w:rFonts w:hint="eastAsia" w:ascii="宋体" w:hAnsi="宋体" w:cs="宋体"/>
                <w:szCs w:val="21"/>
              </w:rPr>
              <w:t>（4）根据项目需求提供切实可行的</w:t>
            </w:r>
            <w:r>
              <w:rPr>
                <w:rFonts w:hint="eastAsia" w:cs="宋体" w:asciiTheme="minorEastAsia" w:hAnsiTheme="minorEastAsia" w:eastAsiaTheme="minorEastAsia"/>
                <w:szCs w:val="21"/>
              </w:rPr>
              <w:t>项目管理服务承诺</w:t>
            </w:r>
            <w:r>
              <w:rPr>
                <w:rFonts w:hint="eastAsia" w:ascii="宋体" w:hAnsi="宋体"/>
                <w:color w:val="000000" w:themeColor="text1"/>
                <w:szCs w:val="21"/>
              </w:rPr>
              <w:t>。</w:t>
            </w:r>
          </w:p>
          <w:p>
            <w:pPr>
              <w:autoSpaceDE w:val="0"/>
              <w:autoSpaceDN w:val="0"/>
              <w:adjustRightInd w:val="0"/>
              <w:spacing w:line="360" w:lineRule="exact"/>
              <w:rPr>
                <w:rFonts w:ascii="宋体" w:hAnsi="宋体"/>
                <w:kern w:val="0"/>
                <w:szCs w:val="21"/>
              </w:rPr>
            </w:pPr>
            <w:r>
              <w:rPr>
                <w:rFonts w:hint="eastAsia"/>
              </w:rPr>
              <w:t>满足以</w:t>
            </w:r>
            <w:r>
              <w:rPr>
                <w:rFonts w:hint="eastAsia" w:asciiTheme="minorEastAsia" w:hAnsiTheme="minorEastAsia" w:eastAsiaTheme="minorEastAsia"/>
              </w:rPr>
              <w:t>上四项要求的得15分，满足其中三项要求的得10分，满足其中二项要求的得5分，其他情况不得分。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15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cs="宋体"/>
                <w:szCs w:val="21"/>
              </w:rPr>
            </w:pPr>
            <w:r>
              <w:rPr>
                <w:rFonts w:hint="eastAsia" w:ascii="宋体" w:hAnsi="宋体" w:cs="宋体"/>
                <w:szCs w:val="21"/>
              </w:rPr>
              <w:t>分析本项目工作的重点、难点，并根据分析的结果制定相应的工作规划和应对措施，制定的规划、措施能够对后续开展本项目工作进行有针对性的指导。</w:t>
            </w: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（1）对项目重点难点分析全面、清晰到位；</w:t>
            </w:r>
          </w:p>
          <w:p>
            <w:pPr>
              <w:widowControl/>
              <w:snapToGrid w:val="0"/>
              <w:spacing w:line="360" w:lineRule="exact"/>
              <w:jc w:val="left"/>
              <w:rPr>
                <w:rFonts w:ascii="宋体" w:hAnsi="宋体"/>
                <w:kern w:val="0"/>
                <w:szCs w:val="21"/>
              </w:rPr>
            </w:pPr>
            <w:r>
              <w:rPr>
                <w:rFonts w:hint="eastAsia" w:ascii="宋体" w:hAnsi="宋体"/>
                <w:kern w:val="0"/>
                <w:szCs w:val="21"/>
              </w:rPr>
              <w:t>（2）能针对项目重点难点逐项提出应对措施及相关的合理化建议；</w:t>
            </w:r>
          </w:p>
          <w:p>
            <w:pPr>
              <w:widowControl/>
              <w:snapToGrid w:val="0"/>
              <w:spacing w:line="360" w:lineRule="exact"/>
              <w:jc w:val="left"/>
              <w:rPr>
                <w:rFonts w:ascii="宋体" w:hAnsi="宋体"/>
                <w:kern w:val="0"/>
                <w:szCs w:val="21"/>
              </w:rPr>
            </w:pPr>
            <w:r>
              <w:rPr>
                <w:rFonts w:hint="eastAsia" w:ascii="宋体" w:hAnsi="宋体"/>
                <w:kern w:val="0"/>
                <w:szCs w:val="21"/>
              </w:rPr>
              <w:t>（3）应对措施针对性强、可操作性强；</w:t>
            </w:r>
          </w:p>
          <w:p>
            <w:pPr>
              <w:widowControl/>
              <w:snapToGrid w:val="0"/>
              <w:spacing w:line="360" w:lineRule="exact"/>
              <w:jc w:val="left"/>
              <w:rPr>
                <w:rFonts w:ascii="宋体" w:hAnsi="宋体"/>
                <w:kern w:val="0"/>
                <w:szCs w:val="21"/>
              </w:rPr>
            </w:pPr>
            <w:r>
              <w:rPr>
                <w:rFonts w:hint="eastAsia" w:ascii="宋体" w:hAnsi="宋体"/>
                <w:kern w:val="0"/>
                <w:szCs w:val="21"/>
              </w:rPr>
              <w:t>（4）相关的合理化建议可实施性强。</w:t>
            </w:r>
          </w:p>
          <w:p>
            <w:pPr>
              <w:autoSpaceDE w:val="0"/>
              <w:autoSpaceDN w:val="0"/>
              <w:adjustRightInd w:val="0"/>
              <w:spacing w:line="360" w:lineRule="exact"/>
              <w:rPr>
                <w:rFonts w:ascii="宋体" w:hAnsi="宋体" w:cs="宋体"/>
                <w:szCs w:val="21"/>
              </w:rPr>
            </w:pPr>
            <w:r>
              <w:rPr>
                <w:rFonts w:hint="eastAsia"/>
              </w:rPr>
              <w:t>满足以</w:t>
            </w:r>
            <w:r>
              <w:rPr>
                <w:rFonts w:hint="eastAsia" w:asciiTheme="minorEastAsia" w:hAnsiTheme="minorEastAsia" w:eastAsiaTheme="minorEastAsia"/>
              </w:rPr>
              <w:t>上四项要求的得15分，满足其中三项要求的得10分，满足其中二项要求的得5分，其他情况不得分。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质量保障措施及方案</w:t>
            </w:r>
          </w:p>
        </w:tc>
        <w:tc>
          <w:tcPr>
            <w:tcW w:w="709" w:type="dxa"/>
            <w:vAlign w:val="center"/>
          </w:tcPr>
          <w:p>
            <w:pPr>
              <w:widowControl/>
              <w:spacing w:line="360" w:lineRule="exact"/>
              <w:jc w:val="center"/>
              <w:rPr>
                <w:rFonts w:ascii="宋体" w:hAnsi="宋体"/>
                <w:kern w:val="0"/>
                <w:szCs w:val="21"/>
              </w:rPr>
            </w:pPr>
            <w:r>
              <w:rPr>
                <w:rFonts w:hint="eastAsia" w:ascii="宋体" w:hAnsi="宋体"/>
                <w:kern w:val="0"/>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napToGrid w:val="0"/>
              <w:spacing w:line="360" w:lineRule="exact"/>
              <w:jc w:val="left"/>
              <w:rPr>
                <w:rFonts w:ascii="宋体" w:hAnsi="宋体"/>
                <w:kern w:val="0"/>
                <w:szCs w:val="21"/>
              </w:rPr>
            </w:pPr>
            <w:r>
              <w:rPr>
                <w:rFonts w:hint="eastAsia" w:ascii="宋体" w:hAnsi="宋体"/>
                <w:kern w:val="0"/>
                <w:szCs w:val="21"/>
              </w:rPr>
              <w:t>阐述项目质量管理制度措施；阐述项目资料、保证服务人员的稳定、保证服务的质量、成果安全性保障措施。</w:t>
            </w: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（1）投标人具备保障项目质量的相关管理制度；</w:t>
            </w:r>
          </w:p>
          <w:p>
            <w:pPr>
              <w:widowControl/>
              <w:snapToGrid w:val="0"/>
              <w:spacing w:line="360" w:lineRule="exact"/>
              <w:jc w:val="left"/>
              <w:rPr>
                <w:rFonts w:ascii="宋体" w:hAnsi="宋体"/>
                <w:kern w:val="0"/>
                <w:szCs w:val="21"/>
              </w:rPr>
            </w:pPr>
            <w:r>
              <w:rPr>
                <w:rFonts w:hint="eastAsia" w:ascii="宋体" w:hAnsi="宋体"/>
                <w:kern w:val="0"/>
                <w:szCs w:val="21"/>
              </w:rPr>
              <w:t>（2）服务质量检查、整改方案详细，且能有效把控项目成果；</w:t>
            </w:r>
          </w:p>
          <w:p>
            <w:pPr>
              <w:widowControl/>
              <w:snapToGrid w:val="0"/>
              <w:spacing w:line="360" w:lineRule="exact"/>
              <w:jc w:val="left"/>
              <w:rPr>
                <w:rFonts w:ascii="宋体" w:hAnsi="宋体"/>
                <w:kern w:val="0"/>
                <w:szCs w:val="21"/>
              </w:rPr>
            </w:pPr>
            <w:r>
              <w:rPr>
                <w:rFonts w:hint="eastAsia" w:ascii="宋体" w:hAnsi="宋体"/>
                <w:kern w:val="0"/>
                <w:szCs w:val="21"/>
              </w:rPr>
              <w:t>（3）项目实施过程中服务人员稳定；</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（4）项目成果安全性保障措施成熟可靠。</w:t>
            </w:r>
          </w:p>
          <w:p>
            <w:pPr>
              <w:widowControl/>
              <w:snapToGrid w:val="0"/>
              <w:spacing w:line="360" w:lineRule="exact"/>
              <w:jc w:val="left"/>
              <w:rPr>
                <w:rFonts w:ascii="宋体" w:hAnsi="宋体"/>
                <w:kern w:val="0"/>
                <w:szCs w:val="21"/>
              </w:rPr>
            </w:pPr>
            <w:r>
              <w:rPr>
                <w:rFonts w:hint="eastAsia"/>
              </w:rPr>
              <w:t>满足以</w:t>
            </w:r>
            <w:r>
              <w:rPr>
                <w:rFonts w:hint="eastAsia" w:asciiTheme="minorEastAsia" w:hAnsiTheme="minorEastAsia" w:eastAsiaTheme="minorEastAsia"/>
              </w:rPr>
              <w:t>上四项要求的得10分，满足其中三项要求的得8分，满足其中二项要求的得6分，其他情况不得分。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4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应急方案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napToGrid w:val="0"/>
              <w:spacing w:line="360" w:lineRule="exact"/>
              <w:jc w:val="left"/>
              <w:rPr>
                <w:rFonts w:ascii="宋体" w:hAnsi="宋体"/>
                <w:kern w:val="0"/>
                <w:szCs w:val="21"/>
              </w:rPr>
            </w:pPr>
            <w:r>
              <w:rPr>
                <w:rFonts w:hint="eastAsia" w:ascii="宋体" w:hAnsi="宋体" w:cs="宋体"/>
                <w:szCs w:val="21"/>
              </w:rPr>
              <w:t>投标人应考虑日常运行中的突发事故（如行驶中出现车辆故障、抛锚），在投标文件中详细说明应急方案。</w:t>
            </w:r>
            <w:r>
              <w:rPr>
                <w:rFonts w:hint="eastAsia" w:ascii="宋体" w:hAnsi="宋体" w:cs="宋体"/>
                <w:szCs w:val="21"/>
              </w:rPr>
              <w:br w:type="textWrapping"/>
            </w: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w:t>
            </w:r>
            <w:r>
              <w:rPr>
                <w:rFonts w:hint="eastAsia" w:ascii="宋体" w:hAnsi="宋体" w:cs="宋体"/>
                <w:szCs w:val="21"/>
              </w:rPr>
              <w:t>应急方案详细、具体</w:t>
            </w:r>
            <w:r>
              <w:rPr>
                <w:rFonts w:hint="eastAsia" w:ascii="宋体" w:hAnsi="宋体"/>
                <w:kern w:val="0"/>
                <w:szCs w:val="21"/>
              </w:rPr>
              <w:t>；</w:t>
            </w:r>
          </w:p>
          <w:p>
            <w:pPr>
              <w:widowControl/>
              <w:snapToGrid w:val="0"/>
              <w:spacing w:line="360" w:lineRule="exact"/>
              <w:jc w:val="left"/>
              <w:rPr>
                <w:rFonts w:ascii="宋体" w:hAnsi="宋体"/>
                <w:kern w:val="0"/>
                <w:szCs w:val="21"/>
              </w:rPr>
            </w:pPr>
            <w:r>
              <w:rPr>
                <w:rFonts w:hint="eastAsia" w:ascii="宋体" w:hAnsi="宋体"/>
                <w:kern w:val="0"/>
                <w:szCs w:val="21"/>
              </w:rPr>
              <w:t>（2）</w:t>
            </w:r>
            <w:r>
              <w:rPr>
                <w:rFonts w:hint="eastAsia" w:ascii="宋体" w:hAnsi="宋体" w:cs="宋体"/>
                <w:szCs w:val="21"/>
              </w:rPr>
              <w:t>应急方案科学、合理</w:t>
            </w:r>
            <w:r>
              <w:rPr>
                <w:rFonts w:hint="eastAsia" w:ascii="宋体" w:hAnsi="宋体"/>
                <w:kern w:val="0"/>
                <w:szCs w:val="21"/>
              </w:rPr>
              <w:t>；</w:t>
            </w:r>
          </w:p>
          <w:p>
            <w:pPr>
              <w:widowControl/>
              <w:snapToGrid w:val="0"/>
              <w:spacing w:line="360" w:lineRule="exact"/>
              <w:jc w:val="left"/>
              <w:rPr>
                <w:rFonts w:ascii="宋体" w:hAnsi="宋体"/>
                <w:kern w:val="0"/>
                <w:szCs w:val="21"/>
              </w:rPr>
            </w:pPr>
            <w:r>
              <w:rPr>
                <w:rFonts w:hint="eastAsia" w:ascii="宋体" w:hAnsi="宋体"/>
                <w:kern w:val="0"/>
                <w:szCs w:val="21"/>
              </w:rPr>
              <w:t>（3）</w:t>
            </w:r>
            <w:r>
              <w:rPr>
                <w:rFonts w:hint="eastAsia" w:ascii="宋体" w:hAnsi="宋体" w:cs="宋体"/>
                <w:szCs w:val="21"/>
              </w:rPr>
              <w:t>应急方案可行性高</w:t>
            </w:r>
            <w:r>
              <w:rPr>
                <w:rFonts w:hint="eastAsia" w:ascii="宋体" w:hAnsi="宋体"/>
                <w:kern w:val="0"/>
                <w:szCs w:val="21"/>
              </w:rPr>
              <w:t>；</w:t>
            </w:r>
          </w:p>
          <w:p>
            <w:pPr>
              <w:autoSpaceDE w:val="0"/>
              <w:autoSpaceDN w:val="0"/>
              <w:adjustRightInd w:val="0"/>
              <w:spacing w:line="360" w:lineRule="exact"/>
              <w:rPr>
                <w:rFonts w:ascii="宋体" w:hAnsi="宋体" w:cs="宋体"/>
                <w:szCs w:val="21"/>
              </w:rPr>
            </w:pPr>
            <w:r>
              <w:rPr>
                <w:rFonts w:hint="eastAsia"/>
              </w:rPr>
              <w:t>满足以</w:t>
            </w:r>
            <w:r>
              <w:rPr>
                <w:rFonts w:hint="eastAsia" w:asciiTheme="minorEastAsia" w:hAnsiTheme="minorEastAsia" w:eastAsiaTheme="minorEastAsia"/>
              </w:rPr>
              <w:t>上三项要求的得10分，满足其中二项要求的得8分，满足其中一项要求的得6分，其他情况不得分。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32"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szCs w:val="21"/>
              </w:rPr>
              <w:t>投标人</w:t>
            </w:r>
            <w:r>
              <w:rPr>
                <w:rFonts w:hint="eastAsia" w:ascii="宋体" w:hAnsi="宋体"/>
                <w:bCs/>
                <w:szCs w:val="21"/>
              </w:rPr>
              <w:t>针对本项目服务要求</w:t>
            </w:r>
            <w:r>
              <w:rPr>
                <w:rFonts w:hint="eastAsia" w:ascii="宋体" w:hAnsi="宋体"/>
                <w:szCs w:val="21"/>
              </w:rPr>
              <w:t>提供项目违约承诺</w:t>
            </w:r>
            <w:r>
              <w:rPr>
                <w:rFonts w:ascii="宋体" w:hAnsi="宋体"/>
                <w:szCs w:val="21"/>
              </w:rPr>
              <w:t>。</w:t>
            </w:r>
          </w:p>
          <w:p>
            <w:pPr>
              <w:autoSpaceDE w:val="0"/>
              <w:autoSpaceDN w:val="0"/>
              <w:adjustRightInd w:val="0"/>
              <w:spacing w:line="360" w:lineRule="exact"/>
              <w:rPr>
                <w:rFonts w:ascii="宋体" w:hAnsi="宋体"/>
                <w:szCs w:val="21"/>
              </w:rPr>
            </w:pPr>
            <w:r>
              <w:rPr>
                <w:rFonts w:hint="eastAsia" w:ascii="宋体" w:hAnsi="宋体"/>
                <w:kern w:val="0"/>
                <w:szCs w:val="21"/>
              </w:rPr>
              <w:t>（二）评分标准：</w:t>
            </w:r>
            <w:r>
              <w:rPr>
                <w:rFonts w:hint="eastAsia" w:ascii="宋体" w:hAnsi="宋体"/>
                <w:kern w:val="0"/>
                <w:szCs w:val="21"/>
              </w:rPr>
              <w:br w:type="textWrapping"/>
            </w:r>
            <w:r>
              <w:rPr>
                <w:rFonts w:ascii="宋体" w:hAnsi="宋体"/>
                <w:szCs w:val="21"/>
              </w:rPr>
              <w:t>（1）</w:t>
            </w:r>
            <w:r>
              <w:rPr>
                <w:rFonts w:hint="eastAsia" w:ascii="宋体" w:hAnsi="宋体"/>
                <w:szCs w:val="21"/>
              </w:rPr>
              <w:t>违约承诺内容完整清晰</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（2）</w:t>
            </w:r>
            <w:r>
              <w:rPr>
                <w:rFonts w:hint="eastAsia" w:ascii="宋体" w:hAnsi="宋体"/>
                <w:szCs w:val="21"/>
              </w:rPr>
              <w:t>违约承诺合理且有针对性</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（3）</w:t>
            </w:r>
            <w:r>
              <w:rPr>
                <w:rFonts w:hint="eastAsia" w:ascii="宋体" w:hAnsi="宋体"/>
                <w:szCs w:val="21"/>
              </w:rPr>
              <w:t>违约承诺可操作性强</w:t>
            </w:r>
            <w:r>
              <w:rPr>
                <w:rFonts w:ascii="宋体" w:hAnsi="宋体"/>
                <w:szCs w:val="21"/>
              </w:rPr>
              <w:t>。</w:t>
            </w:r>
          </w:p>
          <w:p>
            <w:pPr>
              <w:autoSpaceDE w:val="0"/>
              <w:autoSpaceDN w:val="0"/>
              <w:adjustRightInd w:val="0"/>
              <w:spacing w:line="360" w:lineRule="exact"/>
              <w:rPr>
                <w:rFonts w:ascii="宋体" w:hAnsi="宋体" w:cs="宋体"/>
                <w:szCs w:val="21"/>
              </w:rPr>
            </w:pPr>
            <w:r>
              <w:rPr>
                <w:rFonts w:hint="eastAsia" w:ascii="宋体" w:hAnsi="宋体"/>
                <w:szCs w:val="21"/>
              </w:rPr>
              <w:t>提供《违约承诺函》（格式自定）作为得分依据，未提供承诺或承诺内容不满足要求不得分。</w:t>
            </w:r>
            <w:r>
              <w:rPr>
                <w:rFonts w:hint="eastAsia" w:ascii="宋体" w:hAnsi="宋体"/>
                <w:szCs w:val="21"/>
              </w:rPr>
              <w:br w:type="textWrapping"/>
            </w:r>
            <w:r>
              <w:rPr>
                <w:rFonts w:hint="eastAsia"/>
              </w:rPr>
              <w:t>满足以</w:t>
            </w:r>
            <w:r>
              <w:rPr>
                <w:rFonts w:hint="eastAsia" w:asciiTheme="minorEastAsia" w:hAnsiTheme="minorEastAsia" w:eastAsiaTheme="minorEastAsia"/>
              </w:rPr>
              <w:t>上三项要求的得6分，满足其中二项要求的得4分，满足其中一项要求的得2分，其他情况不得分。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1</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2019年1月1日至本项目投标截止日（以合同签订日期为准），投标人具有</w:t>
            </w:r>
            <w:r>
              <w:rPr>
                <w:rFonts w:hint="eastAsia" w:ascii="宋体" w:hAnsi="宋体" w:cs="宋体"/>
                <w:bCs/>
                <w:szCs w:val="21"/>
              </w:rPr>
              <w:t>同类项目业绩的</w:t>
            </w:r>
            <w:r>
              <w:rPr>
                <w:rFonts w:hint="eastAsia" w:ascii="宋体" w:hAnsi="宋体" w:cs="宋体"/>
                <w:szCs w:val="21"/>
              </w:rPr>
              <w:t>，每提供1个项目得2分,最高得10分。同一项目续签合同的不可重复得分。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hint="eastAsia" w:asciiTheme="minorEastAsia" w:hAnsiTheme="minorEastAsia" w:eastAsiaTheme="minorEastAsia"/>
                <w:bCs/>
                <w:szCs w:val="21"/>
              </w:rPr>
              <w:t>且提供的材料各项信息不得有任何遮挡，合同需体现签订日期</w:t>
            </w:r>
            <w:r>
              <w:rPr>
                <w:rFonts w:hint="eastAsia" w:ascii="宋体" w:hAnsi="宋体"/>
                <w:szCs w:val="21"/>
              </w:rPr>
              <w:t>；</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b/>
                <w:bCs/>
                <w:kern w:val="0"/>
                <w:szCs w:val="21"/>
              </w:rPr>
            </w:pPr>
            <w:r>
              <w:rPr>
                <w:rFonts w:hint="eastAsia" w:ascii="宋体" w:hAnsi="宋体"/>
                <w:szCs w:val="21"/>
              </w:rPr>
              <w:t>3.</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人员和保障要求</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17</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cs="宋体"/>
                <w:szCs w:val="21"/>
              </w:rPr>
              <w:t>（1）拟安排的搬运工人数要求</w:t>
            </w:r>
            <w:r>
              <w:rPr>
                <w:rFonts w:hint="eastAsia" w:ascii="宋体" w:hAnsi="宋体"/>
                <w:szCs w:val="21"/>
              </w:rPr>
              <w:t>：</w:t>
            </w:r>
            <w:r>
              <w:rPr>
                <w:rFonts w:hint="eastAsia" w:ascii="宋体" w:hAnsi="宋体"/>
                <w:szCs w:val="21"/>
              </w:rPr>
              <w:br w:type="textWrapping"/>
            </w:r>
            <w:r>
              <w:rPr>
                <w:rFonts w:hint="eastAsia" w:ascii="宋体" w:hAnsi="宋体"/>
                <w:szCs w:val="21"/>
              </w:rPr>
              <w:t>投标人承诺每天能安排70个或以上搬运工人工作的得5分，安排31-69个搬运工人工作的得3分，安排30个搬运工人工作的得1分；30人以下不得分，须提供《承诺函》。</w:t>
            </w:r>
          </w:p>
          <w:p>
            <w:pPr>
              <w:spacing w:line="360" w:lineRule="exact"/>
              <w:rPr>
                <w:rFonts w:ascii="宋体" w:hAnsi="宋体"/>
                <w:b w:val="0"/>
                <w:bCs/>
                <w:szCs w:val="21"/>
              </w:rPr>
            </w:pPr>
            <w:r>
              <w:rPr>
                <w:rFonts w:hint="eastAsia" w:ascii="宋体" w:hAnsi="宋体" w:cs="宋体"/>
                <w:szCs w:val="21"/>
              </w:rPr>
              <w:t>（2）每提供1名具有建设工程机械岗位操作证（操作项目：登高作业）的人员得3分，满分6分</w:t>
            </w:r>
            <w:r>
              <w:rPr>
                <w:rFonts w:hint="eastAsia" w:ascii="宋体" w:hAnsi="宋体"/>
                <w:szCs w:val="21"/>
              </w:rPr>
              <w:t>。</w:t>
            </w:r>
            <w:r>
              <w:rPr>
                <w:rFonts w:hint="eastAsia" w:ascii="宋体" w:hAnsi="宋体"/>
                <w:szCs w:val="21"/>
              </w:rPr>
              <w:br w:type="textWrapping"/>
            </w:r>
            <w:r>
              <w:rPr>
                <w:rFonts w:hint="eastAsia" w:ascii="宋体" w:hAnsi="宋体"/>
                <w:szCs w:val="21"/>
              </w:rPr>
              <w:t>（3）</w:t>
            </w:r>
            <w:r>
              <w:rPr>
                <w:rFonts w:hint="eastAsia" w:asciiTheme="minorEastAsia" w:hAnsiTheme="minorEastAsia" w:eastAsiaTheme="minorEastAsia"/>
                <w:b w:val="0"/>
                <w:bCs/>
              </w:rPr>
              <w:t>投标人可提供以公司名义每年购买的货物运输保险单或保险合同</w:t>
            </w:r>
            <w:r>
              <w:rPr>
                <w:rFonts w:hint="eastAsia" w:asciiTheme="minorEastAsia" w:hAnsiTheme="minorEastAsia" w:eastAsiaTheme="minorEastAsia"/>
                <w:b w:val="0"/>
                <w:bCs/>
                <w:lang w:val="en-US" w:eastAsia="zh-CN"/>
              </w:rPr>
              <w:t>的</w:t>
            </w:r>
            <w:r>
              <w:rPr>
                <w:rFonts w:hint="eastAsia" w:asciiTheme="minorEastAsia" w:hAnsiTheme="minorEastAsia" w:eastAsiaTheme="minorEastAsia"/>
                <w:b w:val="0"/>
                <w:bCs/>
              </w:rPr>
              <w:t>，得6分。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hint="eastAsia" w:ascii="宋体" w:hAnsi="宋体" w:eastAsiaTheme="minorEastAsia"/>
                <w:szCs w:val="21"/>
                <w:lang w:val="en-US" w:eastAsia="zh-CN"/>
              </w:rPr>
            </w:pPr>
            <w:r>
              <w:rPr>
                <w:rFonts w:hint="eastAsia" w:ascii="宋体" w:hAnsi="宋体"/>
                <w:szCs w:val="21"/>
              </w:rPr>
              <w:t>1. 提供《承诺函》格式自拟并加盖投标人公章；</w:t>
            </w:r>
            <w:r>
              <w:rPr>
                <w:rFonts w:hint="eastAsia" w:ascii="宋体" w:hAnsi="宋体"/>
                <w:szCs w:val="21"/>
              </w:rPr>
              <w:br w:type="textWrapping"/>
            </w:r>
            <w:r>
              <w:rPr>
                <w:rFonts w:hint="eastAsia" w:ascii="宋体" w:hAnsi="宋体"/>
                <w:szCs w:val="21"/>
                <w:lang w:val="en-US" w:eastAsia="zh-CN"/>
              </w:rPr>
              <w:t xml:space="preserve">2. </w:t>
            </w:r>
            <w:r>
              <w:rPr>
                <w:rFonts w:hint="eastAsia" w:asciiTheme="minorEastAsia" w:hAnsiTheme="minorEastAsia" w:eastAsiaTheme="minorEastAsia"/>
                <w:b w:val="0"/>
                <w:bCs/>
              </w:rPr>
              <w:t>提供以公司名义每年购买的货物运输保险单或保险合同</w:t>
            </w:r>
            <w:r>
              <w:rPr>
                <w:rFonts w:hint="eastAsia" w:ascii="宋体" w:hAnsi="宋体"/>
                <w:szCs w:val="21"/>
              </w:rPr>
              <w:t>复印件或扫描件加盖投标人公章，原件备查。</w:t>
            </w:r>
          </w:p>
          <w:p>
            <w:pPr>
              <w:pStyle w:val="94"/>
              <w:spacing w:line="360" w:lineRule="exact"/>
              <w:ind w:firstLine="0" w:firstLineChars="0"/>
              <w:rPr>
                <w:rFonts w:ascii="宋体" w:hAnsi="宋体"/>
                <w:szCs w:val="21"/>
              </w:rPr>
            </w:pPr>
            <w:r>
              <w:rPr>
                <w:rFonts w:hint="eastAsia" w:ascii="宋体" w:hAnsi="宋体"/>
                <w:szCs w:val="21"/>
                <w:lang w:val="en-US" w:eastAsia="zh-CN"/>
              </w:rPr>
              <w:t>3</w:t>
            </w:r>
            <w:r>
              <w:rPr>
                <w:rFonts w:hint="eastAsia" w:ascii="宋体" w:hAnsi="宋体"/>
                <w:szCs w:val="21"/>
              </w:rPr>
              <w:t>. 提供上述有效证书复印件或扫描件加盖投标人公章，原件备查。</w:t>
            </w:r>
          </w:p>
        </w:tc>
        <w:tc>
          <w:tcPr>
            <w:tcW w:w="1187" w:type="dxa"/>
            <w:vAlign w:val="center"/>
          </w:tcPr>
          <w:p>
            <w:pPr>
              <w:spacing w:line="360" w:lineRule="exact"/>
              <w:jc w:val="center"/>
              <w:rPr>
                <w:rFonts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服务网点</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2</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的，得1分，其他情况不得分。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1.提供投标人营业执照，如为分公司的需提供分公司营业执照，如为售后服务机构的需同时提供售后服务合作合同及售后服务机构营业执照，均提供</w:t>
            </w:r>
            <w:r>
              <w:rPr>
                <w:rFonts w:hint="eastAsia" w:ascii="宋体" w:hAnsi="宋体"/>
                <w:szCs w:val="21"/>
              </w:rPr>
              <w:t>复印件或扫描件加盖投标人公章</w:t>
            </w:r>
            <w:r>
              <w:rPr>
                <w:rFonts w:hint="eastAsia" w:asciiTheme="minorEastAsia" w:hAnsiTheme="minorEastAsia" w:eastAsiaTheme="minorEastAsia"/>
                <w:szCs w:val="21"/>
              </w:rPr>
              <w:t>；</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r>
              <w:rPr>
                <w:rFonts w:hint="eastAsia" w:ascii="宋体" w:hAnsi="宋体"/>
                <w:szCs w:val="21"/>
              </w:rPr>
              <w:t>加盖投标人公章</w:t>
            </w:r>
            <w:r>
              <w:rPr>
                <w:rFonts w:hint="eastAsia" w:asciiTheme="minorEastAsia" w:hAnsiTheme="minorEastAsia" w:eastAsiaTheme="minorEastAsia"/>
                <w:szCs w:val="21"/>
              </w:rPr>
              <w:t>；</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0" w:name="_Toc105681711"/>
      <w:bookmarkStart w:id="11" w:name="_Toc44690703"/>
      <w:bookmarkStart w:id="12" w:name="_Toc44691394"/>
      <w:bookmarkStart w:id="13" w:name="_Toc44690430"/>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568171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05681713"/>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交通运输业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r>
        <w:br w:type="page"/>
      </w:r>
    </w:p>
    <w:p/>
    <w:p/>
    <w:p>
      <w:pPr>
        <w:pStyle w:val="3"/>
        <w:spacing w:before="0"/>
      </w:pPr>
      <w:bookmarkStart w:id="17" w:name="_Toc10568171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项号</w:t>
            </w:r>
          </w:p>
        </w:tc>
        <w:tc>
          <w:tcPr>
            <w:tcW w:w="1038" w:type="dxa"/>
            <w:vAlign w:val="center"/>
          </w:tcPr>
          <w:p>
            <w:pPr>
              <w:pStyle w:val="2"/>
              <w:spacing w:line="360" w:lineRule="auto"/>
              <w:jc w:val="center"/>
              <w:rPr>
                <w:rFonts w:hAnsi="宋体"/>
              </w:rPr>
            </w:pPr>
            <w:r>
              <w:rPr>
                <w:rFonts w:hint="eastAsia" w:hAnsi="宋体"/>
              </w:rPr>
              <w:t>条款号</w:t>
            </w:r>
          </w:p>
        </w:tc>
        <w:tc>
          <w:tcPr>
            <w:tcW w:w="1843" w:type="dxa"/>
            <w:vAlign w:val="center"/>
          </w:tcPr>
          <w:p>
            <w:pPr>
              <w:pStyle w:val="2"/>
              <w:spacing w:line="360" w:lineRule="auto"/>
              <w:jc w:val="center"/>
              <w:rPr>
                <w:rFonts w:hAnsi="宋体"/>
              </w:rPr>
            </w:pPr>
            <w:r>
              <w:rPr>
                <w:rFonts w:hint="eastAsia" w:hAnsi="宋体"/>
              </w:rPr>
              <w:t>内容</w:t>
            </w:r>
          </w:p>
        </w:tc>
        <w:tc>
          <w:tcPr>
            <w:tcW w:w="6520" w:type="dxa"/>
          </w:tcPr>
          <w:p>
            <w:pPr>
              <w:pStyle w:val="2"/>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Ansi="宋体"/>
              </w:rPr>
              <w:t>1</w:t>
            </w:r>
          </w:p>
        </w:tc>
        <w:tc>
          <w:tcPr>
            <w:tcW w:w="1038" w:type="dxa"/>
            <w:vAlign w:val="center"/>
          </w:tcPr>
          <w:p>
            <w:pPr>
              <w:pStyle w:val="2"/>
              <w:spacing w:line="360" w:lineRule="auto"/>
              <w:jc w:val="center"/>
              <w:rPr>
                <w:rFonts w:hAnsi="宋体"/>
              </w:rPr>
            </w:pPr>
            <w:r>
              <w:rPr>
                <w:rFonts w:hAnsi="宋体"/>
              </w:rPr>
              <w:t>1.1</w:t>
            </w:r>
          </w:p>
        </w:tc>
        <w:tc>
          <w:tcPr>
            <w:tcW w:w="1843" w:type="dxa"/>
            <w:vAlign w:val="center"/>
          </w:tcPr>
          <w:p>
            <w:pPr>
              <w:pStyle w:val="2"/>
              <w:spacing w:line="360" w:lineRule="exact"/>
              <w:jc w:val="center"/>
              <w:rPr>
                <w:rFonts w:hAnsi="宋体"/>
              </w:rPr>
            </w:pPr>
            <w:r>
              <w:rPr>
                <w:rFonts w:hint="eastAsia" w:hAnsi="宋体"/>
              </w:rPr>
              <w:t>项目名称</w:t>
            </w:r>
          </w:p>
        </w:tc>
        <w:tc>
          <w:tcPr>
            <w:tcW w:w="6520" w:type="dxa"/>
            <w:vAlign w:val="center"/>
          </w:tcPr>
          <w:p>
            <w:pPr>
              <w:pStyle w:val="2"/>
              <w:spacing w:line="360" w:lineRule="exact"/>
              <w:rPr>
                <w:rFonts w:hint="eastAsia" w:eastAsia="宋体"/>
                <w:lang w:eastAsia="zh-CN"/>
              </w:rPr>
            </w:pPr>
            <w:r>
              <w:rPr>
                <w:rFonts w:hint="eastAsia"/>
                <w:lang w:eastAsia="zh-CN"/>
              </w:rPr>
              <w:t>中心动迁安置周转用房搬迁运输服务项目（重新招标）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2</w:t>
            </w:r>
          </w:p>
        </w:tc>
        <w:tc>
          <w:tcPr>
            <w:tcW w:w="1038" w:type="dxa"/>
            <w:vAlign w:val="center"/>
          </w:tcPr>
          <w:p>
            <w:pPr>
              <w:pStyle w:val="2"/>
              <w:spacing w:line="360" w:lineRule="auto"/>
              <w:jc w:val="center"/>
              <w:rPr>
                <w:rFonts w:hAnsi="宋体"/>
              </w:rPr>
            </w:pPr>
            <w:r>
              <w:rPr>
                <w:rFonts w:hAnsi="宋体"/>
              </w:rPr>
              <w:t>2.1</w:t>
            </w:r>
          </w:p>
        </w:tc>
        <w:tc>
          <w:tcPr>
            <w:tcW w:w="1843" w:type="dxa"/>
            <w:vAlign w:val="center"/>
          </w:tcPr>
          <w:p>
            <w:pPr>
              <w:pStyle w:val="2"/>
              <w:spacing w:line="360" w:lineRule="exact"/>
              <w:jc w:val="center"/>
              <w:rPr>
                <w:rFonts w:hAnsi="宋体"/>
              </w:rPr>
            </w:pPr>
            <w:r>
              <w:rPr>
                <w:rFonts w:hint="eastAsia" w:hAnsi="宋体"/>
              </w:rPr>
              <w:t>采购人</w:t>
            </w:r>
          </w:p>
        </w:tc>
        <w:tc>
          <w:tcPr>
            <w:tcW w:w="6520" w:type="dxa"/>
            <w:vAlign w:val="center"/>
          </w:tcPr>
          <w:p>
            <w:pPr>
              <w:pStyle w:val="2"/>
              <w:spacing w:line="360" w:lineRule="exact"/>
              <w:rPr>
                <w:rFonts w:hAnsi="宋体"/>
                <w:szCs w:val="24"/>
              </w:rPr>
            </w:pPr>
            <w:r>
              <w:rPr>
                <w:rFonts w:hint="eastAsia" w:hAnsi="宋体"/>
                <w:szCs w:val="24"/>
              </w:rPr>
              <w:t>深圳市卫生健康能力建设和继续教育中心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3</w:t>
            </w:r>
          </w:p>
        </w:tc>
        <w:tc>
          <w:tcPr>
            <w:tcW w:w="1038" w:type="dxa"/>
            <w:vAlign w:val="center"/>
          </w:tcPr>
          <w:p>
            <w:pPr>
              <w:pStyle w:val="2"/>
              <w:spacing w:line="360" w:lineRule="auto"/>
              <w:jc w:val="center"/>
              <w:rPr>
                <w:rFonts w:hAnsi="宋体"/>
              </w:rPr>
            </w:pPr>
            <w:r>
              <w:rPr>
                <w:rFonts w:hAnsi="宋体"/>
              </w:rPr>
              <w:t>2.2</w:t>
            </w:r>
          </w:p>
        </w:tc>
        <w:tc>
          <w:tcPr>
            <w:tcW w:w="1843" w:type="dxa"/>
            <w:vAlign w:val="center"/>
          </w:tcPr>
          <w:p>
            <w:pPr>
              <w:pStyle w:val="2"/>
              <w:spacing w:line="360" w:lineRule="exact"/>
              <w:jc w:val="center"/>
              <w:rPr>
                <w:rFonts w:hAnsi="宋体"/>
              </w:rPr>
            </w:pPr>
            <w:r>
              <w:rPr>
                <w:rFonts w:hint="eastAsia" w:hAnsi="宋体"/>
              </w:rPr>
              <w:t>采购代理机构</w:t>
            </w:r>
          </w:p>
        </w:tc>
        <w:tc>
          <w:tcPr>
            <w:tcW w:w="6520" w:type="dxa"/>
            <w:vAlign w:val="center"/>
          </w:tcPr>
          <w:p>
            <w:pPr>
              <w:pStyle w:val="2"/>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
              <w:spacing w:line="360" w:lineRule="auto"/>
              <w:jc w:val="center"/>
              <w:rPr>
                <w:rFonts w:hAnsi="宋体"/>
              </w:rPr>
            </w:pPr>
            <w:r>
              <w:rPr>
                <w:rFonts w:hint="eastAsia" w:hAnsi="宋体"/>
              </w:rPr>
              <w:t>4</w:t>
            </w:r>
          </w:p>
        </w:tc>
        <w:tc>
          <w:tcPr>
            <w:tcW w:w="1038" w:type="dxa"/>
            <w:vAlign w:val="center"/>
          </w:tcPr>
          <w:p>
            <w:pPr>
              <w:pStyle w:val="2"/>
              <w:spacing w:line="360" w:lineRule="auto"/>
              <w:jc w:val="center"/>
              <w:rPr>
                <w:rFonts w:hAnsi="宋体"/>
              </w:rPr>
            </w:pPr>
            <w:r>
              <w:rPr>
                <w:rFonts w:hint="eastAsia" w:hAnsi="宋体"/>
              </w:rPr>
              <w:t>3.1</w:t>
            </w:r>
          </w:p>
        </w:tc>
        <w:tc>
          <w:tcPr>
            <w:tcW w:w="1843" w:type="dxa"/>
            <w:vAlign w:val="center"/>
          </w:tcPr>
          <w:p>
            <w:pPr>
              <w:pStyle w:val="2"/>
              <w:spacing w:line="360" w:lineRule="exact"/>
              <w:jc w:val="center"/>
              <w:rPr>
                <w:rFonts w:hAnsi="宋体"/>
              </w:rPr>
            </w:pPr>
            <w:r>
              <w:rPr>
                <w:rFonts w:hint="eastAsia" w:hAnsi="宋体"/>
              </w:rPr>
              <w:t>资金来源</w:t>
            </w:r>
          </w:p>
        </w:tc>
        <w:tc>
          <w:tcPr>
            <w:tcW w:w="6520" w:type="dxa"/>
            <w:vAlign w:val="center"/>
          </w:tcPr>
          <w:p>
            <w:pPr>
              <w:pStyle w:val="2"/>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
              <w:spacing w:line="360" w:lineRule="auto"/>
              <w:jc w:val="center"/>
              <w:rPr>
                <w:rFonts w:hAnsi="宋体"/>
              </w:rPr>
            </w:pPr>
            <w:r>
              <w:rPr>
                <w:rFonts w:hint="eastAsia" w:hAnsi="宋体"/>
              </w:rPr>
              <w:t>5</w:t>
            </w:r>
          </w:p>
        </w:tc>
        <w:tc>
          <w:tcPr>
            <w:tcW w:w="1038" w:type="dxa"/>
            <w:vAlign w:val="center"/>
          </w:tcPr>
          <w:p>
            <w:pPr>
              <w:pStyle w:val="2"/>
              <w:spacing w:line="360" w:lineRule="auto"/>
              <w:jc w:val="center"/>
              <w:rPr>
                <w:rFonts w:hAnsi="宋体"/>
              </w:rPr>
            </w:pPr>
            <w:r>
              <w:rPr>
                <w:rFonts w:hint="eastAsia" w:hAnsi="宋体"/>
              </w:rPr>
              <w:t>4.7</w:t>
            </w:r>
          </w:p>
        </w:tc>
        <w:tc>
          <w:tcPr>
            <w:tcW w:w="1843" w:type="dxa"/>
            <w:vAlign w:val="center"/>
          </w:tcPr>
          <w:p>
            <w:pPr>
              <w:pStyle w:val="2"/>
              <w:spacing w:line="360" w:lineRule="auto"/>
              <w:jc w:val="center"/>
              <w:rPr>
                <w:rFonts w:hAnsi="宋体"/>
              </w:rPr>
            </w:pPr>
            <w:r>
              <w:rPr>
                <w:rFonts w:hint="eastAsia" w:hAnsi="宋体"/>
              </w:rPr>
              <w:t>投标人资格要求</w:t>
            </w:r>
          </w:p>
        </w:tc>
        <w:tc>
          <w:tcPr>
            <w:tcW w:w="6520" w:type="dxa"/>
            <w:vAlign w:val="center"/>
          </w:tcPr>
          <w:p>
            <w:pPr>
              <w:pStyle w:val="2"/>
              <w:spacing w:line="300" w:lineRule="auto"/>
              <w:rPr>
                <w:rFonts w:hAnsi="宋体"/>
                <w:szCs w:val="21"/>
              </w:rPr>
            </w:pPr>
            <w:r>
              <w:rPr>
                <w:rFonts w:hint="eastAsia" w:hAnsi="宋体"/>
                <w:szCs w:val="21"/>
              </w:rPr>
              <w:t>详见《第一章 投标邀请》“申请人的资格要求”</w:t>
            </w:r>
          </w:p>
          <w:p>
            <w:pPr>
              <w:pStyle w:val="2"/>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6</w:t>
            </w:r>
          </w:p>
        </w:tc>
        <w:tc>
          <w:tcPr>
            <w:tcW w:w="1038" w:type="dxa"/>
            <w:vAlign w:val="center"/>
          </w:tcPr>
          <w:p>
            <w:pPr>
              <w:pStyle w:val="2"/>
              <w:spacing w:line="360" w:lineRule="auto"/>
              <w:jc w:val="center"/>
              <w:rPr>
                <w:rFonts w:hAnsi="宋体"/>
              </w:rPr>
            </w:pPr>
            <w:r>
              <w:rPr>
                <w:rFonts w:hint="eastAsia" w:hAnsi="宋体"/>
              </w:rPr>
              <w:t>4.8</w:t>
            </w:r>
          </w:p>
        </w:tc>
        <w:tc>
          <w:tcPr>
            <w:tcW w:w="1843" w:type="dxa"/>
            <w:vAlign w:val="center"/>
          </w:tcPr>
          <w:p>
            <w:pPr>
              <w:pStyle w:val="2"/>
              <w:spacing w:line="360" w:lineRule="auto"/>
              <w:jc w:val="center"/>
              <w:rPr>
                <w:rFonts w:hAnsi="宋体"/>
              </w:rPr>
            </w:pPr>
            <w:r>
              <w:rPr>
                <w:rFonts w:hint="eastAsia" w:hAnsi="宋体"/>
              </w:rPr>
              <w:t>联合体投标</w:t>
            </w:r>
          </w:p>
        </w:tc>
        <w:tc>
          <w:tcPr>
            <w:tcW w:w="6520" w:type="dxa"/>
          </w:tcPr>
          <w:p>
            <w:pPr>
              <w:pStyle w:val="2"/>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7</w:t>
            </w:r>
          </w:p>
        </w:tc>
        <w:tc>
          <w:tcPr>
            <w:tcW w:w="1038" w:type="dxa"/>
            <w:vAlign w:val="center"/>
          </w:tcPr>
          <w:p>
            <w:pPr>
              <w:pStyle w:val="2"/>
              <w:spacing w:line="360" w:lineRule="auto"/>
              <w:jc w:val="center"/>
              <w:rPr>
                <w:rFonts w:hAnsi="宋体"/>
              </w:rPr>
            </w:pPr>
            <w:r>
              <w:rPr>
                <w:rFonts w:hint="eastAsia" w:hAnsi="宋体"/>
              </w:rPr>
              <w:t>6.1</w:t>
            </w:r>
          </w:p>
        </w:tc>
        <w:tc>
          <w:tcPr>
            <w:tcW w:w="1843" w:type="dxa"/>
            <w:vAlign w:val="center"/>
          </w:tcPr>
          <w:p>
            <w:pPr>
              <w:pStyle w:val="2"/>
              <w:spacing w:line="360" w:lineRule="auto"/>
              <w:jc w:val="center"/>
              <w:rPr>
                <w:rFonts w:hAnsi="宋体"/>
              </w:rPr>
            </w:pPr>
            <w:r>
              <w:rPr>
                <w:rFonts w:hint="eastAsia" w:hAnsi="宋体"/>
              </w:rPr>
              <w:t>踏勘现场</w:t>
            </w:r>
          </w:p>
        </w:tc>
        <w:tc>
          <w:tcPr>
            <w:tcW w:w="6520" w:type="dxa"/>
          </w:tcPr>
          <w:p>
            <w:pPr>
              <w:pStyle w:val="2"/>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8</w:t>
            </w:r>
          </w:p>
        </w:tc>
        <w:tc>
          <w:tcPr>
            <w:tcW w:w="1038" w:type="dxa"/>
            <w:vAlign w:val="center"/>
          </w:tcPr>
          <w:p>
            <w:pPr>
              <w:pStyle w:val="2"/>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
              <w:spacing w:line="360" w:lineRule="auto"/>
              <w:jc w:val="center"/>
              <w:rPr>
                <w:rFonts w:hAnsi="宋体"/>
              </w:rPr>
            </w:pPr>
            <w:r>
              <w:rPr>
                <w:rFonts w:hint="eastAsia" w:hAnsi="宋体"/>
              </w:rPr>
              <w:t>投标有效期</w:t>
            </w:r>
          </w:p>
        </w:tc>
        <w:tc>
          <w:tcPr>
            <w:tcW w:w="6520" w:type="dxa"/>
          </w:tcPr>
          <w:p>
            <w:pPr>
              <w:pStyle w:val="2"/>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9</w:t>
            </w:r>
          </w:p>
        </w:tc>
        <w:tc>
          <w:tcPr>
            <w:tcW w:w="1038" w:type="dxa"/>
            <w:vAlign w:val="center"/>
          </w:tcPr>
          <w:p>
            <w:pPr>
              <w:pStyle w:val="2"/>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
              <w:spacing w:line="360" w:lineRule="auto"/>
              <w:jc w:val="center"/>
              <w:rPr>
                <w:rFonts w:hAnsi="宋体"/>
              </w:rPr>
            </w:pPr>
            <w:r>
              <w:rPr>
                <w:rFonts w:hint="eastAsia" w:hAnsi="宋体"/>
              </w:rPr>
              <w:t>10</w:t>
            </w:r>
          </w:p>
        </w:tc>
        <w:tc>
          <w:tcPr>
            <w:tcW w:w="1038" w:type="dxa"/>
            <w:vAlign w:val="center"/>
          </w:tcPr>
          <w:p>
            <w:pPr>
              <w:pStyle w:val="2"/>
              <w:spacing w:line="360" w:lineRule="auto"/>
              <w:jc w:val="center"/>
              <w:rPr>
                <w:rFonts w:hAnsi="宋体"/>
              </w:rPr>
            </w:pPr>
            <w:r>
              <w:rPr>
                <w:rFonts w:hint="eastAsia" w:hAnsi="宋体"/>
              </w:rPr>
              <w:t>16.1</w:t>
            </w:r>
          </w:p>
        </w:tc>
        <w:tc>
          <w:tcPr>
            <w:tcW w:w="1843" w:type="dxa"/>
            <w:vAlign w:val="center"/>
          </w:tcPr>
          <w:p>
            <w:pPr>
              <w:pStyle w:val="2"/>
              <w:spacing w:line="360" w:lineRule="auto"/>
              <w:jc w:val="center"/>
              <w:rPr>
                <w:rFonts w:hAnsi="宋体"/>
              </w:rPr>
            </w:pPr>
            <w:r>
              <w:rPr>
                <w:rFonts w:hint="eastAsia" w:hAnsi="宋体"/>
              </w:rPr>
              <w:t>投标预备会</w:t>
            </w:r>
          </w:p>
          <w:p>
            <w:pPr>
              <w:pStyle w:val="2"/>
              <w:spacing w:line="360" w:lineRule="auto"/>
              <w:jc w:val="center"/>
              <w:rPr>
                <w:rFonts w:hAnsi="宋体"/>
              </w:rPr>
            </w:pPr>
            <w:r>
              <w:rPr>
                <w:rFonts w:hint="eastAsia" w:hAnsi="宋体"/>
              </w:rPr>
              <w:t>（答疑会）</w:t>
            </w:r>
          </w:p>
        </w:tc>
        <w:tc>
          <w:tcPr>
            <w:tcW w:w="6520" w:type="dxa"/>
            <w:vAlign w:val="center"/>
          </w:tcPr>
          <w:p>
            <w:pPr>
              <w:pStyle w:val="2"/>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11</w:t>
            </w:r>
          </w:p>
        </w:tc>
        <w:tc>
          <w:tcPr>
            <w:tcW w:w="1038" w:type="dxa"/>
            <w:vAlign w:val="center"/>
          </w:tcPr>
          <w:p>
            <w:pPr>
              <w:pStyle w:val="2"/>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
              <w:spacing w:line="360" w:lineRule="auto"/>
              <w:jc w:val="center"/>
              <w:rPr>
                <w:rFonts w:hAnsi="宋体"/>
              </w:rPr>
            </w:pPr>
            <w:r>
              <w:rPr>
                <w:rFonts w:hint="eastAsia" w:hAnsi="宋体"/>
              </w:rPr>
              <w:t>投标文件份数</w:t>
            </w:r>
          </w:p>
        </w:tc>
        <w:tc>
          <w:tcPr>
            <w:tcW w:w="6520" w:type="dxa"/>
          </w:tcPr>
          <w:p>
            <w:pPr>
              <w:pStyle w:val="2"/>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12</w:t>
            </w:r>
          </w:p>
        </w:tc>
        <w:tc>
          <w:tcPr>
            <w:tcW w:w="1038" w:type="dxa"/>
            <w:vAlign w:val="center"/>
          </w:tcPr>
          <w:p>
            <w:pPr>
              <w:pStyle w:val="2"/>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
              <w:spacing w:line="360" w:lineRule="auto"/>
              <w:jc w:val="center"/>
              <w:rPr>
                <w:rFonts w:hAnsi="宋体"/>
              </w:rPr>
            </w:pPr>
            <w:r>
              <w:rPr>
                <w:rFonts w:hint="eastAsia" w:hAnsi="宋体"/>
              </w:rPr>
              <w:t>开标</w:t>
            </w:r>
          </w:p>
        </w:tc>
        <w:tc>
          <w:tcPr>
            <w:tcW w:w="6520" w:type="dxa"/>
          </w:tcPr>
          <w:p>
            <w:pPr>
              <w:pStyle w:val="2"/>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7</w:t>
            </w:r>
            <w:r>
              <w:rPr>
                <w:rFonts w:hint="eastAsia" w:hAnsi="宋体"/>
                <w:b/>
                <w:snapToGrid w:val="0"/>
                <w:szCs w:val="18"/>
              </w:rPr>
              <w:t>月</w:t>
            </w:r>
            <w:r>
              <w:rPr>
                <w:rFonts w:hint="eastAsia" w:hAnsi="宋体"/>
                <w:b/>
                <w:snapToGrid w:val="0"/>
                <w:szCs w:val="18"/>
                <w:lang w:val="en-US" w:eastAsia="zh-CN"/>
              </w:rPr>
              <w:t>18</w:t>
            </w:r>
            <w:r>
              <w:rPr>
                <w:rFonts w:hint="eastAsia" w:hAnsi="宋体"/>
                <w:b/>
                <w:snapToGrid w:val="0"/>
                <w:szCs w:val="18"/>
              </w:rPr>
              <w:t>日09点30分</w:t>
            </w:r>
            <w:r>
              <w:rPr>
                <w:rFonts w:hAnsi="宋体"/>
                <w:b/>
              </w:rPr>
              <w:t>（北京时间）</w:t>
            </w:r>
          </w:p>
          <w:p>
            <w:pPr>
              <w:pStyle w:val="2"/>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13</w:t>
            </w:r>
          </w:p>
        </w:tc>
        <w:tc>
          <w:tcPr>
            <w:tcW w:w="1038" w:type="dxa"/>
            <w:vAlign w:val="center"/>
          </w:tcPr>
          <w:p>
            <w:pPr>
              <w:pStyle w:val="2"/>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投标截止时间</w:t>
            </w:r>
          </w:p>
        </w:tc>
        <w:tc>
          <w:tcPr>
            <w:tcW w:w="6520" w:type="dxa"/>
          </w:tcPr>
          <w:p>
            <w:pPr>
              <w:pStyle w:val="2"/>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7</w:t>
            </w:r>
            <w:r>
              <w:rPr>
                <w:rFonts w:hint="eastAsia" w:hAnsi="宋体"/>
                <w:b/>
                <w:snapToGrid w:val="0"/>
                <w:szCs w:val="18"/>
              </w:rPr>
              <w:t>月</w:t>
            </w:r>
            <w:r>
              <w:rPr>
                <w:rFonts w:hint="eastAsia" w:hAnsi="宋体"/>
                <w:b/>
                <w:snapToGrid w:val="0"/>
                <w:szCs w:val="18"/>
                <w:lang w:val="en-US" w:eastAsia="zh-CN"/>
              </w:rPr>
              <w:t>18</w:t>
            </w:r>
            <w:r>
              <w:rPr>
                <w:rFonts w:hint="eastAsia" w:hAnsi="宋体"/>
                <w:b/>
                <w:snapToGrid w:val="0"/>
                <w:szCs w:val="18"/>
              </w:rPr>
              <w:t>日09点30分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14</w:t>
            </w:r>
          </w:p>
        </w:tc>
        <w:tc>
          <w:tcPr>
            <w:tcW w:w="1038" w:type="dxa"/>
            <w:vAlign w:val="center"/>
          </w:tcPr>
          <w:p>
            <w:pPr>
              <w:pStyle w:val="2"/>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
              <w:spacing w:line="360" w:lineRule="auto"/>
              <w:jc w:val="center"/>
              <w:rPr>
                <w:rFonts w:hAnsi="宋体"/>
              </w:rPr>
            </w:pPr>
            <w:r>
              <w:rPr>
                <w:rFonts w:hint="eastAsia" w:hAnsi="宋体"/>
              </w:rPr>
              <w:t>评标办法</w:t>
            </w:r>
          </w:p>
        </w:tc>
        <w:tc>
          <w:tcPr>
            <w:tcW w:w="6520" w:type="dxa"/>
          </w:tcPr>
          <w:p>
            <w:pPr>
              <w:pStyle w:val="2"/>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15</w:t>
            </w:r>
          </w:p>
        </w:tc>
        <w:tc>
          <w:tcPr>
            <w:tcW w:w="1038" w:type="dxa"/>
            <w:vAlign w:val="center"/>
          </w:tcPr>
          <w:p>
            <w:pPr>
              <w:pStyle w:val="2"/>
              <w:spacing w:line="360" w:lineRule="auto"/>
              <w:jc w:val="center"/>
              <w:rPr>
                <w:rFonts w:hAnsi="宋体"/>
              </w:rPr>
            </w:pPr>
            <w:r>
              <w:rPr>
                <w:rFonts w:hint="eastAsia" w:hAnsi="宋体"/>
              </w:rPr>
              <w:t>33</w:t>
            </w:r>
            <w:r>
              <w:rPr>
                <w:rFonts w:hAnsi="宋体"/>
              </w:rPr>
              <w:t>.1</w:t>
            </w:r>
          </w:p>
        </w:tc>
        <w:tc>
          <w:tcPr>
            <w:tcW w:w="1843" w:type="dxa"/>
            <w:vAlign w:val="center"/>
          </w:tcPr>
          <w:p>
            <w:pPr>
              <w:pStyle w:val="2"/>
              <w:spacing w:line="360" w:lineRule="auto"/>
              <w:jc w:val="center"/>
              <w:rPr>
                <w:snapToGrid w:val="0"/>
                <w:kern w:val="0"/>
              </w:rPr>
            </w:pPr>
            <w:r>
              <w:rPr>
                <w:rFonts w:hint="eastAsia"/>
                <w:snapToGrid w:val="0"/>
                <w:kern w:val="0"/>
              </w:rPr>
              <w:t>履约保证金</w:t>
            </w:r>
          </w:p>
        </w:tc>
        <w:tc>
          <w:tcPr>
            <w:tcW w:w="6520" w:type="dxa"/>
          </w:tcPr>
          <w:p>
            <w:pPr>
              <w:pStyle w:val="2"/>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16</w:t>
            </w:r>
          </w:p>
        </w:tc>
        <w:tc>
          <w:tcPr>
            <w:tcW w:w="1038" w:type="dxa"/>
            <w:vAlign w:val="center"/>
          </w:tcPr>
          <w:p>
            <w:pPr>
              <w:pStyle w:val="2"/>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
              <w:spacing w:line="360" w:lineRule="auto"/>
              <w:jc w:val="center"/>
              <w:rPr>
                <w:rFonts w:hAnsi="宋体"/>
              </w:rPr>
            </w:pPr>
            <w:r>
              <w:rPr>
                <w:rFonts w:hint="eastAsia" w:hAnsi="宋体"/>
              </w:rPr>
              <w:t>中标服务费</w:t>
            </w:r>
          </w:p>
        </w:tc>
        <w:tc>
          <w:tcPr>
            <w:tcW w:w="6520" w:type="dxa"/>
          </w:tcPr>
          <w:p>
            <w:pPr>
              <w:pStyle w:val="2"/>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105681715"/>
      <w:r>
        <w:rPr>
          <w:rFonts w:hint="eastAsia"/>
        </w:rPr>
        <w:t>第六章  投标人须知</w:t>
      </w:r>
      <w:bookmarkEnd w:id="18"/>
    </w:p>
    <w:p>
      <w:pPr>
        <w:pStyle w:val="5"/>
        <w:spacing w:before="0" w:after="0"/>
      </w:pPr>
      <w:bookmarkStart w:id="19" w:name="_Toc105681716"/>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0568171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0568171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（11）招标文件要求的其他资料或投标人认为需要补充的资料（投标文件格式10）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0568171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0568172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0568172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0568172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Pr>
        <w:widowControl/>
        <w:jc w:val="left"/>
      </w:pPr>
      <w:r>
        <w:br w:type="page"/>
      </w:r>
    </w:p>
    <w:p/>
    <w:p>
      <w:pPr>
        <w:pStyle w:val="3"/>
      </w:pPr>
      <w:bookmarkStart w:id="34" w:name="_Toc105681723"/>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31468"/>
      <w:bookmarkStart w:id="36" w:name="_Toc14934"/>
      <w:bookmarkStart w:id="37" w:name="_Toc11772"/>
      <w:bookmarkStart w:id="38" w:name="_Toc44691395"/>
      <w:bookmarkStart w:id="39" w:name="_Toc25194"/>
      <w:bookmarkStart w:id="40" w:name="_Toc105681724"/>
      <w:bookmarkStart w:id="41" w:name="_Toc44691163"/>
      <w:bookmarkStart w:id="42" w:name="_Toc44690704"/>
      <w:bookmarkStart w:id="43" w:name="_Toc44690431"/>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6" w:name="_Toc105681725"/>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5"/>
        <w:spacing w:line="400" w:lineRule="exact"/>
        <w:rPr>
          <w:rFonts w:ascii="仿宋" w:hAnsi="仿宋" w:eastAsia="仿宋"/>
        </w:rPr>
      </w:pPr>
      <w:bookmarkStart w:id="48" w:name="_Toc73613640"/>
      <w:bookmarkStart w:id="49" w:name="_Toc105681726"/>
      <w:r>
        <w:rPr>
          <w:rFonts w:hint="eastAsia" w:ascii="仿宋" w:hAnsi="仿宋" w:eastAsia="仿宋"/>
        </w:rPr>
        <w:t>评标指引表</w:t>
      </w:r>
      <w:bookmarkEnd w:id="48"/>
      <w:bookmarkEnd w:id="49"/>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
        <w:spacing w:line="360" w:lineRule="auto"/>
        <w:rPr>
          <w:rFonts w:hAnsi="宋体"/>
          <w:b/>
          <w:szCs w:val="21"/>
        </w:rPr>
      </w:pPr>
    </w:p>
    <w:p>
      <w:pPr>
        <w:pStyle w:val="2"/>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0" w:name="_Toc44691396"/>
      <w:bookmarkStart w:id="51" w:name="_Toc44690432"/>
      <w:bookmarkStart w:id="52" w:name="_Toc44690705"/>
      <w:bookmarkStart w:id="53" w:name="_Toc44691164"/>
      <w:r>
        <w:rPr>
          <w:rFonts w:hint="eastAsia" w:asciiTheme="minorEastAsia" w:hAnsiTheme="minorEastAsia" w:eastAsiaTheme="minorEastAsia"/>
          <w:sz w:val="24"/>
        </w:rPr>
        <w:t>格式1  投标人资格证明文件</w:t>
      </w:r>
      <w:bookmarkEnd w:id="50"/>
      <w:bookmarkEnd w:id="51"/>
      <w:bookmarkEnd w:id="52"/>
      <w:bookmarkEnd w:id="53"/>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4" w:name="_Toc73613641"/>
      <w:bookmarkStart w:id="55" w:name="_Toc105681727"/>
      <w:r>
        <w:rPr>
          <w:rFonts w:hint="eastAsia" w:asciiTheme="minorEastAsia" w:hAnsiTheme="minorEastAsia" w:eastAsiaTheme="minorEastAsia"/>
          <w:kern w:val="0"/>
          <w:sz w:val="28"/>
          <w:szCs w:val="28"/>
        </w:rPr>
        <w:t>股东构成审查表</w:t>
      </w:r>
      <w:bookmarkEnd w:id="54"/>
      <w:bookmarkEnd w:id="55"/>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rPr>
          <w:b/>
          <w:bCs/>
          <w:sz w:val="28"/>
        </w:rPr>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6"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bookmarkStart w:id="95" w:name="_GoBack"/>
      <w:r>
        <w:rPr>
          <w:rFonts w:hint="eastAsia" w:asciiTheme="minorEastAsia" w:hAnsiTheme="minorEastAsia" w:eastAsiaTheme="minorEastAsia"/>
          <w:szCs w:val="21"/>
          <w:u w:val="single"/>
          <w:lang w:val="en-US" w:eastAsia="zh-CN"/>
        </w:rPr>
        <w:t xml:space="preserve">  </w:t>
      </w:r>
      <w:bookmarkEnd w:id="95"/>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0433"/>
      <w:bookmarkStart w:id="58" w:name="_Toc44691397"/>
      <w:bookmarkStart w:id="59" w:name="_Toc44691165"/>
      <w:bookmarkStart w:id="60" w:name="_Toc44690706"/>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报价（元/车）</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中心动迁安置周转用房搬迁运输服务项目（重新招标）</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pStyle w:val="2"/>
        <w:ind w:firstLine="420" w:firstLineChars="200"/>
      </w:pPr>
      <w:r>
        <w:rPr>
          <w:rFonts w:hint="eastAsia" w:hAnsi="宋体"/>
          <w:bCs/>
        </w:rPr>
        <w:t>2、</w:t>
      </w:r>
      <w:r>
        <w:rPr>
          <w:rFonts w:hint="eastAsia" w:cs="宋体"/>
          <w:b/>
          <w:kern w:val="0"/>
          <w:szCs w:val="21"/>
          <w:highlight w:val="yellow"/>
        </w:rPr>
        <w:t>每车次</w:t>
      </w:r>
      <w:r>
        <w:rPr>
          <w:rFonts w:hint="eastAsia" w:hAnsi="Times New Roman" w:cs="宋体"/>
          <w:b/>
          <w:kern w:val="0"/>
          <w:szCs w:val="21"/>
          <w:highlight w:val="yellow"/>
        </w:rPr>
        <w:t>的单价报价最高上限是3000</w:t>
      </w:r>
      <w:r>
        <w:rPr>
          <w:rFonts w:hint="eastAsia"/>
          <w:b/>
          <w:snapToGrid w:val="0"/>
          <w:kern w:val="0"/>
          <w:highlight w:val="yellow"/>
        </w:rPr>
        <w:t>元/车</w:t>
      </w:r>
      <w:r>
        <w:rPr>
          <w:rFonts w:hint="eastAsia" w:hAnsi="Times New Roman" w:cs="宋体"/>
          <w:b/>
          <w:kern w:val="0"/>
          <w:szCs w:val="21"/>
          <w:highlight w:val="yellow"/>
        </w:rPr>
        <w:t>，投标报价不得超过单价报价最高上限，否则为无效报价。</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707"/>
      <w:bookmarkStart w:id="62" w:name="_Toc44691398"/>
      <w:bookmarkStart w:id="63" w:name="_Toc44690434"/>
      <w:bookmarkStart w:id="64" w:name="_Toc44691166"/>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eastAsiaTheme="minorEastAsia"/>
          <w:snapToGrid w:val="0"/>
          <w:kern w:val="0"/>
        </w:rPr>
        <w:t>报</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399"/>
      <w:bookmarkStart w:id="66" w:name="_Toc44690708"/>
      <w:bookmarkStart w:id="67" w:name="_Toc44691167"/>
      <w:bookmarkStart w:id="68" w:name="_Toc44690435"/>
      <w:r>
        <w:rPr>
          <w:rFonts w:hint="eastAsia" w:asciiTheme="minorEastAsia" w:hAnsiTheme="minorEastAsia" w:eastAsiaTheme="minorEastAsia"/>
          <w:sz w:val="24"/>
        </w:rPr>
        <w:t>格式7  服务方案</w:t>
      </w:r>
      <w:bookmarkEnd w:id="65"/>
      <w:bookmarkEnd w:id="66"/>
      <w:bookmarkEnd w:id="67"/>
      <w:bookmarkEnd w:id="68"/>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4、应急方案</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firstLine="420" w:firstLineChars="20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_Toc44690436"/>
      <w:bookmarkStart w:id="70" w:name="_Toc44690709"/>
      <w:bookmarkStart w:id="71" w:name="_Toc44691168"/>
      <w:bookmarkStart w:id="72" w:name="_Toc44691400"/>
      <w:r>
        <w:rPr>
          <w:rFonts w:hint="eastAsia" w:asciiTheme="minorEastAsia" w:hAnsiTheme="minorEastAsia" w:eastAsiaTheme="minorEastAsia"/>
          <w:sz w:val="24"/>
        </w:rPr>
        <w:t>格式9  偏离表</w:t>
      </w:r>
      <w:bookmarkEnd w:id="69"/>
      <w:bookmarkEnd w:id="70"/>
      <w:bookmarkEnd w:id="71"/>
      <w:bookmarkEnd w:id="72"/>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q15"/>
      <w:bookmarkEnd w:id="73"/>
      <w:bookmarkStart w:id="74" w:name="_格式5__"/>
      <w:bookmarkEnd w:id="74"/>
      <w:bookmarkStart w:id="75" w:name="q17"/>
      <w:bookmarkEnd w:id="75"/>
      <w:bookmarkStart w:id="76" w:name="q16"/>
      <w:bookmarkEnd w:id="76"/>
      <w:bookmarkStart w:id="77" w:name="_格式4__"/>
      <w:bookmarkEnd w:id="77"/>
      <w:bookmarkStart w:id="78" w:name="_格式2__投标保证金凭证"/>
      <w:bookmarkEnd w:id="78"/>
      <w:bookmarkStart w:id="79" w:name="_格式3__"/>
      <w:bookmarkEnd w:id="79"/>
      <w:r>
        <w:rPr>
          <w:rFonts w:asciiTheme="minorEastAsia" w:hAnsiTheme="minorEastAsia" w:eastAsiaTheme="minorEastAsia"/>
          <w:sz w:val="24"/>
        </w:rPr>
        <w:tab/>
      </w:r>
      <w:bookmarkStart w:id="80" w:name="_Toc44690437"/>
      <w:bookmarkStart w:id="81" w:name="_Toc44690710"/>
      <w:bookmarkStart w:id="82" w:name="_Toc44691401"/>
      <w:bookmarkStart w:id="83" w:name="_Toc44691169"/>
      <w:r>
        <w:rPr>
          <w:rFonts w:hint="eastAsia" w:asciiTheme="minorEastAsia" w:hAnsiTheme="minorEastAsia" w:eastAsiaTheme="minorEastAsia"/>
          <w:sz w:val="24"/>
        </w:rPr>
        <w:t xml:space="preserve">格式10  </w:t>
      </w:r>
      <w:bookmarkEnd w:id="80"/>
      <w:bookmarkEnd w:id="81"/>
      <w:bookmarkEnd w:id="82"/>
      <w:bookmarkEnd w:id="83"/>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4" w:name="_Toc105681728"/>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
        <w:snapToGrid w:val="0"/>
        <w:spacing w:line="360" w:lineRule="auto"/>
        <w:ind w:firstLine="422" w:firstLineChars="200"/>
        <w:rPr>
          <w:rFonts w:hAnsi="宋体"/>
          <w:b/>
          <w:szCs w:val="21"/>
        </w:rPr>
      </w:pPr>
      <w:r>
        <w:rPr>
          <w:rFonts w:hint="eastAsia" w:hAnsi="宋体"/>
          <w:b/>
          <w:szCs w:val="21"/>
        </w:rPr>
        <w:t>二、合同金额</w:t>
      </w:r>
    </w:p>
    <w:p>
      <w:pPr>
        <w:pStyle w:val="2"/>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
        <w:snapToGrid w:val="0"/>
        <w:spacing w:line="360" w:lineRule="auto"/>
        <w:ind w:firstLine="422" w:firstLineChars="200"/>
        <w:rPr>
          <w:rFonts w:hAnsi="宋体"/>
          <w:b/>
          <w:szCs w:val="21"/>
        </w:rPr>
      </w:pPr>
      <w:r>
        <w:rPr>
          <w:rFonts w:hint="eastAsia" w:hAnsi="宋体"/>
          <w:b/>
          <w:szCs w:val="21"/>
        </w:rPr>
        <w:t>三、技术资料</w:t>
      </w:r>
    </w:p>
    <w:p>
      <w:pPr>
        <w:pStyle w:val="2"/>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
        <w:snapToGrid w:val="0"/>
        <w:spacing w:line="360" w:lineRule="auto"/>
        <w:ind w:firstLine="422" w:firstLineChars="200"/>
        <w:rPr>
          <w:rFonts w:hAnsi="宋体"/>
          <w:b/>
          <w:szCs w:val="21"/>
        </w:rPr>
      </w:pPr>
      <w:r>
        <w:rPr>
          <w:rFonts w:hint="eastAsia" w:hAnsi="宋体"/>
          <w:b/>
          <w:szCs w:val="21"/>
        </w:rPr>
        <w:t>四、知识产权</w:t>
      </w:r>
    </w:p>
    <w:p>
      <w:pPr>
        <w:pStyle w:val="2"/>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
        <w:snapToGrid w:val="0"/>
        <w:spacing w:line="360" w:lineRule="auto"/>
        <w:ind w:firstLine="422" w:firstLineChars="200"/>
        <w:rPr>
          <w:rFonts w:hAnsi="宋体"/>
          <w:b/>
          <w:szCs w:val="21"/>
        </w:rPr>
      </w:pPr>
      <w:r>
        <w:rPr>
          <w:rFonts w:hint="eastAsia" w:hAnsi="宋体"/>
          <w:b/>
          <w:szCs w:val="21"/>
        </w:rPr>
        <w:t>十、付款方式和税费</w:t>
      </w:r>
    </w:p>
    <w:p>
      <w:pPr>
        <w:pStyle w:val="2"/>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
        <w:snapToGrid w:val="0"/>
        <w:spacing w:line="360" w:lineRule="auto"/>
        <w:ind w:firstLine="422" w:firstLineChars="200"/>
        <w:rPr>
          <w:rFonts w:hAnsi="宋体"/>
          <w:b/>
          <w:szCs w:val="21"/>
        </w:rPr>
      </w:pPr>
      <w:r>
        <w:rPr>
          <w:rFonts w:hint="eastAsia" w:hAnsi="宋体"/>
          <w:b/>
          <w:szCs w:val="21"/>
        </w:rPr>
        <w:t>十二、违约责任</w:t>
      </w:r>
    </w:p>
    <w:p>
      <w:pPr>
        <w:pStyle w:val="2"/>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5" w:name="_Toc105681729"/>
      <w:bookmarkStart w:id="86" w:name="_Toc73610161"/>
      <w:r>
        <w:rPr>
          <w:rFonts w:hint="eastAsia"/>
        </w:rPr>
        <w:t>第九章  附件</w:t>
      </w:r>
      <w:bookmarkEnd w:id="85"/>
      <w:bookmarkEnd w:id="86"/>
    </w:p>
    <w:p>
      <w:pPr>
        <w:pStyle w:val="4"/>
        <w:spacing w:before="0" w:after="0"/>
        <w:jc w:val="center"/>
      </w:pPr>
      <w:bookmarkStart w:id="87" w:name="_Toc105681730"/>
      <w:bookmarkStart w:id="88" w:name="_Toc73610162"/>
      <w:r>
        <w:rPr>
          <w:rFonts w:hint="eastAsia"/>
        </w:rPr>
        <w:t>一、财政部 工业和信息化部关于印发《政府采购促进中小企业发展管理办法》的通知</w:t>
      </w:r>
      <w:bookmarkEnd w:id="87"/>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9" w:name="_Toc105681731"/>
      <w:bookmarkStart w:id="90" w:name="_Toc73610163"/>
      <w:r>
        <w:rPr>
          <w:rFonts w:hint="eastAsia"/>
        </w:rPr>
        <w:t>二、关于印发中小企业划型标准规定的通知</w:t>
      </w:r>
      <w:bookmarkEnd w:id="89"/>
      <w:bookmarkEnd w:id="90"/>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91" w:name="_Toc105681732"/>
      <w:bookmarkStart w:id="92"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1"/>
      <w:bookmarkEnd w:id="92"/>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93" w:name="_Toc105681733"/>
      <w:bookmarkStart w:id="94" w:name="_Toc73610165"/>
      <w:r>
        <w:rPr>
          <w:rFonts w:hint="eastAsia"/>
        </w:rPr>
        <w:t>四、</w:t>
      </w:r>
      <w:r>
        <w:t>财政部 民政部 中国残疾人联合会关于促进残疾人就业 政府采购政策的通知</w:t>
      </w:r>
      <w:bookmarkEnd w:id="93"/>
      <w:bookmarkEnd w:id="94"/>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10</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tab/>
    </w:r>
    <w:r>
      <w:rPr>
        <w:rFonts w:hint="eastAsia"/>
      </w:rPr>
      <w:t>项目名称：</w:t>
    </w:r>
    <w:r>
      <w:rPr>
        <w:rFonts w:hint="eastAsia" w:asciiTheme="minorEastAsia" w:hAnsiTheme="minorEastAsia" w:eastAsiaTheme="minorEastAsia"/>
        <w:lang w:eastAsia="zh-CN"/>
      </w:rPr>
      <w:t>中心动迁安置周转用房搬迁运输服务项目（重新招标）</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rPr>
      <w:t>SZZZ2022-QC0206</w:t>
    </w:r>
    <w:r>
      <w:tab/>
    </w:r>
  </w:p>
  <w:p>
    <w:pPr>
      <w:pStyle w:val="32"/>
      <w:tabs>
        <w:tab w:val="center" w:pos="4819"/>
        <w:tab w:val="right" w:pos="9638"/>
      </w:tabs>
      <w:jc w:val="left"/>
      <w:rPr>
        <w:rFonts w:hint="default" w:eastAsia="宋体"/>
        <w:u w:val="single"/>
        <w:lang w:val="en-US" w:eastAsia="zh-CN"/>
      </w:rPr>
    </w:pPr>
    <w:r>
      <w:rPr>
        <w:u w:val="single"/>
      </w:rPr>
      <w:tab/>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97A1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6C00"/>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D6511"/>
    <w:rsid w:val="002E00AD"/>
    <w:rsid w:val="002E032F"/>
    <w:rsid w:val="002E075F"/>
    <w:rsid w:val="002E08C1"/>
    <w:rsid w:val="002E0B56"/>
    <w:rsid w:val="002E0B5D"/>
    <w:rsid w:val="002E1192"/>
    <w:rsid w:val="002E1650"/>
    <w:rsid w:val="002E1DA6"/>
    <w:rsid w:val="002E1FD4"/>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3F6"/>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5B0E"/>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1DD"/>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3BEB"/>
    <w:rsid w:val="005D487B"/>
    <w:rsid w:val="005D569E"/>
    <w:rsid w:val="005D6A20"/>
    <w:rsid w:val="005D6BC4"/>
    <w:rsid w:val="005D75A8"/>
    <w:rsid w:val="005D7D7F"/>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6F5D"/>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85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153"/>
    <w:rsid w:val="00733B22"/>
    <w:rsid w:val="00734D7F"/>
    <w:rsid w:val="00734F3D"/>
    <w:rsid w:val="007356DE"/>
    <w:rsid w:val="00735C72"/>
    <w:rsid w:val="007367CA"/>
    <w:rsid w:val="00736C6D"/>
    <w:rsid w:val="0073715C"/>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2CD"/>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175E"/>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38A"/>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588"/>
    <w:rsid w:val="00980C2C"/>
    <w:rsid w:val="00982626"/>
    <w:rsid w:val="00982F86"/>
    <w:rsid w:val="00983210"/>
    <w:rsid w:val="009833D1"/>
    <w:rsid w:val="0098376A"/>
    <w:rsid w:val="009839F3"/>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3802"/>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89"/>
    <w:rsid w:val="00A13AA8"/>
    <w:rsid w:val="00A13FE3"/>
    <w:rsid w:val="00A14158"/>
    <w:rsid w:val="00A14256"/>
    <w:rsid w:val="00A146AA"/>
    <w:rsid w:val="00A14BAC"/>
    <w:rsid w:val="00A14D5C"/>
    <w:rsid w:val="00A154F9"/>
    <w:rsid w:val="00A158CC"/>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6AC7"/>
    <w:rsid w:val="00AF717B"/>
    <w:rsid w:val="00B00CD0"/>
    <w:rsid w:val="00B00D77"/>
    <w:rsid w:val="00B01138"/>
    <w:rsid w:val="00B0117B"/>
    <w:rsid w:val="00B011BD"/>
    <w:rsid w:val="00B01283"/>
    <w:rsid w:val="00B014AE"/>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6920"/>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EFF"/>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9E9"/>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A83"/>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3A"/>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1F4"/>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92F"/>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441"/>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A64"/>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168"/>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4F32E7"/>
    <w:rsid w:val="01F0299B"/>
    <w:rsid w:val="0248260E"/>
    <w:rsid w:val="026E4F91"/>
    <w:rsid w:val="030B2A3C"/>
    <w:rsid w:val="03435D32"/>
    <w:rsid w:val="041D095D"/>
    <w:rsid w:val="044849D3"/>
    <w:rsid w:val="045A1585"/>
    <w:rsid w:val="04AC7907"/>
    <w:rsid w:val="052120A3"/>
    <w:rsid w:val="05C87DB9"/>
    <w:rsid w:val="073E518E"/>
    <w:rsid w:val="0961739E"/>
    <w:rsid w:val="097B357D"/>
    <w:rsid w:val="098E6083"/>
    <w:rsid w:val="0A856C30"/>
    <w:rsid w:val="0A884A60"/>
    <w:rsid w:val="0AAC45A3"/>
    <w:rsid w:val="0AD931D7"/>
    <w:rsid w:val="0AE41068"/>
    <w:rsid w:val="0B0E4E77"/>
    <w:rsid w:val="0B205B2B"/>
    <w:rsid w:val="0B782559"/>
    <w:rsid w:val="0D566BC9"/>
    <w:rsid w:val="0E180322"/>
    <w:rsid w:val="0E236E8B"/>
    <w:rsid w:val="0E8C4995"/>
    <w:rsid w:val="0EF27BFB"/>
    <w:rsid w:val="0FBC50EF"/>
    <w:rsid w:val="0FE8213B"/>
    <w:rsid w:val="11333889"/>
    <w:rsid w:val="115F3FD7"/>
    <w:rsid w:val="11A259DD"/>
    <w:rsid w:val="120474A0"/>
    <w:rsid w:val="12AF4781"/>
    <w:rsid w:val="13102ABE"/>
    <w:rsid w:val="14261483"/>
    <w:rsid w:val="142D2812"/>
    <w:rsid w:val="145A2EDB"/>
    <w:rsid w:val="16530501"/>
    <w:rsid w:val="167D280D"/>
    <w:rsid w:val="16CB61A2"/>
    <w:rsid w:val="16E66CA8"/>
    <w:rsid w:val="17047766"/>
    <w:rsid w:val="1735378C"/>
    <w:rsid w:val="17797B1C"/>
    <w:rsid w:val="17935895"/>
    <w:rsid w:val="1796247C"/>
    <w:rsid w:val="17F52C18"/>
    <w:rsid w:val="184530EF"/>
    <w:rsid w:val="185E5CB3"/>
    <w:rsid w:val="19227A4B"/>
    <w:rsid w:val="1ABF16F8"/>
    <w:rsid w:val="1AD4263E"/>
    <w:rsid w:val="1B3E182A"/>
    <w:rsid w:val="1B4B5195"/>
    <w:rsid w:val="1B7B5BD7"/>
    <w:rsid w:val="1C174C6F"/>
    <w:rsid w:val="1C7C020D"/>
    <w:rsid w:val="1C8F78BA"/>
    <w:rsid w:val="1C9B0D84"/>
    <w:rsid w:val="1CDD3F3B"/>
    <w:rsid w:val="1D1A794A"/>
    <w:rsid w:val="1D2C4692"/>
    <w:rsid w:val="1D4D6869"/>
    <w:rsid w:val="1D577E6B"/>
    <w:rsid w:val="1D7E4CCE"/>
    <w:rsid w:val="1D9F5E03"/>
    <w:rsid w:val="1E7C6CAA"/>
    <w:rsid w:val="1EDF295B"/>
    <w:rsid w:val="1F0625DD"/>
    <w:rsid w:val="205B0707"/>
    <w:rsid w:val="209B46FA"/>
    <w:rsid w:val="21760101"/>
    <w:rsid w:val="21DB2821"/>
    <w:rsid w:val="22452FAB"/>
    <w:rsid w:val="22720A33"/>
    <w:rsid w:val="22B25284"/>
    <w:rsid w:val="22C07D9F"/>
    <w:rsid w:val="22CF2CE6"/>
    <w:rsid w:val="23056CBA"/>
    <w:rsid w:val="23263AC5"/>
    <w:rsid w:val="234C1E42"/>
    <w:rsid w:val="23535F81"/>
    <w:rsid w:val="23C6059E"/>
    <w:rsid w:val="23C95079"/>
    <w:rsid w:val="23D073EA"/>
    <w:rsid w:val="24031A53"/>
    <w:rsid w:val="24167DBE"/>
    <w:rsid w:val="24307C26"/>
    <w:rsid w:val="248E5D4C"/>
    <w:rsid w:val="24C22B02"/>
    <w:rsid w:val="24C47897"/>
    <w:rsid w:val="24E337F8"/>
    <w:rsid w:val="258D3B57"/>
    <w:rsid w:val="25EB6089"/>
    <w:rsid w:val="262336EE"/>
    <w:rsid w:val="269E4C0C"/>
    <w:rsid w:val="27024D1A"/>
    <w:rsid w:val="279E38CD"/>
    <w:rsid w:val="28213FE4"/>
    <w:rsid w:val="29003BF9"/>
    <w:rsid w:val="296248B4"/>
    <w:rsid w:val="2A7803CF"/>
    <w:rsid w:val="2AC46EA9"/>
    <w:rsid w:val="2AD85037"/>
    <w:rsid w:val="2B365FF8"/>
    <w:rsid w:val="2BD0253B"/>
    <w:rsid w:val="2C444480"/>
    <w:rsid w:val="2C477D91"/>
    <w:rsid w:val="2C564DC3"/>
    <w:rsid w:val="2D6C141D"/>
    <w:rsid w:val="2E045F3A"/>
    <w:rsid w:val="2E1E4B22"/>
    <w:rsid w:val="2E1E6D01"/>
    <w:rsid w:val="2EB64B4B"/>
    <w:rsid w:val="2EDB590A"/>
    <w:rsid w:val="2F0A29E3"/>
    <w:rsid w:val="305B3E0B"/>
    <w:rsid w:val="30817D6A"/>
    <w:rsid w:val="30A13115"/>
    <w:rsid w:val="30C9339C"/>
    <w:rsid w:val="3157114E"/>
    <w:rsid w:val="31F2037F"/>
    <w:rsid w:val="32420EA7"/>
    <w:rsid w:val="32607DFF"/>
    <w:rsid w:val="329B11F6"/>
    <w:rsid w:val="335334BF"/>
    <w:rsid w:val="336E087E"/>
    <w:rsid w:val="33C3087D"/>
    <w:rsid w:val="33CA5530"/>
    <w:rsid w:val="33CE743D"/>
    <w:rsid w:val="352769B2"/>
    <w:rsid w:val="35961B12"/>
    <w:rsid w:val="36381C8C"/>
    <w:rsid w:val="364523AD"/>
    <w:rsid w:val="36700D38"/>
    <w:rsid w:val="36C4673D"/>
    <w:rsid w:val="370A20E7"/>
    <w:rsid w:val="372061C2"/>
    <w:rsid w:val="37B02C8E"/>
    <w:rsid w:val="37B10B63"/>
    <w:rsid w:val="37D17C49"/>
    <w:rsid w:val="38950836"/>
    <w:rsid w:val="390721D7"/>
    <w:rsid w:val="393B510C"/>
    <w:rsid w:val="393F4767"/>
    <w:rsid w:val="398B750F"/>
    <w:rsid w:val="39A97E97"/>
    <w:rsid w:val="3A260C29"/>
    <w:rsid w:val="3AA21F1A"/>
    <w:rsid w:val="3B0C28D2"/>
    <w:rsid w:val="3B192250"/>
    <w:rsid w:val="3B57268D"/>
    <w:rsid w:val="3B6176CE"/>
    <w:rsid w:val="3BF9504C"/>
    <w:rsid w:val="3C53008C"/>
    <w:rsid w:val="3CB708C4"/>
    <w:rsid w:val="3CBE68E3"/>
    <w:rsid w:val="3CF11603"/>
    <w:rsid w:val="3D7507FB"/>
    <w:rsid w:val="3E4B01DC"/>
    <w:rsid w:val="3EB5127A"/>
    <w:rsid w:val="3F503E5E"/>
    <w:rsid w:val="3F9335C1"/>
    <w:rsid w:val="3FC16214"/>
    <w:rsid w:val="401D10DD"/>
    <w:rsid w:val="407C5E04"/>
    <w:rsid w:val="41576FF8"/>
    <w:rsid w:val="41D9164E"/>
    <w:rsid w:val="41DD521D"/>
    <w:rsid w:val="420A5E55"/>
    <w:rsid w:val="423B7022"/>
    <w:rsid w:val="42E303BC"/>
    <w:rsid w:val="4389060E"/>
    <w:rsid w:val="43C8028A"/>
    <w:rsid w:val="43D51667"/>
    <w:rsid w:val="44380293"/>
    <w:rsid w:val="443B2C25"/>
    <w:rsid w:val="44623562"/>
    <w:rsid w:val="448421F1"/>
    <w:rsid w:val="44FA7C3F"/>
    <w:rsid w:val="45D37D9B"/>
    <w:rsid w:val="46C95B1B"/>
    <w:rsid w:val="47D209FF"/>
    <w:rsid w:val="48194FD5"/>
    <w:rsid w:val="483F42E6"/>
    <w:rsid w:val="484514CB"/>
    <w:rsid w:val="48C86EE1"/>
    <w:rsid w:val="48E41FE8"/>
    <w:rsid w:val="49FA6EF8"/>
    <w:rsid w:val="4A3E05CE"/>
    <w:rsid w:val="4A5F709C"/>
    <w:rsid w:val="4A784961"/>
    <w:rsid w:val="4ACF3A3C"/>
    <w:rsid w:val="4B1700DF"/>
    <w:rsid w:val="4B1D59F9"/>
    <w:rsid w:val="4F0F6A19"/>
    <w:rsid w:val="4F6B3C13"/>
    <w:rsid w:val="517E35DD"/>
    <w:rsid w:val="51D10A66"/>
    <w:rsid w:val="526E1706"/>
    <w:rsid w:val="528A390F"/>
    <w:rsid w:val="528C6991"/>
    <w:rsid w:val="52930515"/>
    <w:rsid w:val="52C3297B"/>
    <w:rsid w:val="52FF78E7"/>
    <w:rsid w:val="53876B42"/>
    <w:rsid w:val="53915C12"/>
    <w:rsid w:val="539A5738"/>
    <w:rsid w:val="54054633"/>
    <w:rsid w:val="540605E4"/>
    <w:rsid w:val="547F0032"/>
    <w:rsid w:val="54A02A20"/>
    <w:rsid w:val="54C201B3"/>
    <w:rsid w:val="54C44D86"/>
    <w:rsid w:val="55C87B3E"/>
    <w:rsid w:val="55E4027B"/>
    <w:rsid w:val="56694C24"/>
    <w:rsid w:val="570A1F63"/>
    <w:rsid w:val="58354DBE"/>
    <w:rsid w:val="58A75590"/>
    <w:rsid w:val="58D67D8C"/>
    <w:rsid w:val="58E10577"/>
    <w:rsid w:val="59030A18"/>
    <w:rsid w:val="59165EF7"/>
    <w:rsid w:val="59702A12"/>
    <w:rsid w:val="59F91E1B"/>
    <w:rsid w:val="5A6A63F3"/>
    <w:rsid w:val="5AED2A9C"/>
    <w:rsid w:val="5B0647F0"/>
    <w:rsid w:val="5B3F7D02"/>
    <w:rsid w:val="5B827889"/>
    <w:rsid w:val="5B863B83"/>
    <w:rsid w:val="5BC746C9"/>
    <w:rsid w:val="5C917EAB"/>
    <w:rsid w:val="5CC61F72"/>
    <w:rsid w:val="5CF206F7"/>
    <w:rsid w:val="5D414205"/>
    <w:rsid w:val="5E541D16"/>
    <w:rsid w:val="5EA0340D"/>
    <w:rsid w:val="5ECA1FD8"/>
    <w:rsid w:val="5ED66C3C"/>
    <w:rsid w:val="5EF275E2"/>
    <w:rsid w:val="5FDD643B"/>
    <w:rsid w:val="60BA3E42"/>
    <w:rsid w:val="6194383B"/>
    <w:rsid w:val="61CB5375"/>
    <w:rsid w:val="623348CA"/>
    <w:rsid w:val="62CC631F"/>
    <w:rsid w:val="638E0038"/>
    <w:rsid w:val="641D74E0"/>
    <w:rsid w:val="64355C74"/>
    <w:rsid w:val="65CA685B"/>
    <w:rsid w:val="65CF34A7"/>
    <w:rsid w:val="65F660EF"/>
    <w:rsid w:val="665779AE"/>
    <w:rsid w:val="6673798C"/>
    <w:rsid w:val="66994371"/>
    <w:rsid w:val="66F9345B"/>
    <w:rsid w:val="673905B6"/>
    <w:rsid w:val="681C3942"/>
    <w:rsid w:val="68460AAC"/>
    <w:rsid w:val="68AC1CFE"/>
    <w:rsid w:val="68D93CAA"/>
    <w:rsid w:val="69EC72A7"/>
    <w:rsid w:val="6A044156"/>
    <w:rsid w:val="6AA04B14"/>
    <w:rsid w:val="6BA77929"/>
    <w:rsid w:val="6BCD1DE6"/>
    <w:rsid w:val="6C027425"/>
    <w:rsid w:val="6C3F4006"/>
    <w:rsid w:val="6C505023"/>
    <w:rsid w:val="6C8B2DA7"/>
    <w:rsid w:val="6CE72089"/>
    <w:rsid w:val="6D14299F"/>
    <w:rsid w:val="6D672A1E"/>
    <w:rsid w:val="6DC237D1"/>
    <w:rsid w:val="6E437323"/>
    <w:rsid w:val="6EA0255E"/>
    <w:rsid w:val="6F40725E"/>
    <w:rsid w:val="70781894"/>
    <w:rsid w:val="70C71D41"/>
    <w:rsid w:val="70FC4273"/>
    <w:rsid w:val="711172CF"/>
    <w:rsid w:val="711772FF"/>
    <w:rsid w:val="713F5CFA"/>
    <w:rsid w:val="71FD54DD"/>
    <w:rsid w:val="72D03C09"/>
    <w:rsid w:val="73357F10"/>
    <w:rsid w:val="737B1757"/>
    <w:rsid w:val="73A32B9F"/>
    <w:rsid w:val="73B44AF9"/>
    <w:rsid w:val="7410294D"/>
    <w:rsid w:val="764E7128"/>
    <w:rsid w:val="76AF7FDA"/>
    <w:rsid w:val="76D71644"/>
    <w:rsid w:val="776C2FB6"/>
    <w:rsid w:val="77F37B85"/>
    <w:rsid w:val="77F40FB7"/>
    <w:rsid w:val="783074DF"/>
    <w:rsid w:val="783C589D"/>
    <w:rsid w:val="786F7A21"/>
    <w:rsid w:val="78CA6D92"/>
    <w:rsid w:val="79110AD8"/>
    <w:rsid w:val="792E42AF"/>
    <w:rsid w:val="79982284"/>
    <w:rsid w:val="7998662D"/>
    <w:rsid w:val="7A8C5878"/>
    <w:rsid w:val="7B0C3BFE"/>
    <w:rsid w:val="7B471854"/>
    <w:rsid w:val="7BE81FC4"/>
    <w:rsid w:val="7C552333"/>
    <w:rsid w:val="7C595D10"/>
    <w:rsid w:val="7C9F63FA"/>
    <w:rsid w:val="7CA86C55"/>
    <w:rsid w:val="7CF019C1"/>
    <w:rsid w:val="7D461CAD"/>
    <w:rsid w:val="7D4C0002"/>
    <w:rsid w:val="7E016409"/>
    <w:rsid w:val="7E28286A"/>
    <w:rsid w:val="7E4515FE"/>
    <w:rsid w:val="7E464D80"/>
    <w:rsid w:val="7EAD59B2"/>
    <w:rsid w:val="7F736048"/>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5"/>
    <w:qFormat/>
    <w:uiPriority w:val="0"/>
    <w:rPr>
      <w:rFonts w:ascii="宋体" w:hAnsi="Courier New"/>
      <w:szCs w:val="20"/>
    </w:r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w:basedOn w:val="1"/>
    <w:link w:val="71"/>
    <w:qFormat/>
    <w:uiPriority w:val="0"/>
    <w:pPr>
      <w:spacing w:after="120"/>
    </w:pPr>
  </w:style>
  <w:style w:type="paragraph" w:styleId="22">
    <w:name w:val="Body Text Indent"/>
    <w:basedOn w:val="1"/>
    <w:link w:val="74"/>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1"/>
    <w:link w:val="72"/>
    <w:qFormat/>
    <w:uiPriority w:val="0"/>
    <w:pPr>
      <w:ind w:firstLine="420" w:firstLineChars="100"/>
    </w:pPr>
  </w:style>
  <w:style w:type="paragraph" w:styleId="49">
    <w:name w:val="Body Text First Indent 2"/>
    <w:basedOn w:val="22"/>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1"/>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2"/>
    <w:qFormat/>
    <w:uiPriority w:val="0"/>
    <w:rPr>
      <w:kern w:val="2"/>
      <w:sz w:val="21"/>
      <w:szCs w:val="24"/>
    </w:rPr>
  </w:style>
  <w:style w:type="character" w:customStyle="1" w:styleId="75">
    <w:name w:val="纯文本 Char"/>
    <w:link w:val="2"/>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6F5DDC-2C30-4A8D-B266-4128261F6E59}">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67</Pages>
  <Words>38918</Words>
  <Characters>41847</Characters>
  <Lines>331</Lines>
  <Paragraphs>93</Paragraphs>
  <TotalTime>4</TotalTime>
  <ScaleCrop>false</ScaleCrop>
  <LinksUpToDate>false</LinksUpToDate>
  <CharactersWithSpaces>43141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2022-07-06T08:52:26Z</dcterms:modified>
  <dc:title>招标编号：UHO2010-G0029</dc:title>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E7EFCA99BA2A42C1A83BB3F37221F387</vt:lpwstr>
  </property>
</Properties>
</file>