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深圳市第二人民医院手术床及麻醉吊塔采购及安装项目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项目编号：SZZZ2022-QA0124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二〇二二年六月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"_Toc105681808"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_Toc105681808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"_Toc105681809"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_Toc105681809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"_Toc105681810"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_Toc105681810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"_Toc105681811"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_Toc105681811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"_Toc105681812"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_Toc105681812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"_Toc105681813"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_Toc105681813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"_Toc105681814"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"_Toc105681815"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"_Toc105681816"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_Toc105681816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"_Toc105681817"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"_Toc105681818"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"_Toc105681819"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_Toc105681819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_Toc105681820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_Toc105681822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_Toc105681824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"_Toc105681825"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_Toc105681825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"_Toc105681826"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_Toc105681826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"_Toc105681827"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_Toc105681827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"_Toc105681828"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_Toc105681828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iCs/>
              <w:sz w:val="24"/>
            </w:rPr>
          </w:pPr>
          <w:r>
            <w:fldChar w:fldCharType="begin"/>
          </w:r>
          <w:r>
            <w:instrText xml:space="preserve"> HYPERLINK \l "_Toc105681829"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bookmarkStart w:id="98" w:name="_GoBack"/>
          <w:bookmarkEnd w:id="98"/>
          <w:r>
            <w:rPr>
              <w:rFonts w:hint="eastAsia" w:ascii="仿宋_GB2312" w:eastAsia="仿宋_GB2312"/>
              <w:sz w:val="24"/>
            </w:rPr>
            <w:fldChar w:fldCharType="begin"/>
          </w:r>
          <w:r>
            <w:rPr>
              <w:rFonts w:hint="eastAsia" w:ascii="仿宋_GB2312" w:eastAsia="仿宋_GB2312"/>
              <w:sz w:val="24"/>
            </w:rPr>
            <w:instrText xml:space="preserve"> PAGEREF _Toc105681829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"_Toc105681831"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_Toc105681831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"_Toc105681832"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_Toc105681832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"_Toc105681833"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_Toc105681833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"_Toc105681834"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_Toc105681834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"_Toc105681835"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_Toc105681835 \h </w:instrText>
          </w:r>
          <w:r>
            <w:rPr>
              <w:rFonts w:hint="eastAsia" w:ascii="仿宋_GB2312" w:eastAsia="仿宋_GB2312"/>
              <w:sz w:val="24"/>
            </w:rPr>
            <w:fldChar w:fldCharType="separate"/>
          </w:r>
          <w:r>
            <w:rPr>
              <w:rFonts w:hint="eastAsia" w:ascii="仿宋_GB2312" w:eastAsia="仿宋_GB2312"/>
              <w:sz w:val="24"/>
            </w:rPr>
            <w:t>73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pPr>
          <w:r>
            <w:fldChar w:fldCharType="begin"/>
          </w:r>
          <w:r>
            <w:instrText xml:space="preserve"> HYPERLINK \l "_Toc105681836"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_Toc105681836 \h </w:instrText>
          </w:r>
          <w:r>
            <w:rPr>
              <w:rFonts w:hint="eastAsia" w:ascii="仿宋_GB2312" w:eastAsia="仿宋_GB2312"/>
              <w:sz w:val="24"/>
            </w:rPr>
            <w:fldChar w:fldCharType="separate"/>
          </w:r>
          <w:r>
            <w:rPr>
              <w:rFonts w:hint="eastAsia" w:ascii="仿宋_GB2312" w:eastAsia="仿宋_GB2312"/>
              <w:sz w:val="24"/>
            </w:rPr>
            <w:t>76</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Pr>
        <w:pStyle w:val="2"/>
      </w:pPr>
      <w:bookmarkStart w:id="0" w:name="_Toc10568180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深圳市第二人民医院手术床及麻醉吊塔采购及安装项目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7</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SZZZ2022-QA0124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2、项目名称：深圳市第二人民医院手术床及麻醉吊塔采购及安装项目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66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66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深圳市第二人民医院手术床及麻醉吊塔采购及安装项目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hint="eastAsia" w:ascii="宋体" w:hAnsi="宋体" w:eastAsia="宋体"/>
          <w:snapToGrid w:val="0"/>
          <w:color w:val="auto"/>
          <w:sz w:val="21"/>
          <w:szCs w:val="21"/>
          <w:lang w:eastAsia="zh-CN"/>
        </w:rPr>
      </w:pPr>
      <w:r>
        <w:rPr>
          <w:rFonts w:hint="eastAsia" w:ascii="宋体" w:hAnsi="宋体" w:eastAsia="宋体"/>
          <w:snapToGrid w:val="0"/>
          <w:color w:val="auto"/>
          <w:sz w:val="21"/>
          <w:szCs w:val="21"/>
        </w:rPr>
        <w:t xml:space="preserve">7、合同履行期限：签订合同之日起  </w:t>
      </w:r>
      <w:r>
        <w:rPr>
          <w:rFonts w:hint="eastAsia" w:ascii="宋体" w:hAnsi="宋体" w:eastAsia="宋体"/>
          <w:snapToGrid w:val="0"/>
          <w:color w:val="auto"/>
          <w:sz w:val="21"/>
          <w:szCs w:val="21"/>
          <w:lang w:val="en-US" w:eastAsia="zh-CN"/>
        </w:rPr>
        <w:t>60</w:t>
      </w:r>
      <w:r>
        <w:rPr>
          <w:rFonts w:hint="eastAsia" w:ascii="宋体" w:hAnsi="宋体" w:eastAsia="宋体"/>
          <w:snapToGrid w:val="0"/>
          <w:color w:val="auto"/>
          <w:sz w:val="21"/>
          <w:szCs w:val="21"/>
        </w:rPr>
        <w:t xml:space="preserve">  天（日历日）内交货</w:t>
      </w:r>
      <w:r>
        <w:rPr>
          <w:rFonts w:hint="eastAsia" w:ascii="宋体" w:hAnsi="宋体" w:eastAsia="宋体"/>
          <w:snapToGrid w:val="0"/>
          <w:color w:val="auto"/>
          <w:sz w:val="21"/>
          <w:szCs w:val="21"/>
          <w:lang w:eastAsia="zh-CN"/>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29</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名称：深圳市第二人民医院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地址：深圳市福田区笋岗西路3002号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联系方式：肖工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6</w:t>
      </w:r>
      <w:r>
        <w:rPr>
          <w:rFonts w:ascii="宋体" w:hAnsi="宋体"/>
          <w:snapToGrid w:val="0"/>
          <w:kern w:val="0"/>
          <w:sz w:val="24"/>
        </w:rPr>
        <w:t>月</w:t>
      </w:r>
      <w:r>
        <w:rPr>
          <w:rFonts w:hint="eastAsia" w:ascii="宋体" w:hAnsi="宋体"/>
          <w:snapToGrid w:val="0"/>
          <w:kern w:val="0"/>
          <w:sz w:val="24"/>
          <w:lang w:val="en-US" w:eastAsia="zh-CN"/>
        </w:rPr>
        <w:t>29</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10568180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深圳市第二人民医院手术床及麻醉吊塔采购及安装项目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660,000.00</w:t>
            </w:r>
          </w:p>
        </w:tc>
        <w:tc>
          <w:tcPr>
            <w:tcW w:w="1417" w:type="dxa"/>
            <w:vAlign w:val="center"/>
          </w:tcPr>
          <w:p>
            <w:pPr>
              <w:widowControl/>
              <w:spacing w:line="360" w:lineRule="auto"/>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不接受进口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776"/>
        <w:gridCol w:w="89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77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9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244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单价</w:t>
            </w:r>
            <w:r>
              <w:rPr>
                <w:rFonts w:hint="eastAsia" w:ascii="宋体" w:hAnsi="宋体" w:cs="宋体"/>
                <w:b/>
                <w:kern w:val="0"/>
                <w:szCs w:val="21"/>
                <w:lang w:val="en-US" w:eastAsia="zh-CN"/>
              </w:rPr>
              <w:t>限价</w:t>
            </w:r>
            <w:r>
              <w:rPr>
                <w:rFonts w:hint="eastAsia" w:ascii="宋体" w:hAnsi="宋体" w:cs="宋体"/>
                <w:b/>
                <w:kern w:val="0"/>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电动</w:t>
            </w:r>
            <w:r>
              <w:rPr>
                <w:rFonts w:hint="eastAsia" w:ascii="宋体" w:hAnsi="宋体" w:cs="宋体"/>
                <w:kern w:val="0"/>
                <w:szCs w:val="21"/>
              </w:rPr>
              <w:t>手术床</w:t>
            </w:r>
          </w:p>
        </w:tc>
        <w:tc>
          <w:tcPr>
            <w:tcW w:w="77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89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张</w:t>
            </w:r>
          </w:p>
        </w:tc>
        <w:tc>
          <w:tcPr>
            <w:tcW w:w="2441" w:type="dxa"/>
            <w:vAlign w:val="center"/>
          </w:tcPr>
          <w:p>
            <w:pPr>
              <w:spacing w:line="360" w:lineRule="auto"/>
              <w:jc w:val="center"/>
              <w:rPr>
                <w:rFonts w:ascii="宋体" w:hAnsi="宋体" w:cs="宋体"/>
                <w:kern w:val="0"/>
                <w:szCs w:val="21"/>
              </w:rPr>
            </w:pPr>
            <w:r>
              <w:rPr>
                <w:rFonts w:hint="eastAsia" w:ascii="宋体" w:hAnsi="宋体" w:cs="宋体"/>
                <w:kern w:val="0"/>
                <w:szCs w:val="21"/>
              </w:rPr>
              <w:t>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麻醉吊塔</w:t>
            </w:r>
          </w:p>
        </w:tc>
        <w:tc>
          <w:tcPr>
            <w:tcW w:w="77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894" w:type="dxa"/>
            <w:vAlign w:val="center"/>
          </w:tcPr>
          <w:p>
            <w:pPr>
              <w:widowControl/>
              <w:spacing w:line="360" w:lineRule="auto"/>
              <w:jc w:val="center"/>
              <w:rPr>
                <w:rFonts w:hint="eastAsia" w:ascii="宋体" w:hAnsi="宋体" w:eastAsia="宋体" w:cs="宋体"/>
                <w:kern w:val="0"/>
                <w:szCs w:val="21"/>
                <w:lang w:val="en-US" w:eastAsia="zh-CN"/>
              </w:rPr>
            </w:pPr>
            <w:r>
              <w:rPr>
                <w:rFonts w:hint="eastAsia"/>
                <w:lang w:val="en-US" w:eastAsia="zh-CN"/>
              </w:rPr>
              <w:t>套</w:t>
            </w:r>
          </w:p>
        </w:tc>
        <w:tc>
          <w:tcPr>
            <w:tcW w:w="2441" w:type="dxa"/>
            <w:vAlign w:val="center"/>
          </w:tcPr>
          <w:p>
            <w:pPr>
              <w:spacing w:line="360" w:lineRule="auto"/>
              <w:jc w:val="center"/>
              <w:rPr>
                <w:rFonts w:ascii="宋体" w:hAnsi="宋体" w:cs="宋体"/>
                <w:kern w:val="0"/>
                <w:szCs w:val="21"/>
              </w:rPr>
            </w:pPr>
            <w:r>
              <w:rPr>
                <w:rFonts w:hint="eastAsia" w:ascii="宋体" w:hAnsi="宋体" w:cs="宋体"/>
                <w:kern w:val="0"/>
                <w:szCs w:val="21"/>
              </w:rPr>
              <w:t>80,000.00</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lang w:val="en-US" w:eastAsia="zh-CN"/>
        </w:rPr>
        <w:t>电动手术床</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
          <w:bCs w:val="0"/>
          <w:snapToGrid w:val="0"/>
          <w:kern w:val="0"/>
          <w:szCs w:val="21"/>
          <w:highlight w:val="yellow"/>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r>
        <w:rPr>
          <w:rFonts w:hint="eastAsia" w:ascii="宋体" w:hAnsi="宋体"/>
          <w:bCs/>
          <w:snapToGrid w:val="0"/>
          <w:kern w:val="0"/>
          <w:szCs w:val="21"/>
        </w:rPr>
        <w:br w:type="textWrapping"/>
      </w:r>
      <w:r>
        <w:rPr>
          <w:rFonts w:hint="eastAsia" w:ascii="宋体" w:hAnsi="宋体"/>
          <w:bCs/>
          <w:snapToGrid w:val="0"/>
          <w:kern w:val="0"/>
          <w:szCs w:val="21"/>
        </w:rPr>
        <w:t xml:space="preserve">    </w:t>
      </w:r>
      <w:r>
        <w:rPr>
          <w:rFonts w:hint="eastAsia" w:ascii="宋体" w:hAnsi="宋体"/>
          <w:b/>
          <w:bCs w:val="0"/>
          <w:snapToGrid w:val="0"/>
          <w:kern w:val="0"/>
          <w:szCs w:val="21"/>
          <w:highlight w:val="yellow"/>
        </w:rPr>
        <w:t>★（6）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adjustRightInd w:val="0"/>
        <w:snapToGrid w:val="0"/>
        <w:spacing w:line="360" w:lineRule="auto"/>
        <w:ind w:firstLine="424" w:firstLineChars="201"/>
        <w:rPr>
          <w:rFonts w:ascii="宋体" w:hAnsi="宋体"/>
          <w:b/>
          <w:bCs w:val="0"/>
          <w:snapToGrid w:val="0"/>
          <w:kern w:val="0"/>
          <w:szCs w:val="21"/>
        </w:rPr>
      </w:pPr>
      <w:r>
        <w:rPr>
          <w:rFonts w:hint="eastAsia" w:ascii="宋体" w:hAnsi="宋体"/>
          <w:b/>
          <w:bCs w:val="0"/>
          <w:snapToGrid w:val="0"/>
          <w:kern w:val="0"/>
          <w:szCs w:val="21"/>
          <w:highlight w:val="yellow"/>
        </w:rPr>
        <w:t>★（7）投标人所投产品必须为其医疗器械产品注册证或备案证有效期内生产的（</w:t>
      </w:r>
      <w:r>
        <w:rPr>
          <w:rFonts w:hint="eastAsia" w:ascii="宋体" w:hAnsi="宋体" w:cs="Arial"/>
          <w:b/>
          <w:bCs w:val="0"/>
          <w:kern w:val="0"/>
          <w:szCs w:val="21"/>
          <w:highlight w:val="yellow"/>
        </w:rPr>
        <w:t>提供医疗器械产品注册证或备案凭证；若所投产品的医疗器械产品注册证已过有效期，还须提供所投产品在医疗器械产品注册证有效期内生产的证明文件</w:t>
      </w:r>
      <w:r>
        <w:rPr>
          <w:rFonts w:hint="eastAsia" w:ascii="宋体" w:hAnsi="宋体"/>
          <w:b/>
          <w:bCs w:val="0"/>
          <w:snapToGrid w:val="0"/>
          <w:kern w:val="0"/>
          <w:szCs w:val="21"/>
          <w:highlight w:val="yellow"/>
        </w:rPr>
        <w:t>）。以上证明材料均提供复印件或扫描件加盖投标人公章，原件备查。</w:t>
      </w:r>
    </w:p>
    <w:p>
      <w:pPr>
        <w:adjustRightInd w:val="0"/>
        <w:snapToGrid w:val="0"/>
        <w:spacing w:line="360" w:lineRule="auto"/>
        <w:ind w:firstLine="422" w:firstLineChars="201"/>
        <w:rPr>
          <w:rFonts w:ascii="宋体" w:hAnsi="宋体"/>
          <w:bCs/>
          <w:snapToGrid w:val="0"/>
          <w:kern w:val="0"/>
          <w:szCs w:val="21"/>
        </w:rPr>
      </w:pPr>
    </w:p>
    <w:p>
      <w:pPr>
        <w:adjustRightInd w:val="0"/>
        <w:snapToGrid w:val="0"/>
        <w:spacing w:line="360" w:lineRule="auto"/>
        <w:ind w:firstLine="424" w:firstLineChars="201"/>
        <w:rPr>
          <w:rFonts w:hint="eastAsia" w:ascii="宋体" w:hAnsi="宋体" w:cs="Arial"/>
          <w:b/>
          <w:bCs w:val="0"/>
          <w:kern w:val="0"/>
          <w:szCs w:val="21"/>
          <w:highlight w:val="yellow"/>
        </w:rPr>
      </w:pPr>
      <w:r>
        <w:rPr>
          <w:rFonts w:hint="eastAsia" w:ascii="宋体" w:hAnsi="宋体" w:cs="Arial"/>
          <w:b/>
          <w:bCs w:val="0"/>
          <w:kern w:val="0"/>
          <w:szCs w:val="21"/>
          <w:highlight w:val="yellow"/>
        </w:rPr>
        <w:t>★（8）任一项投标产品单价报价超过单价限价的，将导致投标无效。</w:t>
      </w: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Align w:val="center"/>
          </w:tcPr>
          <w:p>
            <w:pPr>
              <w:spacing w:after="60" w:line="360" w:lineRule="auto"/>
              <w:jc w:val="center"/>
              <w:rPr>
                <w:rFonts w:asciiTheme="minorEastAsia" w:hAnsiTheme="minorEastAsia" w:eastAsiaTheme="minorEastAsia"/>
                <w:bCs/>
                <w:szCs w:val="21"/>
              </w:rPr>
            </w:pPr>
            <w:r>
              <w:rPr>
                <w:rFonts w:hint="eastAsia" w:ascii="宋体" w:hAnsi="宋体" w:cs="宋体"/>
                <w:kern w:val="0"/>
                <w:szCs w:val="21"/>
                <w:lang w:val="en-US" w:eastAsia="zh-CN"/>
              </w:rPr>
              <w:t>电动</w:t>
            </w:r>
            <w:r>
              <w:rPr>
                <w:rFonts w:hint="eastAsia" w:ascii="宋体" w:hAnsi="宋体" w:cs="宋体"/>
                <w:kern w:val="0"/>
                <w:szCs w:val="21"/>
              </w:rPr>
              <w:t>手术床</w:t>
            </w:r>
          </w:p>
        </w:tc>
        <w:tc>
          <w:tcPr>
            <w:tcW w:w="6737" w:type="dxa"/>
          </w:tcPr>
          <w:p>
            <w:pPr>
              <w:pStyle w:val="506"/>
              <w:numPr>
                <w:ilvl w:val="0"/>
                <w:numId w:val="4"/>
              </w:numPr>
              <w:spacing w:line="360" w:lineRule="auto"/>
              <w:ind w:firstLineChars="0"/>
              <w:rPr>
                <w:rFonts w:ascii="宋体" w:hAnsi="宋体"/>
              </w:rPr>
            </w:pPr>
            <w:r>
              <w:rPr>
                <w:rFonts w:hint="eastAsia" w:ascii="宋体" w:hAnsi="宋体"/>
              </w:rPr>
              <w:t>▲动力系统采用电动液压方式，可电动调节实现台面升降、头脚倾、左右倾、背板上下折、解锁锁定。</w:t>
            </w:r>
          </w:p>
          <w:p>
            <w:pPr>
              <w:pStyle w:val="506"/>
              <w:numPr>
                <w:ilvl w:val="0"/>
                <w:numId w:val="4"/>
              </w:numPr>
              <w:spacing w:line="360" w:lineRule="auto"/>
              <w:ind w:firstLineChars="0"/>
              <w:rPr>
                <w:rFonts w:ascii="宋体" w:hAnsi="宋体"/>
              </w:rPr>
            </w:pPr>
            <w:r>
              <w:rPr>
                <w:rFonts w:hint="eastAsia" w:ascii="宋体" w:hAnsi="宋体"/>
              </w:rPr>
              <w:t>手术床具备头腿板互换功能，并有正反方向体位设置功能，以便更安全使用头腿板互换功能。</w:t>
            </w:r>
          </w:p>
          <w:p>
            <w:pPr>
              <w:pStyle w:val="506"/>
              <w:numPr>
                <w:ilvl w:val="0"/>
                <w:numId w:val="4"/>
              </w:numPr>
              <w:spacing w:line="360" w:lineRule="auto"/>
              <w:ind w:firstLineChars="0"/>
              <w:rPr>
                <w:rFonts w:ascii="宋体" w:hAnsi="宋体"/>
              </w:rPr>
            </w:pPr>
            <w:r>
              <w:rPr>
                <w:rFonts w:hint="eastAsia" w:ascii="宋体" w:hAnsi="宋体"/>
              </w:rPr>
              <w:t>手术床可一键预设体位：正、反屈曲位（正、反折刀位），一键0位。</w:t>
            </w:r>
          </w:p>
          <w:p>
            <w:pPr>
              <w:pStyle w:val="506"/>
              <w:numPr>
                <w:ilvl w:val="0"/>
                <w:numId w:val="4"/>
              </w:numPr>
              <w:spacing w:line="360" w:lineRule="auto"/>
              <w:ind w:firstLineChars="0"/>
              <w:rPr>
                <w:rFonts w:ascii="宋体" w:hAnsi="宋体"/>
              </w:rPr>
            </w:pPr>
            <w:r>
              <w:rPr>
                <w:rFonts w:hint="eastAsia" w:ascii="宋体" w:hAnsi="宋体"/>
              </w:rPr>
              <w:t>手术床包含快速记忆体位和记忆体位功能；记忆体位可存储不小于1</w:t>
            </w:r>
            <w:r>
              <w:rPr>
                <w:rFonts w:ascii="宋体" w:hAnsi="宋体"/>
              </w:rPr>
              <w:t>5</w:t>
            </w:r>
            <w:r>
              <w:rPr>
                <w:rFonts w:hint="eastAsia" w:ascii="宋体" w:hAnsi="宋体"/>
              </w:rPr>
              <w:t>个体位。</w:t>
            </w:r>
            <w:r>
              <w:rPr>
                <w:rFonts w:ascii="宋体" w:hAnsi="宋体"/>
                <w:color w:val="FF0000"/>
              </w:rPr>
              <w:t xml:space="preserve"> </w:t>
            </w:r>
          </w:p>
          <w:p>
            <w:pPr>
              <w:pStyle w:val="506"/>
              <w:numPr>
                <w:ilvl w:val="0"/>
                <w:numId w:val="4"/>
              </w:numPr>
              <w:spacing w:line="360" w:lineRule="auto"/>
              <w:ind w:firstLineChars="0"/>
              <w:rPr>
                <w:rFonts w:ascii="宋体" w:hAnsi="宋体"/>
              </w:rPr>
            </w:pPr>
            <w:r>
              <w:rPr>
                <w:rFonts w:hint="eastAsia" w:ascii="宋体" w:hAnsi="宋体"/>
              </w:rPr>
              <w:t>手术床具备多种电动控制方式，包括线控器、无线遥控器、备用面板、脚踏开关。两套功能一致的独立操作系统，确保手术床在一套发生故障时，另一套仍能可运行。手术床具备2个独立的控制器接口，两个接口均可供线控器和脚踏开关任意使用。</w:t>
            </w:r>
          </w:p>
          <w:p>
            <w:pPr>
              <w:pStyle w:val="506"/>
              <w:numPr>
                <w:ilvl w:val="0"/>
                <w:numId w:val="4"/>
              </w:numPr>
              <w:spacing w:line="360" w:lineRule="auto"/>
              <w:ind w:firstLineChars="0"/>
              <w:rPr>
                <w:rFonts w:ascii="宋体" w:hAnsi="宋体"/>
                <w:b/>
                <w:bCs/>
              </w:rPr>
            </w:pPr>
            <w:r>
              <w:rPr>
                <w:rFonts w:hint="eastAsia" w:ascii="宋体" w:hAnsi="宋体"/>
                <w:b/>
                <w:bCs/>
              </w:rPr>
              <w:t>手术床内置蓝牙模块，可快速升级无线控制功能。</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color w:val="000000" w:themeColor="text1"/>
              </w:rPr>
            </w:pPr>
            <w:r>
              <w:rPr>
                <w:rFonts w:hint="eastAsia" w:ascii="宋体" w:hAnsi="宋体"/>
              </w:rPr>
              <w:t>▲标配无线遥控器带3</w:t>
            </w:r>
            <w:r>
              <w:rPr>
                <w:rFonts w:ascii="宋体" w:hAnsi="宋体"/>
              </w:rPr>
              <w:t>.5</w:t>
            </w:r>
            <w:r>
              <w:rPr>
                <w:rFonts w:hint="eastAsia" w:ascii="宋体" w:hAnsi="宋体"/>
              </w:rPr>
              <w:t>寸TFT（LCD）显示屏，具备无线充电功能，</w:t>
            </w:r>
            <w:r>
              <w:rPr>
                <w:rFonts w:hint="eastAsia" w:ascii="宋体" w:hAnsi="宋体"/>
                <w:color w:val="000000" w:themeColor="text1"/>
              </w:rPr>
              <w:t>可实时显示手术床关键运动姿态及角度信息（界面仅显示头脚倾和左右倾姿态和角度），即使在手术床停止动作时，关键角度信息常在显示屏显示，</w:t>
            </w:r>
            <w:r>
              <w:rPr>
                <w:rFonts w:hint="eastAsia" w:ascii="宋体" w:hAnsi="宋体"/>
              </w:rPr>
              <w:t>方便术中手术床铺上无菌单，动作手术床得到反馈信息。无线遥控器还可显示手术床电池电量显示、遥控器电量显示、手术床命名、手术床解锁和锁定状态、提示信息（到位提示、极限位提示、安全风险提示）。</w:t>
            </w:r>
            <w:r>
              <w:rPr>
                <w:rFonts w:hint="eastAsia" w:ascii="宋体" w:hAnsi="宋体"/>
                <w:color w:val="FF0000"/>
              </w:rPr>
              <w:t xml:space="preserve"> </w:t>
            </w:r>
            <w:r>
              <w:rPr>
                <w:rFonts w:hint="eastAsia" w:ascii="宋体" w:hAnsi="宋体"/>
                <w:color w:val="000000" w:themeColor="text1"/>
              </w:rPr>
              <w:t>无线遥控器通过蓝牙技术与手术床进行连接，在无菌单覆盖下也可操作手术床（穿透力强）。</w:t>
            </w:r>
          </w:p>
          <w:p>
            <w:pPr>
              <w:pStyle w:val="506"/>
              <w:numPr>
                <w:ilvl w:val="0"/>
                <w:numId w:val="4"/>
              </w:numPr>
              <w:spacing w:line="360" w:lineRule="auto"/>
              <w:ind w:firstLineChars="0"/>
              <w:rPr>
                <w:rFonts w:ascii="宋体" w:hAnsi="宋体"/>
              </w:rPr>
            </w:pPr>
            <w:r>
              <w:rPr>
                <w:rFonts w:hint="eastAsia" w:ascii="宋体" w:hAnsi="宋体"/>
              </w:rPr>
              <w:t>控制器具有正反向体位操作、解锁和锁定、蓝牙连接、脚踏开关标定的操作指引。</w:t>
            </w:r>
          </w:p>
          <w:p>
            <w:pPr>
              <w:pStyle w:val="506"/>
              <w:numPr>
                <w:ilvl w:val="0"/>
                <w:numId w:val="4"/>
              </w:numPr>
              <w:spacing w:line="360" w:lineRule="auto"/>
              <w:ind w:firstLineChars="0"/>
              <w:rPr>
                <w:rFonts w:ascii="宋体" w:hAnsi="宋体"/>
              </w:rPr>
            </w:pPr>
            <w:r>
              <w:rPr>
                <w:rFonts w:hint="eastAsia" w:ascii="宋体" w:hAnsi="宋体"/>
              </w:rPr>
              <w:t>控制器有任意键开关机功能、按键背光功能、屏幕亮度可调节功能。</w:t>
            </w:r>
          </w:p>
          <w:p>
            <w:pPr>
              <w:pStyle w:val="506"/>
              <w:numPr>
                <w:ilvl w:val="0"/>
                <w:numId w:val="4"/>
              </w:numPr>
              <w:spacing w:line="360" w:lineRule="auto"/>
              <w:ind w:firstLineChars="0"/>
              <w:rPr>
                <w:rFonts w:ascii="宋体" w:hAnsi="宋体"/>
              </w:rPr>
            </w:pPr>
            <w:r>
              <w:rPr>
                <w:rFonts w:hint="eastAsia" w:ascii="宋体" w:hAnsi="宋体"/>
              </w:rPr>
              <w:t>▲手术床内部具备传感装置，具有角度分色预警提示功能，在头脚倾角度变化时能通过黄、红颜色进行预警提示，在左右倾角度变化时能通过黄色进行预警提示，提醒医护人员注意病人防护。</w:t>
            </w:r>
          </w:p>
          <w:p>
            <w:pPr>
              <w:pStyle w:val="506"/>
              <w:numPr>
                <w:ilvl w:val="0"/>
                <w:numId w:val="4"/>
              </w:numPr>
              <w:spacing w:line="360" w:lineRule="auto"/>
              <w:ind w:firstLineChars="0"/>
              <w:rPr>
                <w:rFonts w:ascii="宋体" w:hAnsi="宋体"/>
                <w:b/>
                <w:bCs/>
              </w:rPr>
            </w:pPr>
            <w:r>
              <w:rPr>
                <w:rFonts w:hint="eastAsia" w:ascii="宋体" w:hAnsi="宋体"/>
                <w:b/>
                <w:bCs/>
              </w:rPr>
              <w:t>手术床采用模块化设计，不可拆卸的背板长度不超过3</w:t>
            </w:r>
            <w:r>
              <w:rPr>
                <w:rFonts w:ascii="宋体" w:hAnsi="宋体"/>
                <w:b/>
                <w:bCs/>
              </w:rPr>
              <w:t>70</w:t>
            </w:r>
            <w:r>
              <w:rPr>
                <w:rFonts w:hint="eastAsia" w:ascii="宋体" w:hAnsi="宋体"/>
                <w:b/>
                <w:bCs/>
              </w:rPr>
              <w:t>mm</w:t>
            </w:r>
            <w:r>
              <w:rPr>
                <w:rFonts w:ascii="宋体" w:hAnsi="宋体"/>
                <w:b/>
                <w:bCs/>
              </w:rPr>
              <w:t>,</w:t>
            </w:r>
            <w:r>
              <w:rPr>
                <w:rFonts w:hint="eastAsia" w:ascii="宋体" w:hAnsi="宋体"/>
                <w:b/>
                <w:bCs/>
              </w:rPr>
              <w:t>可根据不同手术类型选择搭配</w:t>
            </w:r>
            <w:r>
              <w:rPr>
                <w:rFonts w:hint="eastAsia" w:cs="System" w:asciiTheme="minorEastAsia" w:hAnsiTheme="minorEastAsia" w:eastAsiaTheme="minorEastAsia"/>
                <w:b/>
                <w:bCs/>
                <w:color w:val="000000"/>
                <w:kern w:val="0"/>
                <w:szCs w:val="21"/>
                <w:lang w:val="zh-CN"/>
              </w:rPr>
              <w:t>全碳纤手术板</w:t>
            </w:r>
            <w:r>
              <w:rPr>
                <w:rFonts w:hint="eastAsia" w:ascii="宋体" w:hAnsi="宋体"/>
                <w:b/>
                <w:bCs/>
              </w:rPr>
              <w:t>、骨科牵引架、肩关节手术板等不同模块，适用于各类手术需要。</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b/>
                <w:bCs/>
              </w:rPr>
            </w:pPr>
            <w:r>
              <w:rPr>
                <w:rFonts w:hint="eastAsia" w:ascii="宋体" w:hAnsi="宋体"/>
                <w:b/>
                <w:bCs/>
              </w:rPr>
              <w:t>手术床床面框架、手术床底罩和立柱护罩采用3</w:t>
            </w:r>
            <w:r>
              <w:rPr>
                <w:rFonts w:ascii="宋体" w:hAnsi="宋体"/>
                <w:b/>
                <w:bCs/>
              </w:rPr>
              <w:t>04</w:t>
            </w:r>
            <w:r>
              <w:rPr>
                <w:rFonts w:hint="eastAsia" w:ascii="宋体" w:hAnsi="宋体"/>
                <w:b/>
                <w:bCs/>
              </w:rPr>
              <w:t>不锈钢制成，床面下侧安装有导轨，用于输送X光片盒。</w:t>
            </w:r>
            <w:r>
              <w:rPr>
                <w:rFonts w:hint="eastAsia" w:ascii="宋体" w:hAnsi="宋体"/>
                <w:b/>
                <w:bCs/>
                <w:szCs w:val="21"/>
              </w:rPr>
              <w:t>（提供实物照片证明资料）</w:t>
            </w:r>
          </w:p>
          <w:p>
            <w:pPr>
              <w:pStyle w:val="506"/>
              <w:numPr>
                <w:ilvl w:val="0"/>
                <w:numId w:val="4"/>
              </w:numPr>
              <w:spacing w:line="360" w:lineRule="auto"/>
              <w:ind w:firstLineChars="0"/>
              <w:rPr>
                <w:rFonts w:ascii="宋体" w:hAnsi="宋体"/>
                <w:b/>
                <w:bCs/>
                <w:szCs w:val="21"/>
              </w:rPr>
            </w:pPr>
            <w:r>
              <w:rPr>
                <w:rFonts w:hint="eastAsia" w:ascii="宋体" w:hAnsi="宋体"/>
                <w:b/>
                <w:bCs/>
              </w:rPr>
              <w:t>手术床床垫采用多层复合技术，由质地柔软的记忆海绵材料制成，厚度为≥75</w:t>
            </w:r>
            <w:r>
              <w:rPr>
                <w:rFonts w:ascii="宋体" w:hAnsi="宋体"/>
                <w:b/>
                <w:bCs/>
              </w:rPr>
              <w:t>mm</w:t>
            </w:r>
            <w:r>
              <w:rPr>
                <w:rFonts w:hint="eastAsia" w:ascii="宋体" w:hAnsi="宋体"/>
                <w:b/>
                <w:bCs/>
              </w:rPr>
              <w:t>。床垫接缝处采用无缝烫接技术，防水透气易清洁。</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b/>
                <w:bCs/>
              </w:rPr>
            </w:pPr>
            <w:r>
              <w:rPr>
                <w:rFonts w:hint="eastAsia" w:ascii="宋体" w:hAnsi="宋体"/>
                <w:b/>
                <w:bCs/>
              </w:rPr>
              <w:t>手术床台面由头板、上背板、下背板、坐板、分体式腿板6部分组成。头板、上背板、腿板各模块可拆卸，床板均可透过X线。</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b/>
                <w:bCs/>
              </w:rPr>
            </w:pPr>
            <w:r>
              <w:rPr>
                <w:rFonts w:hint="eastAsia" w:ascii="宋体" w:hAnsi="宋体"/>
                <w:b/>
                <w:bCs/>
              </w:rPr>
              <w:t>▲手术床可拆卸模块的安装关节处均采用一键快插式连接结构，即可在不按操作按钮的情况下可将模块快速安装至手术床或者其他模块上，降低医护人员操作难度。</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rPr>
            </w:pPr>
            <w:r>
              <w:rPr>
                <w:rFonts w:hint="eastAsia" w:ascii="宋体" w:hAnsi="宋体"/>
              </w:rPr>
              <w:t>手术床整体式底罩采用3</w:t>
            </w:r>
            <w:r>
              <w:rPr>
                <w:rFonts w:ascii="宋体" w:hAnsi="宋体"/>
              </w:rPr>
              <w:t>04</w:t>
            </w:r>
            <w:r>
              <w:rPr>
                <w:rFonts w:hint="eastAsia" w:ascii="宋体" w:hAnsi="宋体"/>
              </w:rPr>
              <w:t>不锈钢材料，表面平整，无缝隙、无凹凸设计，方便底罩清洁。底座厚度不超过1</w:t>
            </w:r>
            <w:r>
              <w:rPr>
                <w:rFonts w:ascii="宋体" w:hAnsi="宋体"/>
              </w:rPr>
              <w:t>50</w:t>
            </w:r>
            <w:r>
              <w:rPr>
                <w:rFonts w:hint="eastAsia" w:ascii="宋体" w:hAnsi="宋体"/>
              </w:rPr>
              <w:t>m</w:t>
            </w:r>
            <w:r>
              <w:rPr>
                <w:rFonts w:ascii="宋体" w:hAnsi="宋体"/>
              </w:rPr>
              <w:t>m</w:t>
            </w:r>
            <w:r>
              <w:rPr>
                <w:rFonts w:hint="eastAsia" w:ascii="宋体" w:hAnsi="宋体"/>
              </w:rPr>
              <w:t>要求，方便骨科手术C臂操作要求。底座采用防水台马蹄形设计，避免底座腐蚀生锈。底座在手术床腿端有凹槽设计，便于术中放置污物桶。</w:t>
            </w:r>
          </w:p>
          <w:p>
            <w:pPr>
              <w:pStyle w:val="506"/>
              <w:numPr>
                <w:ilvl w:val="0"/>
                <w:numId w:val="4"/>
              </w:numPr>
              <w:spacing w:line="360" w:lineRule="auto"/>
              <w:ind w:firstLineChars="0"/>
              <w:rPr>
                <w:rFonts w:ascii="宋体" w:hAnsi="宋体"/>
                <w:b/>
                <w:bCs/>
              </w:rPr>
            </w:pPr>
            <w:r>
              <w:rPr>
                <w:rFonts w:hint="eastAsia" w:ascii="宋体" w:hAnsi="宋体"/>
                <w:b/>
                <w:bCs/>
              </w:rPr>
              <w:t>手术床4个脚轮采用万向脚轮结构，方便移动和旋转，采用电动起落架式电动刹车机构，可确保手术床稳定。在刹车状态下，刹车油缸处于非受力状态，以保证刹车的可靠性并延长刹车油缸的使用寿命。</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rPr>
            </w:pPr>
            <w:r>
              <w:rPr>
                <w:rFonts w:hint="eastAsia" w:ascii="宋体" w:hAnsi="宋体"/>
              </w:rPr>
              <w:t>手术床配有高性能充电电池，另在底座上配置电池电量指示灯，能够分四级直观显示电池当前电量，电池单次充满电可满足1周手术需要。手术床电源系统同时具有交流供电功能及内置电池直流供电功能，手术床控制系统可自动依据电源输入条件切换交流电供电模式和电池直流电供电模式。</w:t>
            </w:r>
          </w:p>
          <w:p>
            <w:pPr>
              <w:pStyle w:val="506"/>
              <w:numPr>
                <w:ilvl w:val="0"/>
                <w:numId w:val="4"/>
              </w:numPr>
              <w:spacing w:line="360" w:lineRule="auto"/>
              <w:ind w:firstLineChars="0"/>
              <w:rPr>
                <w:rFonts w:ascii="宋体" w:hAnsi="宋体"/>
              </w:rPr>
            </w:pPr>
            <w:r>
              <w:rPr>
                <w:rFonts w:hint="eastAsia" w:ascii="宋体" w:hAnsi="宋体"/>
              </w:rPr>
              <w:t>▲手术床升降距离≥</w:t>
            </w:r>
            <w:r>
              <w:rPr>
                <w:rFonts w:ascii="宋体" w:hAnsi="宋体"/>
              </w:rPr>
              <w:t>430mm，</w:t>
            </w:r>
            <w:r>
              <w:rPr>
                <w:rFonts w:hint="eastAsia" w:ascii="宋体" w:hAnsi="宋体"/>
              </w:rPr>
              <w:t>且最低台面≤</w:t>
            </w:r>
            <w:r>
              <w:rPr>
                <w:rFonts w:ascii="宋体" w:hAnsi="宋体"/>
              </w:rPr>
              <w:t>600mm,</w:t>
            </w:r>
            <w:r>
              <w:rPr>
                <w:rFonts w:hint="eastAsia" w:ascii="宋体" w:hAnsi="宋体"/>
              </w:rPr>
              <w:t>即可适用于神经外科等低体位手术需要，又可适用于骨科等需要拍片等高体位手术需要。</w:t>
            </w:r>
          </w:p>
          <w:p>
            <w:pPr>
              <w:pStyle w:val="506"/>
              <w:numPr>
                <w:ilvl w:val="0"/>
                <w:numId w:val="4"/>
              </w:numPr>
              <w:spacing w:line="360" w:lineRule="auto"/>
              <w:ind w:firstLineChars="0"/>
              <w:rPr>
                <w:rFonts w:ascii="宋体" w:hAnsi="宋体"/>
                <w:b/>
                <w:bCs/>
              </w:rPr>
            </w:pPr>
            <w:r>
              <w:rPr>
                <w:rFonts w:hint="eastAsia" w:ascii="宋体" w:hAnsi="宋体"/>
                <w:b/>
                <w:bCs/>
              </w:rPr>
              <w:t>▲手术床整体通过油路透析，确保手术床出厂时油路系统洁净，手术床经久耐用。</w:t>
            </w:r>
            <w:bookmarkStart w:id="2" w:name="_Hlk97475606"/>
            <w:r>
              <w:rPr>
                <w:rFonts w:hint="eastAsia" w:ascii="宋体" w:hAnsi="宋体"/>
                <w:b/>
                <w:bCs/>
              </w:rPr>
              <w:t>（</w:t>
            </w:r>
            <w:r>
              <w:rPr>
                <w:rFonts w:hint="eastAsia" w:ascii="宋体" w:hAnsi="宋体"/>
                <w:b/>
                <w:bCs/>
                <w:color w:val="0000FF"/>
              </w:rPr>
              <w:t>提供原厂彩页证明资料</w:t>
            </w:r>
            <w:r>
              <w:rPr>
                <w:rFonts w:hint="eastAsia" w:ascii="宋体" w:hAnsi="宋体"/>
                <w:b/>
                <w:bCs/>
              </w:rPr>
              <w:t>）</w:t>
            </w:r>
            <w:bookmarkEnd w:id="2"/>
          </w:p>
          <w:p>
            <w:pPr>
              <w:pStyle w:val="506"/>
              <w:numPr>
                <w:ilvl w:val="0"/>
                <w:numId w:val="4"/>
              </w:numPr>
              <w:spacing w:line="360" w:lineRule="auto"/>
              <w:ind w:firstLineChars="0"/>
              <w:rPr>
                <w:rFonts w:ascii="宋体" w:hAnsi="宋体"/>
              </w:rPr>
            </w:pPr>
            <w:r>
              <w:rPr>
                <w:rFonts w:hint="eastAsia" w:ascii="宋体" w:hAnsi="宋体"/>
              </w:rPr>
              <w:t>手术床整机满足IPX</w:t>
            </w:r>
            <w:r>
              <w:rPr>
                <w:rFonts w:ascii="宋体" w:hAnsi="宋体"/>
              </w:rPr>
              <w:t>5</w:t>
            </w:r>
            <w:r>
              <w:rPr>
                <w:rFonts w:hint="eastAsia" w:ascii="宋体" w:hAnsi="宋体"/>
              </w:rPr>
              <w:t>防水需求。</w:t>
            </w:r>
            <w:bookmarkStart w:id="3" w:name="_Hlk97475541"/>
            <w:bookmarkStart w:id="4" w:name="_Hlk96603195"/>
            <w:r>
              <w:rPr>
                <w:rFonts w:hint="eastAsia" w:ascii="宋体" w:hAnsi="宋体"/>
                <w:szCs w:val="21"/>
              </w:rPr>
              <w:t>（提供原厂彩页证明资料）</w:t>
            </w:r>
            <w:bookmarkEnd w:id="3"/>
          </w:p>
          <w:bookmarkEnd w:id="4"/>
          <w:p>
            <w:pPr>
              <w:pStyle w:val="506"/>
              <w:numPr>
                <w:ilvl w:val="0"/>
                <w:numId w:val="4"/>
              </w:numPr>
              <w:spacing w:line="360" w:lineRule="auto"/>
              <w:ind w:firstLineChars="0"/>
              <w:rPr>
                <w:rFonts w:ascii="宋体" w:hAnsi="宋体"/>
                <w:b/>
                <w:bCs/>
              </w:rPr>
            </w:pPr>
            <w:r>
              <w:rPr>
                <w:rFonts w:hint="eastAsia" w:ascii="宋体" w:hAnsi="宋体"/>
                <w:b/>
                <w:bCs/>
              </w:rPr>
              <w:t>▲手术床可选配平移功能，可水平双向移动，用于术中透视，移动距离≥</w:t>
            </w:r>
            <w:r>
              <w:rPr>
                <w:rFonts w:ascii="宋体" w:hAnsi="宋体"/>
                <w:b/>
                <w:bCs/>
              </w:rPr>
              <w:t>33</w:t>
            </w:r>
            <w:r>
              <w:rPr>
                <w:rFonts w:hint="eastAsia" w:ascii="宋体" w:hAnsi="宋体"/>
                <w:b/>
                <w:bCs/>
              </w:rPr>
              <w:t>0mm，头</w:t>
            </w:r>
            <w:r>
              <w:rPr>
                <w:rFonts w:hint="eastAsia" w:ascii="宋体" w:hAnsi="宋体"/>
                <w:b/>
                <w:bCs/>
                <w:color w:val="000000" w:themeColor="text1"/>
              </w:rPr>
              <w:t>端平移距离≥</w:t>
            </w:r>
            <w:r>
              <w:rPr>
                <w:rFonts w:ascii="宋体" w:hAnsi="宋体"/>
                <w:b/>
                <w:bCs/>
                <w:color w:val="000000" w:themeColor="text1"/>
              </w:rPr>
              <w:t>150mm</w:t>
            </w:r>
            <w:r>
              <w:rPr>
                <w:rFonts w:hint="eastAsia" w:ascii="宋体" w:hAnsi="宋体"/>
                <w:b/>
                <w:bCs/>
                <w:color w:val="000000" w:themeColor="text1"/>
              </w:rPr>
              <w:t>；腿端平移距离≥</w:t>
            </w:r>
            <w:r>
              <w:rPr>
                <w:rFonts w:ascii="宋体" w:hAnsi="宋体"/>
                <w:b/>
                <w:bCs/>
                <w:color w:val="000000" w:themeColor="text1"/>
              </w:rPr>
              <w:t>180mm</w:t>
            </w:r>
            <w:r>
              <w:rPr>
                <w:rFonts w:hint="eastAsia" w:ascii="宋体" w:hAnsi="宋体"/>
                <w:b/>
                <w:bCs/>
                <w:color w:val="000000" w:themeColor="text1"/>
              </w:rPr>
              <w:t>。</w:t>
            </w:r>
            <w:r>
              <w:rPr>
                <w:rFonts w:hint="eastAsia" w:ascii="宋体" w:hAnsi="宋体"/>
                <w:b/>
                <w:bCs/>
                <w:szCs w:val="21"/>
              </w:rPr>
              <w:t>（提供原厂彩页证明资料）</w:t>
            </w:r>
          </w:p>
          <w:p>
            <w:pPr>
              <w:pStyle w:val="506"/>
              <w:numPr>
                <w:ilvl w:val="0"/>
                <w:numId w:val="4"/>
              </w:numPr>
              <w:spacing w:line="360" w:lineRule="auto"/>
              <w:ind w:firstLineChars="0"/>
              <w:rPr>
                <w:rFonts w:ascii="宋体" w:hAnsi="宋体"/>
              </w:rPr>
            </w:pPr>
            <w:r>
              <w:rPr>
                <w:rFonts w:hint="eastAsia" w:ascii="宋体" w:hAnsi="宋体"/>
              </w:rPr>
              <w:t>手术床可选配脚踏开关，脚踏开关共有</w:t>
            </w:r>
            <w:r>
              <w:rPr>
                <w:rFonts w:ascii="宋体" w:hAnsi="宋体"/>
              </w:rPr>
              <w:t>3</w:t>
            </w:r>
            <w:r>
              <w:rPr>
                <w:rFonts w:hint="eastAsia" w:ascii="宋体" w:hAnsi="宋体"/>
              </w:rPr>
              <w:t>组按键,可控制手术床台面6个动作，脚踏开关满足IPX</w:t>
            </w:r>
            <w:r>
              <w:rPr>
                <w:rFonts w:ascii="宋体" w:hAnsi="宋体"/>
              </w:rPr>
              <w:t>8</w:t>
            </w:r>
            <w:r>
              <w:rPr>
                <w:rFonts w:hint="eastAsia" w:ascii="宋体" w:hAnsi="宋体"/>
              </w:rPr>
              <w:t>防水需求；</w:t>
            </w:r>
          </w:p>
          <w:p>
            <w:pPr>
              <w:pStyle w:val="506"/>
              <w:numPr>
                <w:ilvl w:val="0"/>
                <w:numId w:val="4"/>
              </w:numPr>
              <w:spacing w:line="360" w:lineRule="auto"/>
              <w:ind w:firstLineChars="0"/>
              <w:rPr>
                <w:rFonts w:ascii="宋体" w:hAnsi="宋体"/>
              </w:rPr>
            </w:pPr>
            <w:r>
              <w:rPr>
                <w:rFonts w:hint="eastAsia" w:ascii="宋体" w:hAnsi="宋体"/>
              </w:rPr>
              <w:t>手术床开关，等电位柱及电源接口均有防水盖设计，以保证此三个电气接口的防水性能，同时提高可清洁性。</w:t>
            </w:r>
          </w:p>
          <w:p>
            <w:pPr>
              <w:pStyle w:val="506"/>
              <w:numPr>
                <w:ilvl w:val="0"/>
                <w:numId w:val="4"/>
              </w:numPr>
              <w:spacing w:line="360" w:lineRule="auto"/>
              <w:ind w:firstLineChars="0"/>
              <w:rPr>
                <w:rFonts w:ascii="宋体" w:hAnsi="宋体"/>
              </w:rPr>
            </w:pPr>
            <w:r>
              <w:rPr>
                <w:rFonts w:hint="eastAsia" w:ascii="宋体" w:hAnsi="宋体"/>
              </w:rPr>
              <w:t>技术参数：</w:t>
            </w:r>
          </w:p>
          <w:p>
            <w:pPr>
              <w:pStyle w:val="506"/>
              <w:numPr>
                <w:ilvl w:val="0"/>
                <w:numId w:val="5"/>
              </w:numPr>
              <w:spacing w:line="360" w:lineRule="auto"/>
              <w:ind w:firstLineChars="0"/>
              <w:jc w:val="left"/>
              <w:rPr>
                <w:rFonts w:ascii="宋体" w:hAnsi="宋体"/>
              </w:rPr>
            </w:pPr>
            <w:r>
              <w:rPr>
                <w:rFonts w:hint="eastAsia" w:ascii="宋体" w:hAnsi="宋体"/>
              </w:rPr>
              <w:t>手术床宽度：520±2</w:t>
            </w:r>
            <w:r>
              <w:rPr>
                <w:rFonts w:ascii="宋体" w:hAnsi="宋体"/>
              </w:rPr>
              <w:t>0</w:t>
            </w:r>
            <w:r>
              <w:rPr>
                <w:rFonts w:hint="eastAsia" w:ascii="宋体" w:hAnsi="宋体"/>
              </w:rPr>
              <w:t>mm</w:t>
            </w:r>
          </w:p>
          <w:p>
            <w:pPr>
              <w:pStyle w:val="506"/>
              <w:numPr>
                <w:ilvl w:val="0"/>
                <w:numId w:val="5"/>
              </w:numPr>
              <w:spacing w:line="360" w:lineRule="auto"/>
              <w:ind w:firstLineChars="0"/>
              <w:jc w:val="left"/>
              <w:rPr>
                <w:rFonts w:ascii="宋体" w:hAnsi="宋体"/>
              </w:rPr>
            </w:pPr>
            <w:bookmarkStart w:id="5" w:name="_Hlk97475553"/>
            <w:r>
              <w:rPr>
                <w:rFonts w:hint="eastAsia" w:ascii="宋体" w:hAnsi="宋体"/>
              </w:rPr>
              <w:t>▲</w:t>
            </w:r>
            <w:bookmarkEnd w:id="5"/>
            <w:r>
              <w:rPr>
                <w:rFonts w:hint="eastAsia" w:ascii="宋体" w:hAnsi="宋体"/>
              </w:rPr>
              <w:t>纵向最大倾斜角度（头倾/脚倾）：≥</w:t>
            </w:r>
            <w:r>
              <w:rPr>
                <w:rFonts w:ascii="宋体" w:hAnsi="宋体"/>
              </w:rPr>
              <w:t>30</w:t>
            </w:r>
            <w:r>
              <w:rPr>
                <w:rFonts w:eastAsiaTheme="minorEastAsia"/>
                <w:szCs w:val="21"/>
              </w:rPr>
              <w:t>°</w:t>
            </w:r>
          </w:p>
          <w:p>
            <w:pPr>
              <w:pStyle w:val="506"/>
              <w:numPr>
                <w:ilvl w:val="0"/>
                <w:numId w:val="5"/>
              </w:numPr>
              <w:spacing w:line="360" w:lineRule="auto"/>
              <w:ind w:firstLineChars="0"/>
              <w:jc w:val="left"/>
              <w:rPr>
                <w:rFonts w:ascii="宋体" w:hAnsi="宋体"/>
              </w:rPr>
            </w:pPr>
            <w:r>
              <w:rPr>
                <w:rFonts w:hint="eastAsia" w:ascii="宋体" w:hAnsi="宋体"/>
              </w:rPr>
              <w:t>侧向最大倾斜角度（左倾/右倾）：≥</w:t>
            </w:r>
            <w:r>
              <w:rPr>
                <w:rFonts w:ascii="宋体" w:hAnsi="宋体"/>
              </w:rPr>
              <w:t>20</w:t>
            </w:r>
            <w:r>
              <w:rPr>
                <w:rFonts w:eastAsiaTheme="minorEastAsia"/>
                <w:szCs w:val="21"/>
              </w:rPr>
              <w:t>°</w:t>
            </w:r>
          </w:p>
          <w:p>
            <w:pPr>
              <w:pStyle w:val="506"/>
              <w:numPr>
                <w:ilvl w:val="0"/>
                <w:numId w:val="5"/>
              </w:numPr>
              <w:spacing w:line="360" w:lineRule="auto"/>
              <w:ind w:firstLineChars="0"/>
              <w:jc w:val="left"/>
              <w:rPr>
                <w:rFonts w:ascii="宋体" w:hAnsi="宋体"/>
              </w:rPr>
            </w:pPr>
            <w:r>
              <w:rPr>
                <w:rFonts w:hint="eastAsia" w:ascii="宋体" w:hAnsi="宋体"/>
              </w:rPr>
              <w:t>背板最大倾斜角度（标准模式上/下）：上折≥</w:t>
            </w:r>
            <w:r>
              <w:rPr>
                <w:rFonts w:ascii="宋体" w:hAnsi="宋体"/>
              </w:rPr>
              <w:t>75</w:t>
            </w:r>
            <w:r>
              <w:rPr>
                <w:rFonts w:eastAsiaTheme="minorEastAsia"/>
                <w:szCs w:val="21"/>
              </w:rPr>
              <w:t>°</w:t>
            </w:r>
            <w:r>
              <w:rPr>
                <w:rFonts w:hint="eastAsia" w:ascii="宋体" w:hAnsi="宋体"/>
              </w:rPr>
              <w:t>；下折≥</w:t>
            </w:r>
            <w:r>
              <w:rPr>
                <w:rFonts w:ascii="宋体" w:hAnsi="宋体"/>
              </w:rPr>
              <w:t>35</w:t>
            </w:r>
            <w:r>
              <w:rPr>
                <w:rFonts w:eastAsiaTheme="minorEastAsia"/>
                <w:szCs w:val="21"/>
              </w:rPr>
              <w:t>°</w:t>
            </w:r>
          </w:p>
          <w:p>
            <w:pPr>
              <w:pStyle w:val="506"/>
              <w:numPr>
                <w:ilvl w:val="0"/>
                <w:numId w:val="5"/>
              </w:numPr>
              <w:spacing w:line="360" w:lineRule="auto"/>
              <w:ind w:firstLineChars="0"/>
              <w:jc w:val="left"/>
              <w:rPr>
                <w:rFonts w:ascii="宋体" w:hAnsi="宋体"/>
              </w:rPr>
            </w:pPr>
            <w:r>
              <w:rPr>
                <w:rFonts w:hint="eastAsia" w:ascii="宋体" w:hAnsi="宋体"/>
              </w:rPr>
              <w:t>腿板最大倾斜角度（标准模式上/下）：上折≥</w:t>
            </w:r>
            <w:r>
              <w:rPr>
                <w:rFonts w:ascii="宋体" w:hAnsi="宋体"/>
              </w:rPr>
              <w:t>15</w:t>
            </w:r>
            <w:r>
              <w:rPr>
                <w:rFonts w:eastAsiaTheme="minorEastAsia"/>
                <w:szCs w:val="21"/>
              </w:rPr>
              <w:t>°</w:t>
            </w:r>
            <w:r>
              <w:rPr>
                <w:rFonts w:hint="eastAsia" w:ascii="宋体" w:hAnsi="宋体"/>
              </w:rPr>
              <w:t>；下折≥</w:t>
            </w:r>
            <w:r>
              <w:rPr>
                <w:rFonts w:ascii="宋体" w:hAnsi="宋体"/>
              </w:rPr>
              <w:t>85</w:t>
            </w:r>
            <w:r>
              <w:rPr>
                <w:rFonts w:eastAsiaTheme="minorEastAsia"/>
                <w:szCs w:val="21"/>
              </w:rPr>
              <w:t>°</w:t>
            </w:r>
          </w:p>
          <w:p>
            <w:pPr>
              <w:pStyle w:val="506"/>
              <w:numPr>
                <w:ilvl w:val="0"/>
                <w:numId w:val="5"/>
              </w:numPr>
              <w:spacing w:line="360" w:lineRule="auto"/>
              <w:ind w:firstLineChars="0"/>
              <w:jc w:val="left"/>
              <w:rPr>
                <w:rFonts w:ascii="宋体" w:hAnsi="宋体"/>
              </w:rPr>
            </w:pPr>
            <w:r>
              <w:rPr>
                <w:rFonts w:hint="eastAsia" w:ascii="宋体" w:hAnsi="宋体"/>
              </w:rPr>
              <w:t>▲手术床不小于承载重量：≥</w:t>
            </w:r>
            <w:r>
              <w:rPr>
                <w:rFonts w:ascii="宋体" w:hAnsi="宋体"/>
              </w:rPr>
              <w:t>3</w:t>
            </w:r>
            <w:r>
              <w:rPr>
                <w:rFonts w:hint="eastAsia" w:ascii="宋体" w:hAnsi="宋体"/>
              </w:rPr>
              <w:t>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0" w:type="dxa"/>
            <w:vAlign w:val="center"/>
          </w:tcPr>
          <w:p>
            <w:pPr>
              <w:spacing w:after="60" w:line="360" w:lineRule="auto"/>
              <w:jc w:val="center"/>
              <w:rPr>
                <w:rFonts w:ascii="宋体" w:hAnsi="宋体" w:cs="宋体"/>
                <w:kern w:val="0"/>
                <w:szCs w:val="21"/>
              </w:rPr>
            </w:pPr>
            <w:r>
              <w:rPr>
                <w:rFonts w:hint="eastAsia" w:ascii="宋体" w:hAnsi="宋体" w:cs="宋体"/>
                <w:kern w:val="0"/>
                <w:szCs w:val="21"/>
              </w:rPr>
              <w:t>麻醉吊塔</w:t>
            </w:r>
          </w:p>
        </w:tc>
        <w:tc>
          <w:tcPr>
            <w:tcW w:w="6737" w:type="dxa"/>
          </w:tcPr>
          <w:p>
            <w:pPr>
              <w:numPr>
                <w:ilvl w:val="0"/>
                <w:numId w:val="6"/>
              </w:numPr>
              <w:spacing w:line="360" w:lineRule="auto"/>
              <w:rPr>
                <w:rFonts w:ascii="宋体" w:hAnsi="宋体" w:cs="宋体"/>
                <w:b/>
                <w:bCs/>
                <w:szCs w:val="21"/>
              </w:rPr>
            </w:pPr>
            <w:r>
              <w:rPr>
                <w:rFonts w:hint="eastAsia" w:ascii="宋体" w:hAnsi="宋体" w:cs="宋体"/>
                <w:b/>
                <w:bCs/>
                <w:szCs w:val="21"/>
              </w:rPr>
              <w:t>产品通过CE认证。（提供认证证书）</w:t>
            </w:r>
          </w:p>
          <w:p>
            <w:pPr>
              <w:numPr>
                <w:ilvl w:val="0"/>
                <w:numId w:val="6"/>
              </w:numPr>
              <w:spacing w:line="360" w:lineRule="auto"/>
              <w:rPr>
                <w:rFonts w:ascii="宋体" w:hAnsi="宋体" w:cs="宋体"/>
                <w:b/>
                <w:bCs/>
                <w:szCs w:val="21"/>
              </w:rPr>
            </w:pPr>
            <w:r>
              <w:rPr>
                <w:rFonts w:hint="eastAsia" w:ascii="宋体" w:hAnsi="宋体" w:cs="宋体"/>
                <w:b/>
                <w:bCs/>
                <w:szCs w:val="21"/>
              </w:rPr>
              <w:t>吊塔材质符合有害物质限制指令标准。（提供第三方符合性证明文件）</w:t>
            </w:r>
          </w:p>
          <w:p>
            <w:pPr>
              <w:numPr>
                <w:ilvl w:val="0"/>
                <w:numId w:val="6"/>
              </w:numPr>
              <w:spacing w:line="360" w:lineRule="auto"/>
              <w:rPr>
                <w:rFonts w:ascii="宋体" w:hAnsi="宋体" w:cs="宋体"/>
                <w:b/>
                <w:bCs/>
                <w:szCs w:val="21"/>
              </w:rPr>
            </w:pPr>
            <w:r>
              <w:rPr>
                <w:rFonts w:hint="eastAsia" w:ascii="宋体" w:hAnsi="宋体" w:cs="宋体"/>
                <w:b/>
                <w:bCs/>
                <w:szCs w:val="21"/>
              </w:rPr>
              <w:t>▲吊塔回转机构采用重载轴承，在承重 300KG 的负载下，使用寿命不少于 10 万次。（提供医疗器械检验机构出具的合格证明文件）</w:t>
            </w:r>
          </w:p>
          <w:p>
            <w:pPr>
              <w:pStyle w:val="506"/>
              <w:numPr>
                <w:ilvl w:val="0"/>
                <w:numId w:val="6"/>
              </w:numPr>
              <w:spacing w:line="360" w:lineRule="auto"/>
              <w:ind w:firstLineChars="0"/>
              <w:rPr>
                <w:rFonts w:ascii="宋体" w:hAnsi="宋体" w:cs="宋体"/>
                <w:b/>
                <w:bCs/>
                <w:szCs w:val="21"/>
              </w:rPr>
            </w:pPr>
            <w:r>
              <w:rPr>
                <w:rFonts w:hint="eastAsia" w:ascii="宋体" w:hAnsi="宋体" w:cs="宋体"/>
                <w:b/>
                <w:bCs/>
                <w:szCs w:val="21"/>
              </w:rPr>
              <w:t>▲吊塔最大标称承重≥300KG，吊塔最大安全承重应为标称工作承重的四倍。（提供医疗器械检验机构出具的检测报告）</w:t>
            </w:r>
          </w:p>
          <w:p>
            <w:pPr>
              <w:numPr>
                <w:ilvl w:val="0"/>
                <w:numId w:val="6"/>
              </w:numPr>
              <w:spacing w:line="360" w:lineRule="auto"/>
              <w:rPr>
                <w:rFonts w:ascii="宋体" w:hAnsi="宋体" w:cs="宋体"/>
                <w:b/>
                <w:bCs/>
                <w:szCs w:val="21"/>
              </w:rPr>
            </w:pPr>
            <w:r>
              <w:rPr>
                <w:rFonts w:hint="eastAsia" w:ascii="宋体" w:hAnsi="宋体" w:cs="宋体"/>
                <w:b/>
                <w:bCs/>
                <w:szCs w:val="21"/>
              </w:rPr>
              <w:t>▲吊塔转接支架采用拼接式膨胀螺钉设计，非焊接式。（提供实物安装图片及相关技术文件）</w:t>
            </w:r>
          </w:p>
          <w:p>
            <w:pPr>
              <w:numPr>
                <w:ilvl w:val="0"/>
                <w:numId w:val="6"/>
              </w:numPr>
              <w:spacing w:line="360" w:lineRule="auto"/>
              <w:rPr>
                <w:rFonts w:ascii="宋体" w:hAnsi="宋体" w:cs="宋体"/>
                <w:b/>
                <w:bCs/>
                <w:szCs w:val="21"/>
              </w:rPr>
            </w:pPr>
            <w:r>
              <w:rPr>
                <w:rFonts w:hint="eastAsia" w:ascii="宋体" w:hAnsi="宋体" w:cs="宋体"/>
                <w:b/>
                <w:bCs/>
                <w:szCs w:val="21"/>
              </w:rPr>
              <w:t>▲吊塔转接支架具有安全检测报告。（提供第三方检测机构出具的检测报告）</w:t>
            </w:r>
          </w:p>
          <w:p>
            <w:pPr>
              <w:numPr>
                <w:ilvl w:val="0"/>
                <w:numId w:val="6"/>
              </w:numPr>
              <w:spacing w:line="360" w:lineRule="auto"/>
              <w:rPr>
                <w:rFonts w:ascii="宋体" w:hAnsi="宋体" w:cs="宋体"/>
                <w:b/>
                <w:bCs/>
                <w:szCs w:val="21"/>
              </w:rPr>
            </w:pPr>
            <w:r>
              <w:rPr>
                <w:rFonts w:hint="eastAsia" w:ascii="宋体" w:hAnsi="宋体" w:cs="宋体"/>
                <w:b/>
                <w:bCs/>
                <w:szCs w:val="21"/>
              </w:rPr>
              <w:t>▲吊塔通过电磁兼容测试。（提供第三方检测机构出具的检测报告）</w:t>
            </w:r>
          </w:p>
          <w:p>
            <w:pPr>
              <w:numPr>
                <w:ilvl w:val="0"/>
                <w:numId w:val="6"/>
              </w:numPr>
              <w:spacing w:line="360" w:lineRule="auto"/>
              <w:rPr>
                <w:rFonts w:ascii="宋体" w:hAnsi="宋体" w:cs="宋体"/>
                <w:szCs w:val="21"/>
              </w:rPr>
            </w:pPr>
            <w:r>
              <w:rPr>
                <w:rFonts w:hint="eastAsia" w:ascii="宋体" w:hAnsi="宋体" w:cs="宋体"/>
                <w:szCs w:val="21"/>
              </w:rPr>
              <w:t>吊塔主体材料为高强度铝合金，抗金属疲劳强度高，长时间承重不变形，一体成型，全封闭式设计，表面无锐角，无外露螺钉。</w:t>
            </w:r>
          </w:p>
          <w:p>
            <w:pPr>
              <w:numPr>
                <w:ilvl w:val="0"/>
                <w:numId w:val="6"/>
              </w:numPr>
              <w:spacing w:line="360" w:lineRule="auto"/>
              <w:rPr>
                <w:rFonts w:ascii="宋体" w:hAnsi="宋体" w:cs="宋体"/>
                <w:b/>
                <w:bCs/>
                <w:szCs w:val="21"/>
              </w:rPr>
            </w:pPr>
            <w:r>
              <w:rPr>
                <w:rFonts w:hint="eastAsia" w:ascii="宋体" w:hAnsi="宋体" w:cs="宋体"/>
                <w:b/>
                <w:bCs/>
                <w:szCs w:val="21"/>
              </w:rPr>
              <w:t>吊塔表面喷塑采用环保抗菌材料，具有表面抑制细菌再生作用。（提供SGS资质检测报告）</w:t>
            </w:r>
          </w:p>
          <w:p>
            <w:pPr>
              <w:numPr>
                <w:ilvl w:val="0"/>
                <w:numId w:val="6"/>
              </w:numPr>
              <w:spacing w:line="360" w:lineRule="auto"/>
              <w:rPr>
                <w:rFonts w:ascii="宋体" w:hAnsi="宋体" w:cs="宋体"/>
                <w:b/>
                <w:bCs/>
                <w:szCs w:val="21"/>
              </w:rPr>
            </w:pPr>
            <w:r>
              <w:rPr>
                <w:rFonts w:hint="eastAsia" w:ascii="宋体" w:hAnsi="宋体" w:cs="宋体"/>
                <w:b/>
                <w:bCs/>
                <w:szCs w:val="21"/>
              </w:rPr>
              <w:t>▲吊塔气电箱采用上电下气分离式设计，气电箱上气体终端及强弱电终端位于箱体同侧同面，插座斜向 45 度排布，电气距离≥200mm，气电箱下缘可升级安装曲边轨，便于临床观察及线缆管理又保证使用安全。(提供医疗器械检验机构出具的合格证明文件)</w:t>
            </w:r>
          </w:p>
          <w:p>
            <w:pPr>
              <w:numPr>
                <w:ilvl w:val="0"/>
                <w:numId w:val="6"/>
              </w:numPr>
              <w:spacing w:line="360" w:lineRule="auto"/>
              <w:rPr>
                <w:rFonts w:ascii="宋体" w:hAnsi="宋体" w:cs="宋体"/>
                <w:b/>
                <w:bCs/>
                <w:szCs w:val="21"/>
              </w:rPr>
            </w:pPr>
            <w:r>
              <w:rPr>
                <w:rFonts w:hint="eastAsia" w:ascii="宋体" w:hAnsi="宋体" w:cs="宋体"/>
                <w:b/>
                <w:bCs/>
                <w:szCs w:val="21"/>
              </w:rPr>
              <w:t>▲吊塔附件安装导轨应为凹槽式内藏轨道，前后轨道总数≥4，附件可在轨道内上下可调,可固于吊柱前后两侧上任意位置，并能根据需要增加或减少附件。(提供原厂彩页证明文件)</w:t>
            </w:r>
          </w:p>
          <w:p>
            <w:pPr>
              <w:numPr>
                <w:ilvl w:val="0"/>
                <w:numId w:val="6"/>
              </w:numPr>
              <w:spacing w:line="360" w:lineRule="auto"/>
              <w:rPr>
                <w:rFonts w:ascii="宋体" w:hAnsi="宋体" w:cs="宋体"/>
                <w:szCs w:val="21"/>
              </w:rPr>
            </w:pPr>
            <w:r>
              <w:rPr>
                <w:rFonts w:hint="eastAsia" w:ascii="宋体" w:hAnsi="宋体" w:cs="宋体"/>
                <w:szCs w:val="21"/>
              </w:rPr>
              <w:t>吊塔气电箱体带有氧气泄流孔，避免气电箱体内氧气蓄积所引发的火灾风险。</w:t>
            </w:r>
          </w:p>
          <w:p>
            <w:pPr>
              <w:numPr>
                <w:ilvl w:val="0"/>
                <w:numId w:val="6"/>
              </w:numPr>
              <w:spacing w:line="360" w:lineRule="auto"/>
              <w:rPr>
                <w:rFonts w:ascii="宋体" w:hAnsi="宋体" w:cs="宋体"/>
                <w:b/>
                <w:bCs/>
                <w:szCs w:val="21"/>
              </w:rPr>
            </w:pPr>
            <w:r>
              <w:rPr>
                <w:rFonts w:hint="eastAsia" w:ascii="宋体" w:hAnsi="宋体" w:cs="宋体"/>
                <w:b/>
                <w:bCs/>
                <w:szCs w:val="21"/>
              </w:rPr>
              <w:t>气管为</w:t>
            </w:r>
            <w:r>
              <w:rPr>
                <w:rFonts w:hint="eastAsia" w:ascii="宋体" w:hAnsi="宋体" w:cs="宋体"/>
                <w:b/>
                <w:bCs/>
                <w:color w:val="auto"/>
                <w:szCs w:val="21"/>
                <w:lang w:val="en-US" w:eastAsia="zh-CN"/>
              </w:rPr>
              <w:t>专业</w:t>
            </w:r>
            <w:r>
              <w:rPr>
                <w:rFonts w:hint="eastAsia" w:ascii="宋体" w:hAnsi="宋体" w:cs="宋体"/>
                <w:b/>
                <w:bCs/>
                <w:szCs w:val="21"/>
              </w:rPr>
              <w:t>医用气体管路，气体终端符合ENISO 9170-1标准，医用气体软管符合ENISO 5359标准。(提供医疗器械检验机构出具的合格证明文件)</w:t>
            </w:r>
          </w:p>
          <w:p>
            <w:pPr>
              <w:numPr>
                <w:ilvl w:val="0"/>
                <w:numId w:val="6"/>
              </w:numPr>
              <w:spacing w:line="360" w:lineRule="auto"/>
              <w:rPr>
                <w:rFonts w:ascii="宋体" w:hAnsi="宋体" w:cs="宋体"/>
                <w:b/>
                <w:bCs/>
                <w:szCs w:val="21"/>
              </w:rPr>
            </w:pPr>
            <w:r>
              <w:rPr>
                <w:rFonts w:hint="eastAsia" w:ascii="宋体" w:hAnsi="宋体" w:cs="宋体"/>
                <w:b/>
                <w:bCs/>
                <w:szCs w:val="21"/>
              </w:rPr>
              <w:t>为保证临床使用安全，医用气体软管符合生物相容性ISO 10993要求，检测内容应至少包含皮肤刺激测试、细胞毒性测试、致敏测试，并在检测报告上有明确说明上述三项测试结果。（提供SGS资质检测报告）</w:t>
            </w:r>
          </w:p>
          <w:p>
            <w:pPr>
              <w:numPr>
                <w:ilvl w:val="0"/>
                <w:numId w:val="6"/>
              </w:numPr>
              <w:spacing w:line="360" w:lineRule="auto"/>
              <w:rPr>
                <w:rFonts w:ascii="宋体" w:hAnsi="宋体" w:cs="宋体"/>
                <w:szCs w:val="21"/>
              </w:rPr>
            </w:pPr>
            <w:r>
              <w:rPr>
                <w:rFonts w:hint="eastAsia" w:ascii="宋体" w:hAnsi="宋体" w:cs="宋体"/>
                <w:szCs w:val="21"/>
              </w:rPr>
              <w:t>吊塔旋转角度≥340度，具有良好的限位系统。</w:t>
            </w:r>
          </w:p>
          <w:p>
            <w:pPr>
              <w:numPr>
                <w:ilvl w:val="0"/>
                <w:numId w:val="6"/>
              </w:numPr>
              <w:spacing w:line="360" w:lineRule="auto"/>
              <w:rPr>
                <w:rFonts w:ascii="宋体" w:hAnsi="宋体" w:cs="宋体"/>
                <w:szCs w:val="21"/>
              </w:rPr>
            </w:pPr>
            <w:r>
              <w:rPr>
                <w:rFonts w:hint="eastAsia" w:ascii="宋体" w:hAnsi="宋体" w:cs="宋体"/>
                <w:szCs w:val="21"/>
              </w:rPr>
              <w:t>吊塔经冲击试验后，带电部件应不可触及，各类终端仍符合要求，存在的保护装置应保持完整。</w:t>
            </w:r>
          </w:p>
          <w:p>
            <w:pPr>
              <w:numPr>
                <w:ilvl w:val="0"/>
                <w:numId w:val="6"/>
              </w:numPr>
              <w:spacing w:line="360" w:lineRule="auto"/>
              <w:rPr>
                <w:rFonts w:ascii="宋体" w:hAnsi="宋体" w:cs="宋体"/>
                <w:b/>
                <w:bCs/>
                <w:szCs w:val="21"/>
              </w:rPr>
            </w:pPr>
            <w:r>
              <w:rPr>
                <w:rFonts w:hint="eastAsia" w:ascii="宋体" w:hAnsi="宋体" w:cs="宋体"/>
                <w:b/>
                <w:bCs/>
                <w:szCs w:val="21"/>
              </w:rPr>
              <w:t xml:space="preserve">吊塔外壳防火等级至少为UL94-V1级，以保证使用安全。(提供医疗器械检验机构出具的合格证明文件) </w:t>
            </w:r>
          </w:p>
          <w:p>
            <w:pPr>
              <w:numPr>
                <w:ilvl w:val="0"/>
                <w:numId w:val="6"/>
              </w:numPr>
              <w:spacing w:line="360" w:lineRule="auto"/>
              <w:rPr>
                <w:rFonts w:ascii="宋体" w:hAnsi="宋体" w:cs="宋体"/>
                <w:szCs w:val="21"/>
              </w:rPr>
            </w:pPr>
            <w:r>
              <w:rPr>
                <w:rFonts w:hint="eastAsia" w:ascii="宋体" w:hAnsi="宋体" w:cs="宋体"/>
                <w:szCs w:val="21"/>
              </w:rPr>
              <w:t>所有吊塔上承载的设备的电源线路及气源管路和塔体之间没有相对移动，所有电源线路及气源管路必须在塔体内不能外露，保证吊塔在移动过程中，不会因位置的改变导致线路脱落的意外发生。</w:t>
            </w:r>
          </w:p>
          <w:p>
            <w:pPr>
              <w:numPr>
                <w:ilvl w:val="0"/>
                <w:numId w:val="6"/>
              </w:numPr>
              <w:spacing w:line="360" w:lineRule="auto"/>
              <w:rPr>
                <w:rFonts w:ascii="宋体" w:hAnsi="宋体" w:cs="宋体"/>
                <w:szCs w:val="21"/>
              </w:rPr>
            </w:pPr>
            <w:r>
              <w:rPr>
                <w:rFonts w:hint="eastAsia" w:ascii="宋体" w:hAnsi="宋体" w:cs="宋体"/>
                <w:szCs w:val="21"/>
              </w:rPr>
              <w:t>气体终端要求：各种气体插座均为不同颜色和不同形状，防止误操作，具有Standby (原位待接通状态)功能；插座插头可保证不低于2万次以上的插拔，可带气维修。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617" w:type="dxa"/>
            <w:gridSpan w:val="3"/>
            <w:vAlign w:val="center"/>
          </w:tcPr>
          <w:p>
            <w:pPr>
              <w:spacing w:after="60" w:line="360" w:lineRule="auto"/>
              <w:rPr>
                <w:rFonts w:asciiTheme="minorEastAsia" w:hAnsiTheme="minorEastAsia" w:eastAsiaTheme="minorEastAsia"/>
                <w:szCs w:val="21"/>
              </w:rPr>
            </w:pPr>
            <w:r>
              <w:rPr>
                <w:rFonts w:hint="eastAsia" w:asciiTheme="minorEastAsia" w:hAnsiTheme="minorEastAsia" w:eastAsiaTheme="minorEastAsia"/>
                <w:b/>
                <w:bCs/>
                <w:szCs w:val="21"/>
                <w:lang w:val="en-US" w:eastAsia="zh-CN"/>
              </w:rPr>
              <w:t>电动</w:t>
            </w:r>
            <w:r>
              <w:rPr>
                <w:rFonts w:hint="eastAsia" w:asciiTheme="minorEastAsia" w:hAnsiTheme="minorEastAsia" w:eastAsiaTheme="minorEastAsia"/>
                <w:b/>
                <w:bCs/>
                <w:szCs w:val="21"/>
              </w:rPr>
              <w:t>手术床配置要求：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617" w:type="dxa"/>
            <w:gridSpan w:val="3"/>
            <w:vAlign w:val="center"/>
          </w:tcPr>
          <w:p>
            <w:pPr>
              <w:pStyle w:val="506"/>
              <w:numPr>
                <w:ilvl w:val="0"/>
                <w:numId w:val="7"/>
              </w:numPr>
              <w:spacing w:line="360" w:lineRule="auto"/>
              <w:ind w:firstLineChars="0"/>
              <w:jc w:val="left"/>
              <w:rPr>
                <w:rFonts w:ascii="宋体" w:hAnsi="宋体"/>
              </w:rPr>
            </w:pPr>
            <w:bookmarkStart w:id="6" w:name="_Hlk97475781"/>
            <w:r>
              <w:rPr>
                <w:rFonts w:hint="eastAsia" w:ascii="宋体" w:hAnsi="宋体"/>
              </w:rPr>
              <w:t>电动手术床主机（带电动平移）</w:t>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记忆海绵床垫</w:t>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头板</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上背板</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分体式腿板</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备用控制面板</w:t>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无线遥控器</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506"/>
              <w:numPr>
                <w:ilvl w:val="0"/>
                <w:numId w:val="7"/>
              </w:numPr>
              <w:spacing w:line="360" w:lineRule="auto"/>
              <w:ind w:firstLineChars="0"/>
              <w:jc w:val="left"/>
              <w:rPr>
                <w:rFonts w:ascii="宋体" w:hAnsi="宋体"/>
              </w:rPr>
            </w:pPr>
            <w:r>
              <w:rPr>
                <w:rFonts w:hint="eastAsia" w:ascii="宋体" w:hAnsi="宋体"/>
              </w:rPr>
              <w:t>托手架</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1</w:t>
            </w:r>
            <w:r>
              <w:rPr>
                <w:rFonts w:hint="eastAsia" w:ascii="宋体" w:hAnsi="宋体"/>
              </w:rPr>
              <w:t>对</w:t>
            </w:r>
          </w:p>
          <w:p>
            <w:pPr>
              <w:pStyle w:val="506"/>
              <w:numPr>
                <w:ilvl w:val="0"/>
                <w:numId w:val="7"/>
              </w:numPr>
              <w:spacing w:line="360" w:lineRule="auto"/>
              <w:ind w:firstLineChars="0"/>
              <w:jc w:val="left"/>
              <w:rPr>
                <w:rFonts w:ascii="宋体" w:hAnsi="宋体"/>
              </w:rPr>
            </w:pPr>
            <w:r>
              <w:rPr>
                <w:rFonts w:hint="eastAsia" w:ascii="宋体" w:hAnsi="宋体"/>
              </w:rPr>
              <w:t>麻醉屏架</w:t>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2</w:t>
            </w:r>
            <w:r>
              <w:rPr>
                <w:rFonts w:hint="eastAsia" w:ascii="宋体" w:hAnsi="宋体"/>
              </w:rPr>
              <w:t>套</w:t>
            </w:r>
          </w:p>
          <w:p>
            <w:pPr>
              <w:pStyle w:val="455"/>
              <w:numPr>
                <w:ilvl w:val="0"/>
                <w:numId w:val="7"/>
              </w:numPr>
              <w:spacing w:line="360" w:lineRule="auto"/>
              <w:ind w:firstLineChars="0"/>
              <w:jc w:val="left"/>
              <w:rPr>
                <w:rFonts w:ascii="宋体" w:hAnsi="宋体"/>
                <w:szCs w:val="21"/>
              </w:rPr>
            </w:pPr>
            <w:bookmarkStart w:id="7" w:name="_Hlk85639505"/>
            <w:r>
              <w:rPr>
                <w:rFonts w:hint="eastAsia" w:ascii="宋体" w:hAnsi="宋体"/>
                <w:szCs w:val="21"/>
              </w:rPr>
              <w:t xml:space="preserve">侧卧位挡板（含夹持器） </w:t>
            </w:r>
            <w:r>
              <w:rPr>
                <w:rFonts w:ascii="宋体" w:hAnsi="宋体"/>
                <w:szCs w:val="21"/>
              </w:rPr>
              <w:t xml:space="preserve"> </w:t>
            </w:r>
            <w:r>
              <w:rPr>
                <w:rFonts w:ascii="宋体" w:hAnsi="宋体"/>
                <w:szCs w:val="21"/>
              </w:rPr>
              <w:tab/>
            </w:r>
            <w:r>
              <w:rPr>
                <w:rFonts w:ascii="宋体" w:hAnsi="宋体"/>
                <w:szCs w:val="21"/>
              </w:rPr>
              <w:t>1</w:t>
            </w:r>
            <w:r>
              <w:rPr>
                <w:rFonts w:hint="eastAsia" w:ascii="宋体" w:hAnsi="宋体"/>
                <w:szCs w:val="21"/>
              </w:rPr>
              <w:t>对</w:t>
            </w:r>
          </w:p>
          <w:p>
            <w:pPr>
              <w:pStyle w:val="455"/>
              <w:numPr>
                <w:ilvl w:val="0"/>
                <w:numId w:val="7"/>
              </w:numPr>
              <w:spacing w:line="360" w:lineRule="auto"/>
              <w:ind w:firstLineChars="0"/>
              <w:jc w:val="left"/>
              <w:rPr>
                <w:rFonts w:ascii="宋体" w:hAnsi="宋体"/>
                <w:szCs w:val="21"/>
              </w:rPr>
            </w:pPr>
            <w:r>
              <w:rPr>
                <w:rFonts w:hint="eastAsia" w:ascii="宋体" w:hAnsi="宋体"/>
                <w:szCs w:val="21"/>
              </w:rPr>
              <w:t xml:space="preserve">侧卧位托手架 </w:t>
            </w:r>
            <w:r>
              <w:rPr>
                <w:rFonts w:ascii="宋体" w:hAnsi="宋体"/>
                <w:szCs w:val="21"/>
              </w:rPr>
              <w:t xml:space="preserve">               1</w:t>
            </w:r>
            <w:r>
              <w:rPr>
                <w:rFonts w:hint="eastAsia" w:ascii="宋体" w:hAnsi="宋体"/>
                <w:szCs w:val="21"/>
              </w:rPr>
              <w:t>套</w:t>
            </w:r>
          </w:p>
          <w:p>
            <w:pPr>
              <w:pStyle w:val="455"/>
              <w:numPr>
                <w:ilvl w:val="0"/>
                <w:numId w:val="7"/>
              </w:numPr>
              <w:spacing w:line="360" w:lineRule="auto"/>
              <w:ind w:firstLineChars="0"/>
              <w:jc w:val="left"/>
              <w:rPr>
                <w:rFonts w:ascii="宋体" w:hAnsi="宋体"/>
                <w:szCs w:val="21"/>
              </w:rPr>
            </w:pPr>
            <w:r>
              <w:rPr>
                <w:rFonts w:hint="eastAsia" w:ascii="宋体" w:hAnsi="宋体"/>
                <w:szCs w:val="21"/>
              </w:rPr>
              <w:t xml:space="preserve">托腿架（含夹持器） </w:t>
            </w:r>
            <w:r>
              <w:rPr>
                <w:rFonts w:ascii="宋体" w:hAnsi="宋体"/>
                <w:szCs w:val="21"/>
              </w:rPr>
              <w:t xml:space="preserve">         1</w:t>
            </w:r>
            <w:r>
              <w:rPr>
                <w:rFonts w:hint="eastAsia" w:ascii="宋体" w:hAnsi="宋体"/>
                <w:szCs w:val="21"/>
              </w:rPr>
              <w:t>对</w:t>
            </w:r>
            <w:bookmarkEnd w:id="7"/>
          </w:p>
          <w:p>
            <w:pPr>
              <w:pStyle w:val="455"/>
              <w:numPr>
                <w:ilvl w:val="0"/>
                <w:numId w:val="7"/>
              </w:numPr>
              <w:spacing w:line="360" w:lineRule="auto"/>
              <w:ind w:firstLineChars="0"/>
              <w:jc w:val="left"/>
              <w:rPr>
                <w:rFonts w:ascii="宋体" w:hAnsi="宋体"/>
                <w:szCs w:val="21"/>
              </w:rPr>
            </w:pPr>
            <w:r>
              <w:rPr>
                <w:rFonts w:hint="eastAsia" w:ascii="宋体" w:hAnsi="宋体"/>
                <w:szCs w:val="21"/>
              </w:rPr>
              <w:t>头低脚高位肩托（含夹持器）</w:t>
            </w:r>
            <w:r>
              <w:rPr>
                <w:rFonts w:ascii="宋体" w:hAnsi="宋体"/>
                <w:szCs w:val="21"/>
              </w:rPr>
              <w:tab/>
            </w:r>
            <w:r>
              <w:rPr>
                <w:rFonts w:ascii="宋体" w:hAnsi="宋体"/>
                <w:szCs w:val="21"/>
              </w:rPr>
              <w:t>1</w:t>
            </w:r>
            <w:r>
              <w:rPr>
                <w:rFonts w:hint="eastAsia" w:ascii="宋体" w:hAnsi="宋体"/>
                <w:szCs w:val="21"/>
              </w:rPr>
              <w:t>对</w:t>
            </w:r>
          </w:p>
          <w:p>
            <w:pPr>
              <w:pStyle w:val="455"/>
              <w:numPr>
                <w:ilvl w:val="0"/>
                <w:numId w:val="7"/>
              </w:numPr>
              <w:spacing w:line="360" w:lineRule="auto"/>
              <w:ind w:firstLineChars="0"/>
              <w:jc w:val="left"/>
              <w:rPr>
                <w:rFonts w:ascii="宋体" w:hAnsi="宋体"/>
                <w:szCs w:val="21"/>
              </w:rPr>
            </w:pPr>
            <w:r>
              <w:rPr>
                <w:rFonts w:hint="eastAsia" w:ascii="宋体" w:hAnsi="宋体"/>
                <w:szCs w:val="21"/>
              </w:rPr>
              <w:t>台面</w:t>
            </w:r>
            <w:r>
              <w:rPr>
                <w:rFonts w:ascii="宋体" w:hAnsi="宋体"/>
                <w:szCs w:val="21"/>
              </w:rPr>
              <w:t>加宽版</w:t>
            </w:r>
            <w:r>
              <w:rPr>
                <w:rFonts w:hint="eastAsia" w:ascii="宋体" w:hAnsi="宋体"/>
                <w:szCs w:val="21"/>
              </w:rPr>
              <w:t xml:space="preserve"> </w:t>
            </w:r>
            <w:r>
              <w:rPr>
                <w:rFonts w:ascii="宋体" w:hAnsi="宋体"/>
                <w:szCs w:val="21"/>
              </w:rPr>
              <w:t xml:space="preserve">                 1</w:t>
            </w:r>
            <w:r>
              <w:rPr>
                <w:rFonts w:hint="eastAsia" w:ascii="宋体" w:hAnsi="宋体"/>
                <w:szCs w:val="21"/>
              </w:rPr>
              <w:t>对</w:t>
            </w:r>
          </w:p>
          <w:p>
            <w:pPr>
              <w:pStyle w:val="455"/>
              <w:numPr>
                <w:ilvl w:val="0"/>
                <w:numId w:val="7"/>
              </w:numPr>
              <w:spacing w:line="360" w:lineRule="auto"/>
              <w:ind w:firstLineChars="0"/>
              <w:jc w:val="left"/>
              <w:rPr>
                <w:rFonts w:asciiTheme="minorEastAsia" w:hAnsiTheme="minorEastAsia" w:eastAsiaTheme="minorEastAsia"/>
                <w:szCs w:val="21"/>
              </w:rPr>
            </w:pPr>
            <w:r>
              <w:rPr>
                <w:rFonts w:hint="eastAsia" w:ascii="宋体" w:hAnsi="宋体"/>
                <w:szCs w:val="21"/>
              </w:rPr>
              <w:t>附件推车                    1部</w:t>
            </w:r>
            <w:bookmarkEnd w:id="6"/>
          </w:p>
          <w:p>
            <w:pPr>
              <w:pStyle w:val="455"/>
              <w:numPr>
                <w:ilvl w:val="0"/>
                <w:numId w:val="7"/>
              </w:numPr>
              <w:spacing w:line="360" w:lineRule="auto"/>
              <w:ind w:firstLineChars="0"/>
              <w:jc w:val="left"/>
              <w:rPr>
                <w:rFonts w:asciiTheme="minorEastAsia" w:hAnsiTheme="minorEastAsia" w:eastAsiaTheme="minorEastAsia"/>
                <w:szCs w:val="21"/>
              </w:rPr>
            </w:pPr>
            <w:r>
              <w:rPr>
                <w:rFonts w:hint="eastAsia" w:ascii="宋体" w:hAnsi="宋体" w:eastAsiaTheme="minorEastAsia"/>
                <w:color w:val="auto"/>
                <w:szCs w:val="21"/>
                <w:lang w:val="en-US" w:eastAsia="zh-CN"/>
              </w:rPr>
              <w:t>手外操作台                  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617" w:type="dxa"/>
            <w:gridSpan w:val="3"/>
            <w:vAlign w:val="center"/>
          </w:tcPr>
          <w:p>
            <w:pPr>
              <w:pStyle w:val="455"/>
              <w:spacing w:line="360" w:lineRule="auto"/>
              <w:ind w:firstLine="0" w:firstLineChars="0"/>
              <w:rPr>
                <w:rFonts w:asciiTheme="minorEastAsia" w:hAnsiTheme="minorEastAsia" w:eastAsiaTheme="minorEastAsia"/>
                <w:szCs w:val="21"/>
              </w:rPr>
            </w:pPr>
            <w:r>
              <w:rPr>
                <w:rFonts w:hint="eastAsia" w:ascii="宋体" w:hAnsi="宋体" w:cs="宋体"/>
                <w:b/>
                <w:bCs/>
                <w:kern w:val="0"/>
                <w:szCs w:val="21"/>
              </w:rPr>
              <w:t>麻醉吊塔</w:t>
            </w:r>
            <w:r>
              <w:rPr>
                <w:rFonts w:hint="eastAsia" w:asciiTheme="minorEastAsia" w:hAnsiTheme="minorEastAsia" w:eastAsiaTheme="minorEastAsia"/>
                <w:b/>
                <w:bCs/>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617" w:type="dxa"/>
            <w:gridSpan w:val="3"/>
            <w:vAlign w:val="center"/>
          </w:tcPr>
          <w:p>
            <w:pPr>
              <w:numPr>
                <w:ilvl w:val="0"/>
                <w:numId w:val="8"/>
              </w:numPr>
              <w:spacing w:line="360" w:lineRule="auto"/>
              <w:rPr>
                <w:rFonts w:ascii="宋体" w:hAnsi="宋体" w:cs="宋体"/>
                <w:szCs w:val="21"/>
              </w:rPr>
            </w:pPr>
            <w:r>
              <w:rPr>
                <w:rFonts w:hint="eastAsia" w:ascii="宋体" w:hAnsi="宋体" w:cs="宋体"/>
                <w:szCs w:val="21"/>
              </w:rPr>
              <w:t xml:space="preserve">悬臂（长度根据需要灵活选择） </w:t>
            </w:r>
            <w:r>
              <w:rPr>
                <w:rFonts w:ascii="宋体" w:hAnsi="宋体" w:cs="宋体"/>
                <w:szCs w:val="21"/>
              </w:rPr>
              <w:t xml:space="preserve">  </w:t>
            </w:r>
            <w:r>
              <w:rPr>
                <w:rFonts w:hint="eastAsia" w:ascii="宋体" w:hAnsi="宋体" w:cs="宋体"/>
                <w:szCs w:val="21"/>
              </w:rPr>
              <w:tab/>
            </w:r>
            <w:r>
              <w:rPr>
                <w:rFonts w:hint="eastAsia" w:ascii="宋体" w:hAnsi="宋体" w:cs="宋体"/>
                <w:szCs w:val="21"/>
              </w:rPr>
              <w:t xml:space="preserve">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1套</w:t>
            </w:r>
          </w:p>
          <w:p>
            <w:pPr>
              <w:numPr>
                <w:ilvl w:val="0"/>
                <w:numId w:val="8"/>
              </w:numPr>
              <w:spacing w:line="360" w:lineRule="auto"/>
              <w:rPr>
                <w:rFonts w:ascii="宋体" w:hAnsi="宋体" w:cs="宋体"/>
                <w:szCs w:val="21"/>
              </w:rPr>
            </w:pPr>
            <w:r>
              <w:rPr>
                <w:rFonts w:hint="eastAsia" w:ascii="宋体" w:hAnsi="宋体" w:cs="宋体"/>
                <w:szCs w:val="21"/>
              </w:rPr>
              <w:t xml:space="preserve">吊柱式气电箱       </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1套</w:t>
            </w:r>
          </w:p>
          <w:p>
            <w:pPr>
              <w:numPr>
                <w:ilvl w:val="0"/>
                <w:numId w:val="8"/>
              </w:numPr>
              <w:spacing w:line="360" w:lineRule="auto"/>
              <w:rPr>
                <w:rFonts w:ascii="宋体" w:hAnsi="宋体" w:cs="宋体"/>
                <w:kern w:val="0"/>
                <w:szCs w:val="21"/>
              </w:rPr>
            </w:pPr>
            <w:r>
              <w:rPr>
                <w:rFonts w:hint="eastAsia" w:ascii="宋体" w:hAnsi="宋体" w:cs="宋体"/>
                <w:kern w:val="0"/>
                <w:szCs w:val="21"/>
              </w:rPr>
              <w:t>气体终端（氧气2个，负压吸引2个，空气</w:t>
            </w:r>
            <w:r>
              <w:rPr>
                <w:rFonts w:ascii="宋体" w:hAnsi="宋体" w:cs="宋体"/>
                <w:kern w:val="0"/>
                <w:szCs w:val="21"/>
              </w:rPr>
              <w:t>1</w:t>
            </w:r>
            <w:r>
              <w:rPr>
                <w:rFonts w:hint="eastAsia" w:ascii="宋体" w:hAnsi="宋体" w:cs="宋体"/>
                <w:kern w:val="0"/>
                <w:szCs w:val="21"/>
              </w:rPr>
              <w:t>个，麻醉废气排放1个）</w:t>
            </w:r>
            <w:r>
              <w:rPr>
                <w:rFonts w:ascii="宋体" w:hAnsi="宋体" w:cs="宋体"/>
                <w:kern w:val="0"/>
                <w:szCs w:val="21"/>
              </w:rPr>
              <w:tab/>
            </w:r>
            <w:r>
              <w:rPr>
                <w:rFonts w:hint="eastAsia" w:ascii="宋体" w:hAnsi="宋体" w:cs="宋体"/>
                <w:kern w:val="0"/>
                <w:szCs w:val="21"/>
              </w:rPr>
              <w:t>1套</w:t>
            </w:r>
          </w:p>
          <w:p>
            <w:pPr>
              <w:numPr>
                <w:ilvl w:val="0"/>
                <w:numId w:val="8"/>
              </w:numPr>
              <w:spacing w:line="360" w:lineRule="auto"/>
              <w:rPr>
                <w:rFonts w:ascii="宋体" w:hAnsi="宋体" w:cs="宋体"/>
                <w:szCs w:val="21"/>
              </w:rPr>
            </w:pPr>
            <w:r>
              <w:rPr>
                <w:rFonts w:hint="eastAsia" w:ascii="宋体" w:hAnsi="宋体" w:cs="宋体"/>
                <w:szCs w:val="21"/>
              </w:rPr>
              <w:t>电源插座</w:t>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ascii="宋体" w:hAnsi="宋体" w:cs="宋体"/>
                <w:szCs w:val="21"/>
              </w:rPr>
              <w:tab/>
            </w:r>
            <w:r>
              <w:rPr>
                <w:rFonts w:hint="eastAsia" w:ascii="宋体" w:hAnsi="宋体" w:cs="宋体"/>
                <w:szCs w:val="21"/>
              </w:rPr>
              <w:t xml:space="preserve"> </w:t>
            </w:r>
            <w:r>
              <w:rPr>
                <w:rFonts w:ascii="宋体" w:hAnsi="宋体" w:cs="宋体"/>
                <w:szCs w:val="21"/>
              </w:rPr>
              <w:t>8</w:t>
            </w:r>
            <w:r>
              <w:rPr>
                <w:rFonts w:hint="eastAsia" w:ascii="宋体" w:hAnsi="宋体" w:cs="宋体"/>
                <w:szCs w:val="21"/>
              </w:rPr>
              <w:t>个</w:t>
            </w:r>
          </w:p>
          <w:p>
            <w:pPr>
              <w:numPr>
                <w:ilvl w:val="0"/>
                <w:numId w:val="8"/>
              </w:numPr>
              <w:spacing w:line="360" w:lineRule="auto"/>
              <w:rPr>
                <w:rFonts w:ascii="宋体" w:hAnsi="宋体" w:cs="宋体"/>
                <w:szCs w:val="21"/>
              </w:rPr>
            </w:pPr>
            <w:r>
              <w:rPr>
                <w:rFonts w:hint="eastAsia" w:ascii="宋体" w:hAnsi="宋体" w:cs="宋体"/>
                <w:szCs w:val="21"/>
              </w:rPr>
              <w:t xml:space="preserve">网络接口                             </w:t>
            </w:r>
            <w:r>
              <w:rPr>
                <w:rFonts w:ascii="宋体" w:hAnsi="宋体" w:cs="宋体"/>
                <w:szCs w:val="21"/>
              </w:rPr>
              <w:t xml:space="preserve">       </w:t>
            </w:r>
            <w:r>
              <w:rPr>
                <w:rFonts w:hint="eastAsia" w:ascii="宋体" w:hAnsi="宋体" w:cs="宋体"/>
                <w:szCs w:val="21"/>
              </w:rPr>
              <w:t xml:space="preserve"> 4个 </w:t>
            </w:r>
          </w:p>
          <w:p>
            <w:pPr>
              <w:numPr>
                <w:ilvl w:val="0"/>
                <w:numId w:val="8"/>
              </w:numPr>
              <w:spacing w:line="360" w:lineRule="auto"/>
              <w:rPr>
                <w:rFonts w:ascii="宋体" w:hAnsi="宋体" w:cs="宋体"/>
                <w:szCs w:val="21"/>
              </w:rPr>
            </w:pPr>
            <w:r>
              <w:rPr>
                <w:rFonts w:hint="eastAsia" w:ascii="宋体" w:hAnsi="宋体" w:cs="宋体"/>
                <w:szCs w:val="21"/>
              </w:rPr>
              <w:t xml:space="preserve">等电位柱                                   </w:t>
            </w:r>
            <w:r>
              <w:rPr>
                <w:rFonts w:ascii="宋体" w:hAnsi="宋体" w:cs="宋体"/>
                <w:szCs w:val="21"/>
              </w:rPr>
              <w:t xml:space="preserve">  </w:t>
            </w:r>
            <w:r>
              <w:rPr>
                <w:rFonts w:hint="eastAsia" w:ascii="宋体" w:hAnsi="宋体" w:cs="宋体"/>
                <w:szCs w:val="21"/>
              </w:rPr>
              <w:t>2个</w:t>
            </w:r>
          </w:p>
          <w:p>
            <w:pPr>
              <w:numPr>
                <w:ilvl w:val="0"/>
                <w:numId w:val="8"/>
              </w:numPr>
              <w:spacing w:line="360" w:lineRule="auto"/>
              <w:rPr>
                <w:rFonts w:ascii="宋体" w:hAnsi="宋体" w:cs="宋体"/>
                <w:b/>
                <w:bCs/>
                <w:kern w:val="0"/>
                <w:szCs w:val="21"/>
              </w:rPr>
            </w:pPr>
            <w:r>
              <w:rPr>
                <w:rFonts w:hint="eastAsia" w:ascii="宋体" w:hAnsi="宋体" w:cs="宋体"/>
                <w:szCs w:val="21"/>
              </w:rPr>
              <w:t>输液架及双关节支臂</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1套</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w:t>
            </w:r>
            <w:r>
              <w:rPr>
                <w:rFonts w:hint="eastAsia" w:asciiTheme="minorEastAsia" w:hAnsiTheme="minorEastAsia" w:eastAsiaTheme="minorEastAsia"/>
                <w:b/>
                <w:bCs/>
                <w:kern w:val="0"/>
                <w:szCs w:val="21"/>
                <w:highlight w:val="yellow"/>
                <w:u w:val="single"/>
              </w:rPr>
              <w:t>3</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2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rPr>
              <w:t xml:space="preserve">  </w:t>
            </w:r>
            <w:r>
              <w:rPr>
                <w:rFonts w:hint="eastAsia" w:asciiTheme="minorEastAsia" w:hAnsiTheme="minorEastAsia" w:eastAsiaTheme="minorEastAsia"/>
                <w:b/>
                <w:bCs/>
                <w:kern w:val="0"/>
                <w:szCs w:val="21"/>
                <w:highlight w:val="yellow"/>
                <w:u w:val="single"/>
                <w:lang w:val="en-US" w:eastAsia="zh-CN"/>
              </w:rPr>
              <w:t>60</w:t>
            </w:r>
            <w:r>
              <w:rPr>
                <w:rFonts w:hint="eastAsia" w:asciiTheme="minorEastAsia" w:hAnsiTheme="minorEastAsia" w:eastAsiaTheme="minorEastAsia"/>
                <w:b/>
                <w:bCs/>
                <w:kern w:val="0"/>
                <w:szCs w:val="21"/>
                <w:highlight w:val="yellow"/>
                <w:u w:val="single"/>
              </w:rPr>
              <w:t xml:space="preserve">  </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5.1货到指定地点、验收合格并提供全额发票后支付95%，5%余款作为质保金。质保金在保修期结束后，经采购人确认产品质量无问题后支付。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2"/>
      </w:pPr>
      <w:bookmarkStart w:id="8" w:name="_Toc105681810"/>
      <w:r>
        <w:rPr>
          <w:rFonts w:hint="eastAsia"/>
        </w:rPr>
        <w:t>第三章  投标文件初审</w:t>
      </w:r>
      <w:bookmarkEnd w:id="8"/>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bCs/>
          <w:szCs w:val="21"/>
          <w:lang w:val="en-US" w:eastAsia="zh-CN"/>
        </w:rPr>
        <w:t>或任一项投标产品单价报价超过单价限价的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9" w:name="_Toc105681811"/>
      <w:r>
        <w:rPr>
          <w:rFonts w:hint="eastAsia"/>
        </w:rPr>
        <w:t>第四章  评标方法和标准</w:t>
      </w:r>
      <w:bookmarkEnd w:id="9"/>
    </w:p>
    <w:p>
      <w:pPr>
        <w:pStyle w:val="4"/>
        <w:spacing w:before="0" w:after="0"/>
      </w:pPr>
      <w:bookmarkStart w:id="10" w:name="_Toc44691161"/>
      <w:bookmarkStart w:id="11" w:name="_Toc44691393"/>
      <w:bookmarkStart w:id="12" w:name="_Toc44690702"/>
      <w:bookmarkStart w:id="13" w:name="_Toc44690429"/>
      <w:bookmarkStart w:id="14" w:name="_Toc105681812"/>
      <w:r>
        <w:rPr>
          <w:rFonts w:hint="eastAsia"/>
        </w:rPr>
        <w:t>一、</w:t>
      </w:r>
      <w:r>
        <w:t>评标方法</w:t>
      </w:r>
      <w:bookmarkEnd w:id="10"/>
      <w:bookmarkEnd w:id="11"/>
      <w:bookmarkEnd w:id="12"/>
      <w:bookmarkEnd w:id="13"/>
      <w:bookmarkEnd w:id="14"/>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15" w:name="_Toc105681813"/>
      <w:r>
        <w:rPr>
          <w:rFonts w:hint="eastAsia"/>
        </w:rPr>
        <w:t>二、评标标准</w:t>
      </w:r>
      <w:bookmarkEnd w:id="15"/>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45分；“▲”参数为重要指标，每负偏离一项扣3分；其余指标每负偏离一项扣 1分，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满足以上三项要求得5分，满足以上两项要求得3分，满足以上一项要求得1分，其它情况不得分。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满足以上三项要求得5分，满足以上两项要求得3分，满足以上一项要求得1分，其它情况不得分。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免费保修期内售后服务条款偏离情况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4</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投标人应如实填写《商务条款偏离表》，评审委员会根据其中免费保修期内售后服务条款响应情况进行打分。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（1）免费保修期在满足招标要求的基础上，每增加一年得1分，最高得2分。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（2）其它要求全部满足的得2分，否则不得分。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以上累计满分为4分。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免费保修期外售后服务条款偏离情况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投标人应如实填写《商务条款偏离表》，评审委员会根据其中免费保修期外售后服务条款响应情况进行打分。全部满足要求的得2分，</w:t>
            </w:r>
            <w:r>
              <w:rPr>
                <w:rFonts w:hint="eastAsia" w:ascii="宋体" w:hAnsi="宋体" w:cs="宋体"/>
                <w:szCs w:val="21"/>
              </w:rPr>
              <w:t>每1小项负偏离</w:t>
            </w:r>
            <w:r>
              <w:rPr>
                <w:rFonts w:hint="eastAsia" w:ascii="宋体" w:hAnsi="宋体" w:cs="宋体"/>
                <w:kern w:val="0"/>
                <w:szCs w:val="21"/>
              </w:rPr>
              <w:t>扣1分，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rPr>
              <w:t>其他商务条款偏离情况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widowControl/>
              <w:spacing w:line="360" w:lineRule="exact"/>
              <w:rPr>
                <w:rFonts w:ascii="宋体" w:hAnsi="宋体" w:cs="仿宋"/>
                <w:szCs w:val="21"/>
              </w:rPr>
            </w:pPr>
            <w:r>
              <w:rPr>
                <w:rFonts w:hint="eastAsia" w:ascii="宋体" w:hAnsi="宋体" w:cs="仿宋"/>
                <w:szCs w:val="21"/>
              </w:rPr>
              <w:t>投标人应如实填写《商务条款偏离表》，评审委员会根据其中其他商务条款响应情况进行打分。全部满足要求的得2分，</w:t>
            </w:r>
            <w:r>
              <w:rPr>
                <w:rFonts w:hint="eastAsia" w:ascii="宋体" w:hAnsi="宋体" w:cs="宋体"/>
                <w:szCs w:val="21"/>
              </w:rPr>
              <w:t>每1小项负偏离</w:t>
            </w:r>
            <w:r>
              <w:rPr>
                <w:rFonts w:hint="eastAsia" w:ascii="宋体" w:hAnsi="宋体" w:cs="仿宋"/>
                <w:szCs w:val="21"/>
              </w:rPr>
              <w:t>扣</w:t>
            </w:r>
            <w:r>
              <w:rPr>
                <w:rFonts w:ascii="宋体" w:hAnsi="宋体" w:cs="仿宋"/>
                <w:szCs w:val="21"/>
              </w:rPr>
              <w:t>1</w:t>
            </w:r>
            <w:r>
              <w:rPr>
                <w:rFonts w:hint="eastAsia" w:ascii="宋体" w:hAnsi="宋体" w:cs="仿宋"/>
                <w:szCs w:val="21"/>
              </w:rPr>
              <w:t>分，最低得0分。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具有同类项目业绩的，每提供1个项目得1分，最高得2分。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6" w:name="_Toc44690430"/>
      <w:bookmarkStart w:id="17" w:name="_Toc44691162"/>
      <w:bookmarkStart w:id="18" w:name="_Toc44690703"/>
      <w:bookmarkStart w:id="19" w:name="_Toc105681814"/>
      <w:bookmarkStart w:id="20" w:name="_Toc44691394"/>
      <w:r>
        <w:rPr>
          <w:rFonts w:hint="eastAsia" w:asciiTheme="minorEastAsia" w:hAnsiTheme="minorEastAsia"/>
          <w:bCs w:val="0"/>
          <w:sz w:val="21"/>
          <w:szCs w:val="21"/>
        </w:rPr>
        <w:t>备注：</w:t>
      </w:r>
      <w:bookmarkEnd w:id="16"/>
      <w:bookmarkEnd w:id="17"/>
      <w:bookmarkEnd w:id="18"/>
      <w:bookmarkEnd w:id="19"/>
      <w:bookmarkEnd w:id="20"/>
    </w:p>
    <w:p>
      <w:pPr>
        <w:pStyle w:val="3"/>
        <w:spacing w:before="0" w:after="0"/>
      </w:pPr>
      <w:bookmarkStart w:id="21" w:name="_Toc105681815"/>
      <w:r>
        <w:rPr>
          <w:rFonts w:hint="eastAsia"/>
        </w:rPr>
        <w:t>1、资质证书有效期</w:t>
      </w:r>
      <w:bookmarkEnd w:id="21"/>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22" w:name="_Toc105681816"/>
      <w:r>
        <w:rPr>
          <w:rFonts w:hint="eastAsia" w:asciiTheme="minorEastAsia" w:hAnsiTheme="minorEastAsia" w:eastAsiaTheme="minorEastAsia"/>
        </w:rPr>
        <w:t>2、政府采购扶持政策</w:t>
      </w:r>
      <w:bookmarkEnd w:id="22"/>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23" w:name="_Toc105681817"/>
      <w:r>
        <w:rPr>
          <w:rFonts w:hint="eastAsia"/>
        </w:rPr>
        <w:t>第五章  投标人须知前附表</w:t>
      </w:r>
      <w:bookmarkEnd w:id="23"/>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深圳市第二人民医院手术床及麻醉吊塔采购及安装项目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Theme="minorEastAsia" w:hAnsiTheme="minorEastAsia" w:eastAsiaTheme="minorEastAsia"/>
              </w:rPr>
              <w:t>深圳市第二人民医院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7</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7</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24" w:name="_Toc105681818"/>
      <w:r>
        <w:rPr>
          <w:rFonts w:hint="eastAsia"/>
        </w:rPr>
        <w:t>第六章  投标人须知</w:t>
      </w:r>
      <w:bookmarkEnd w:id="24"/>
    </w:p>
    <w:p>
      <w:pPr>
        <w:pStyle w:val="4"/>
        <w:spacing w:before="0" w:after="0"/>
      </w:pPr>
      <w:bookmarkStart w:id="25" w:name="_Toc105681819"/>
      <w:r>
        <w:rPr>
          <w:rFonts w:hint="eastAsia"/>
        </w:rPr>
        <w:t>一、说</w:t>
      </w:r>
      <w:r>
        <w:t xml:space="preserve">  </w:t>
      </w:r>
      <w:r>
        <w:rPr>
          <w:rFonts w:hint="eastAsia"/>
        </w:rPr>
        <w:t>明</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6" w:name="q5"/>
      <w:bookmarkEnd w:id="26"/>
    </w:p>
    <w:p>
      <w:pPr>
        <w:pStyle w:val="4"/>
        <w:spacing w:before="0" w:after="0"/>
      </w:pPr>
      <w:bookmarkStart w:id="27" w:name="_Toc105681820"/>
      <w:r>
        <w:rPr>
          <w:rFonts w:hint="eastAsia"/>
        </w:rPr>
        <w:t>二、招标文件说明</w:t>
      </w:r>
      <w:bookmarkEnd w:id="27"/>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8" w:name="q6"/>
      <w:bookmarkEnd w:id="28"/>
      <w:bookmarkStart w:id="29" w:name="_Toc105681821"/>
      <w:r>
        <w:rPr>
          <w:rFonts w:hint="eastAsia"/>
        </w:rPr>
        <w:t>三、投标文件的编写</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30" w:name="q7"/>
      <w:bookmarkEnd w:id="30"/>
      <w:bookmarkStart w:id="31" w:name="_Toc105681822"/>
      <w:r>
        <w:rPr>
          <w:rFonts w:hint="eastAsia"/>
        </w:rPr>
        <w:t>四、投标文件的递交</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32" w:name="_Hlt35050056"/>
      <w:bookmarkEnd w:id="32"/>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3" w:name="q8"/>
      <w:bookmarkEnd w:id="33"/>
      <w:bookmarkStart w:id="34" w:name="_Toc105681823"/>
      <w:r>
        <w:rPr>
          <w:rFonts w:hint="eastAsia"/>
        </w:rPr>
        <w:t>五、开标和评标</w:t>
      </w:r>
      <w:bookmarkEnd w:id="3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5" w:name="q9"/>
      <w:bookmarkEnd w:id="35"/>
    </w:p>
    <w:p>
      <w:pPr>
        <w:pStyle w:val="4"/>
        <w:spacing w:before="0" w:after="0"/>
      </w:pPr>
      <w:bookmarkStart w:id="36" w:name="_Toc105681824"/>
      <w:r>
        <w:rPr>
          <w:rFonts w:hint="eastAsia"/>
        </w:rPr>
        <w:t>六、授予合同</w:t>
      </w:r>
      <w:bookmarkEnd w:id="36"/>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7" w:name="_Toc105681825"/>
      <w:r>
        <w:rPr>
          <w:rFonts w:hint="eastAsia"/>
        </w:rPr>
        <w:t>七、质疑处理</w:t>
      </w:r>
      <w:bookmarkEnd w:id="37"/>
    </w:p>
    <w:p>
      <w:pPr>
        <w:spacing w:line="360" w:lineRule="auto"/>
        <w:rPr>
          <w:rFonts w:asciiTheme="majorEastAsia" w:hAnsiTheme="majorEastAsia" w:eastAsiaTheme="majorEastAsia"/>
          <w:b/>
          <w:bCs/>
          <w:szCs w:val="21"/>
        </w:rPr>
      </w:pPr>
      <w:bookmarkStart w:id="38"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9" w:name="_Hlk75374941"/>
      <w:r>
        <w:rPr>
          <w:rFonts w:hint="eastAsia" w:asciiTheme="majorEastAsia" w:hAnsiTheme="majorEastAsia" w:eastAsiaTheme="majorEastAsia"/>
          <w:szCs w:val="21"/>
        </w:rPr>
        <w:t>以联合体形式参与的，质疑应当由组成联合体的所有成员共同提出</w:t>
      </w:r>
      <w:bookmarkEnd w:id="39"/>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8"/>
    </w:p>
    <w:p/>
    <w:p/>
    <w:p/>
    <w:p/>
    <w:p/>
    <w:p/>
    <w:p/>
    <w:p>
      <w:pPr>
        <w:widowControl/>
        <w:jc w:val="left"/>
      </w:pPr>
      <w:r>
        <w:br w:type="page"/>
      </w:r>
    </w:p>
    <w:p/>
    <w:p>
      <w:pPr>
        <w:pStyle w:val="2"/>
      </w:pPr>
      <w:bookmarkStart w:id="40" w:name="_Toc105681826"/>
      <w:r>
        <w:rPr>
          <w:rFonts w:hint="eastAsia"/>
        </w:rPr>
        <w:t>第七章  投标文件格式</w:t>
      </w:r>
      <w:bookmarkEnd w:id="40"/>
    </w:p>
    <w:p>
      <w:pPr>
        <w:jc w:val="center"/>
        <w:rPr>
          <w:b/>
          <w:sz w:val="52"/>
          <w:szCs w:val="52"/>
        </w:rPr>
      </w:pPr>
    </w:p>
    <w:p>
      <w:pPr>
        <w:pStyle w:val="4"/>
        <w:spacing w:line="400" w:lineRule="exact"/>
        <w:rPr>
          <w:rFonts w:ascii="仿宋" w:hAnsi="仿宋" w:eastAsia="仿宋"/>
        </w:rPr>
      </w:pPr>
      <w:bookmarkStart w:id="41" w:name="_Toc14934"/>
      <w:bookmarkStart w:id="42" w:name="_Toc44690431"/>
      <w:bookmarkStart w:id="43" w:name="_Toc11772"/>
      <w:bookmarkStart w:id="44" w:name="_Toc44690704"/>
      <w:bookmarkStart w:id="45" w:name="_Toc44691163"/>
      <w:bookmarkStart w:id="46" w:name="_Toc31468"/>
      <w:bookmarkStart w:id="47" w:name="_Toc44691395"/>
      <w:bookmarkStart w:id="48" w:name="_Toc105681827"/>
      <w:bookmarkStart w:id="49" w:name="_Toc25194"/>
      <w:r>
        <w:rPr>
          <w:rFonts w:hint="eastAsia" w:ascii="仿宋" w:hAnsi="仿宋" w:eastAsia="仿宋"/>
        </w:rPr>
        <w:t>投标文件编制说明</w:t>
      </w:r>
      <w:bookmarkEnd w:id="41"/>
      <w:bookmarkEnd w:id="42"/>
      <w:bookmarkEnd w:id="43"/>
      <w:bookmarkEnd w:id="44"/>
      <w:bookmarkEnd w:id="45"/>
      <w:bookmarkEnd w:id="46"/>
      <w:bookmarkEnd w:id="47"/>
      <w:bookmarkEnd w:id="48"/>
      <w:bookmarkEnd w:id="49"/>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50" w:name="_投标文件格式（第一册）"/>
      <w:bookmarkEnd w:id="50"/>
      <w:bookmarkStart w:id="51"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52" w:name="_Toc105681828"/>
      <w:r>
        <w:rPr>
          <w:rFonts w:hint="eastAsia" w:ascii="仿宋" w:hAnsi="仿宋" w:eastAsia="仿宋"/>
        </w:rPr>
        <w:t>投标文件格式</w:t>
      </w:r>
      <w:bookmarkEnd w:id="52"/>
    </w:p>
    <w:bookmarkEnd w:id="51"/>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9"/>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9"/>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采购代理机构。</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9"/>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9"/>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3" w:name="_格式1__投标人资格证明文件"/>
      <w:bookmarkEnd w:id="53"/>
      <w:r>
        <w:br w:type="page"/>
      </w:r>
    </w:p>
    <w:p>
      <w:pPr>
        <w:adjustRightInd w:val="0"/>
        <w:snapToGrid w:val="0"/>
        <w:spacing w:line="300" w:lineRule="auto"/>
        <w:jc w:val="center"/>
      </w:pPr>
    </w:p>
    <w:p>
      <w:pPr>
        <w:pStyle w:val="4"/>
        <w:spacing w:line="400" w:lineRule="exact"/>
        <w:rPr>
          <w:rFonts w:ascii="仿宋" w:hAnsi="仿宋" w:eastAsia="仿宋"/>
        </w:rPr>
      </w:pPr>
      <w:bookmarkStart w:id="54" w:name="_Toc73610158"/>
      <w:bookmarkStart w:id="55" w:name="_Toc105681829"/>
      <w:r>
        <w:rPr>
          <w:rFonts w:hint="eastAsia" w:ascii="仿宋" w:hAnsi="仿宋" w:eastAsia="仿宋"/>
        </w:rPr>
        <w:t>评标指引表</w:t>
      </w:r>
      <w:bookmarkEnd w:id="54"/>
      <w:bookmarkEnd w:id="5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6" w:name="_Toc44690705"/>
      <w:bookmarkStart w:id="57" w:name="_Toc44691164"/>
      <w:bookmarkStart w:id="58" w:name="_Toc44690432"/>
      <w:bookmarkStart w:id="59" w:name="_Toc44691396"/>
      <w:r>
        <w:rPr>
          <w:rFonts w:hint="eastAsia" w:asciiTheme="minorEastAsia" w:hAnsiTheme="minorEastAsia" w:eastAsiaTheme="minorEastAsia"/>
          <w:sz w:val="24"/>
        </w:rPr>
        <w:t>格式1  投标人资格证明文件</w:t>
      </w:r>
      <w:bookmarkEnd w:id="56"/>
      <w:bookmarkEnd w:id="57"/>
      <w:bookmarkEnd w:id="58"/>
      <w:bookmarkEnd w:id="5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60" w:name="_Toc73610159"/>
      <w:bookmarkStart w:id="61" w:name="_Toc105681830"/>
      <w:r>
        <w:rPr>
          <w:rFonts w:hint="eastAsia" w:asciiTheme="minorEastAsia" w:hAnsiTheme="minorEastAsia" w:eastAsiaTheme="minorEastAsia"/>
          <w:kern w:val="0"/>
          <w:sz w:val="28"/>
          <w:szCs w:val="28"/>
        </w:rPr>
        <w:t>股东构成审查表</w:t>
      </w:r>
      <w:bookmarkEnd w:id="60"/>
      <w:bookmarkEnd w:id="61"/>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62"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62"/>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3" w:name="_Toc44690706"/>
      <w:bookmarkStart w:id="64" w:name="_Toc44691165"/>
      <w:bookmarkStart w:id="65" w:name="_Toc44691397"/>
      <w:bookmarkStart w:id="66" w:name="_Toc44690433"/>
      <w:r>
        <w:rPr>
          <w:rFonts w:hint="eastAsia" w:asciiTheme="minorEastAsia" w:hAnsiTheme="minorEastAsia" w:eastAsiaTheme="minorEastAsia"/>
          <w:sz w:val="24"/>
        </w:rPr>
        <w:t>格式5  开标一览表</w:t>
      </w:r>
      <w:bookmarkEnd w:id="63"/>
      <w:bookmarkEnd w:id="64"/>
      <w:bookmarkEnd w:id="65"/>
      <w:bookmarkEnd w:id="66"/>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深圳市第二人民医院手术床及麻醉吊塔采购及安装项目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7" w:name="_Toc44690707"/>
      <w:bookmarkStart w:id="68" w:name="_Toc44691398"/>
      <w:bookmarkStart w:id="69" w:name="_Toc44691166"/>
      <w:bookmarkStart w:id="70" w:name="_Toc44690434"/>
      <w:r>
        <w:rPr>
          <w:rFonts w:hint="eastAsia" w:asciiTheme="minorEastAsia" w:hAnsiTheme="minorEastAsia" w:eastAsiaTheme="minorEastAsia"/>
          <w:sz w:val="24"/>
        </w:rPr>
        <w:t>格式6  报价表</w:t>
      </w:r>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1" w:name="_Toc44691167"/>
      <w:bookmarkStart w:id="72" w:name="_Toc44690708"/>
      <w:bookmarkStart w:id="73" w:name="_Toc44691399"/>
      <w:bookmarkStart w:id="74" w:name="_Toc44690435"/>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71"/>
      <w:bookmarkEnd w:id="72"/>
      <w:bookmarkEnd w:id="73"/>
      <w:bookmarkEnd w:id="74"/>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75" w:name="_Toc44691168"/>
      <w:bookmarkStart w:id="76" w:name="_Toc44690709"/>
      <w:bookmarkStart w:id="77" w:name="_Toc44690436"/>
      <w:bookmarkStart w:id="78"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75"/>
      <w:bookmarkEnd w:id="76"/>
      <w:bookmarkEnd w:id="77"/>
      <w:bookmarkEnd w:id="78"/>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9" w:name="q15"/>
      <w:bookmarkEnd w:id="79"/>
      <w:bookmarkStart w:id="80" w:name="_格式2__投标保证金凭证"/>
      <w:bookmarkEnd w:id="80"/>
      <w:bookmarkStart w:id="81" w:name="q16"/>
      <w:bookmarkEnd w:id="81"/>
      <w:bookmarkStart w:id="82" w:name="q17"/>
      <w:bookmarkEnd w:id="82"/>
      <w:bookmarkStart w:id="83" w:name="_格式4__"/>
      <w:bookmarkEnd w:id="83"/>
      <w:bookmarkStart w:id="84" w:name="_格式5__"/>
      <w:bookmarkEnd w:id="84"/>
      <w:bookmarkStart w:id="85" w:name="_格式3__"/>
      <w:bookmarkEnd w:id="85"/>
      <w:r>
        <w:rPr>
          <w:rFonts w:asciiTheme="minorEastAsia" w:hAnsiTheme="minorEastAsia" w:eastAsiaTheme="minorEastAsia"/>
          <w:sz w:val="24"/>
        </w:rPr>
        <w:tab/>
      </w:r>
      <w:bookmarkStart w:id="86" w:name="_Toc44690710"/>
      <w:bookmarkStart w:id="87" w:name="_Toc44691169"/>
      <w:bookmarkStart w:id="88" w:name="_Toc44691401"/>
      <w:bookmarkStart w:id="89" w:name="_Toc44690437"/>
      <w:r>
        <w:rPr>
          <w:rFonts w:hint="eastAsia" w:asciiTheme="minorEastAsia" w:hAnsiTheme="minorEastAsia" w:eastAsiaTheme="minorEastAsia"/>
          <w:sz w:val="24"/>
        </w:rPr>
        <w:t>格式10  投标人资格声明</w:t>
      </w:r>
      <w:bookmarkEnd w:id="86"/>
      <w:bookmarkEnd w:id="87"/>
      <w:bookmarkEnd w:id="88"/>
      <w:bookmarkEnd w:id="89"/>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90" w:name="_格式7__投标人资格声明"/>
      <w:bookmarkEnd w:id="90"/>
      <w:bookmarkStart w:id="91"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91"/>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92" w:name="_Toc105681831"/>
      <w:r>
        <w:rPr>
          <w:rFonts w:hint="eastAsia"/>
        </w:rPr>
        <w:t>第八章  合同条款</w:t>
      </w:r>
      <w:bookmarkEnd w:id="92"/>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3" w:name="_Toc105681832"/>
      <w:r>
        <w:rPr>
          <w:rFonts w:hint="eastAsia"/>
        </w:rPr>
        <w:t>第九章  附件</w:t>
      </w:r>
      <w:bookmarkEnd w:id="93"/>
    </w:p>
    <w:p>
      <w:pPr>
        <w:pStyle w:val="3"/>
        <w:spacing w:before="0" w:after="0"/>
        <w:jc w:val="center"/>
      </w:pPr>
      <w:bookmarkStart w:id="94" w:name="_Toc105681833"/>
      <w:r>
        <w:rPr>
          <w:rFonts w:hint="eastAsia"/>
        </w:rPr>
        <w:t>一、财政部 工业和信息化部关于印发《政府采购促进中小企业发展管理办法》的通知</w:t>
      </w:r>
      <w:bookmarkEnd w:id="9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95" w:name="_Toc105681834"/>
      <w:r>
        <w:rPr>
          <w:rFonts w:hint="eastAsia"/>
        </w:rPr>
        <w:t>二、关于印发中小企业划型标准规定的通知</w:t>
      </w:r>
      <w:bookmarkEnd w:id="95"/>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96" w:name="_Toc105681835"/>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6"/>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97" w:name="_Toc105681836"/>
      <w:r>
        <w:rPr>
          <w:rFonts w:hint="eastAsia"/>
        </w:rPr>
        <w:t>四、</w:t>
      </w:r>
      <w:r>
        <w:t>财政部 民政部 中国残疾人联合会关于促进残疾人就业 政府采购政策的通知</w:t>
      </w:r>
      <w:bookmarkEnd w:id="97"/>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roman"/>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System">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23</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项目名称：深圳市第二人民医院手术床及麻醉吊塔采购及安装项目                       项目编号：SZZZ2022-QA0124</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4C77AF2"/>
    <w:multiLevelType w:val="multilevel"/>
    <w:tmpl w:val="04C77AF2"/>
    <w:lvl w:ilvl="0" w:tentative="0">
      <w:start w:val="1"/>
      <w:numFmt w:val="decimal"/>
      <w:lvlText w:val="%1)"/>
      <w:lvlJc w:val="left"/>
      <w:pPr>
        <w:ind w:left="840" w:hanging="420"/>
      </w:pPr>
      <w:rPr>
        <w:rFonts w:hint="default"/>
      </w:rPr>
    </w:lvl>
    <w:lvl w:ilvl="1" w:tentative="0">
      <w:start w:val="0"/>
      <w:numFmt w:val="bullet"/>
      <w:lvlText w:val="★"/>
      <w:lvlJc w:val="left"/>
      <w:pPr>
        <w:ind w:left="1200" w:hanging="360"/>
      </w:pPr>
      <w:rPr>
        <w:rFonts w:hint="eastAsia" w:ascii="宋体" w:hAnsi="宋体" w:eastAsia="宋体" w:cs="Times New Roman"/>
        <w:color w:val="FF0000"/>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2E350EF"/>
    <w:multiLevelType w:val="multilevel"/>
    <w:tmpl w:val="12E350E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D4F6A93"/>
    <w:multiLevelType w:val="multilevel"/>
    <w:tmpl w:val="2D4F6A93"/>
    <w:lvl w:ilvl="0" w:tentative="0">
      <w:start w:val="1"/>
      <w:numFmt w:val="decimal"/>
      <w:lvlText w:val="%1."/>
      <w:lvlJc w:val="left"/>
      <w:pPr>
        <w:ind w:left="420" w:hanging="420"/>
      </w:pPr>
      <w:rPr>
        <w:rFonts w:hint="default"/>
        <w:b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DA05EA8"/>
    <w:multiLevelType w:val="multilevel"/>
    <w:tmpl w:val="3DA05EA8"/>
    <w:lvl w:ilvl="0" w:tentative="0">
      <w:start w:val="1"/>
      <w:numFmt w:val="decimal"/>
      <w:lvlText w:val="%1."/>
      <w:lvlJc w:val="left"/>
      <w:pPr>
        <w:ind w:left="840" w:hanging="420"/>
      </w:pPr>
      <w:rPr>
        <w:rFonts w:hint="default"/>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8">
    <w:nsid w:val="7B7E7061"/>
    <w:multiLevelType w:val="multilevel"/>
    <w:tmpl w:val="7B7E7061"/>
    <w:lvl w:ilvl="0" w:tentative="0">
      <w:start w:val="1"/>
      <w:numFmt w:val="decimal"/>
      <w:lvlText w:val="%1)"/>
      <w:lvlJc w:val="left"/>
      <w:pPr>
        <w:ind w:left="1260" w:hanging="420"/>
      </w:pPr>
      <w:rPr>
        <w:rFonts w:hint="default"/>
      </w:rPr>
    </w:lvl>
    <w:lvl w:ilvl="1" w:tentative="0">
      <w:start w:val="0"/>
      <w:numFmt w:val="bullet"/>
      <w:lvlText w:val="★"/>
      <w:lvlJc w:val="left"/>
      <w:pPr>
        <w:ind w:left="1620" w:hanging="360"/>
      </w:pPr>
      <w:rPr>
        <w:rFonts w:hint="eastAsia" w:ascii="宋体" w:hAnsi="宋体" w:eastAsia="宋体" w:cs="Times New Roman"/>
        <w:color w:val="FF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0"/>
  </w:num>
  <w:num w:numId="2">
    <w:abstractNumId w:val="3"/>
  </w:num>
  <w:num w:numId="3">
    <w:abstractNumId w:val="1"/>
  </w:num>
  <w:num w:numId="4">
    <w:abstractNumId w:val="6"/>
  </w:num>
  <w:num w:numId="5">
    <w:abstractNumId w:val="8"/>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1B3"/>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ADC"/>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9B4"/>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0240"/>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5335"/>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017684"/>
    <w:rsid w:val="01203FAE"/>
    <w:rsid w:val="01C47A58"/>
    <w:rsid w:val="01F0299B"/>
    <w:rsid w:val="026E4F91"/>
    <w:rsid w:val="041D095D"/>
    <w:rsid w:val="057A1F38"/>
    <w:rsid w:val="05C87DB9"/>
    <w:rsid w:val="06A87B9C"/>
    <w:rsid w:val="07E02794"/>
    <w:rsid w:val="08FC5AAB"/>
    <w:rsid w:val="0961739E"/>
    <w:rsid w:val="098E6083"/>
    <w:rsid w:val="0A6F438C"/>
    <w:rsid w:val="0B205B2B"/>
    <w:rsid w:val="0B782559"/>
    <w:rsid w:val="0B871A99"/>
    <w:rsid w:val="0BC44CEE"/>
    <w:rsid w:val="0D566BC9"/>
    <w:rsid w:val="0E180322"/>
    <w:rsid w:val="0E8C4995"/>
    <w:rsid w:val="0EF27BFB"/>
    <w:rsid w:val="0FBC50EF"/>
    <w:rsid w:val="10837D74"/>
    <w:rsid w:val="115F3FD7"/>
    <w:rsid w:val="11A259DD"/>
    <w:rsid w:val="120474A0"/>
    <w:rsid w:val="12525F91"/>
    <w:rsid w:val="12A8795F"/>
    <w:rsid w:val="13102ABE"/>
    <w:rsid w:val="13492494"/>
    <w:rsid w:val="148D1503"/>
    <w:rsid w:val="167D280D"/>
    <w:rsid w:val="16DD4CBF"/>
    <w:rsid w:val="17047766"/>
    <w:rsid w:val="17935895"/>
    <w:rsid w:val="179600B6"/>
    <w:rsid w:val="17F52C18"/>
    <w:rsid w:val="184530EF"/>
    <w:rsid w:val="19227A4B"/>
    <w:rsid w:val="1B3E182A"/>
    <w:rsid w:val="1B4B5195"/>
    <w:rsid w:val="1B9F1DE3"/>
    <w:rsid w:val="1C174C6F"/>
    <w:rsid w:val="1C765C9F"/>
    <w:rsid w:val="1C7C020D"/>
    <w:rsid w:val="1C8F78BA"/>
    <w:rsid w:val="1C9B0D84"/>
    <w:rsid w:val="1CDD3F3B"/>
    <w:rsid w:val="1D4D6869"/>
    <w:rsid w:val="1E193635"/>
    <w:rsid w:val="1E4B6900"/>
    <w:rsid w:val="20757BD3"/>
    <w:rsid w:val="20F841A8"/>
    <w:rsid w:val="216435EB"/>
    <w:rsid w:val="21760101"/>
    <w:rsid w:val="22B25284"/>
    <w:rsid w:val="22C07D9F"/>
    <w:rsid w:val="23056CBA"/>
    <w:rsid w:val="234C1E42"/>
    <w:rsid w:val="23C6059E"/>
    <w:rsid w:val="23C95079"/>
    <w:rsid w:val="24031A53"/>
    <w:rsid w:val="24307C26"/>
    <w:rsid w:val="24762BA3"/>
    <w:rsid w:val="248E5D4C"/>
    <w:rsid w:val="24C47897"/>
    <w:rsid w:val="24E337F8"/>
    <w:rsid w:val="2523271F"/>
    <w:rsid w:val="258D3B57"/>
    <w:rsid w:val="25D32AED"/>
    <w:rsid w:val="262336EE"/>
    <w:rsid w:val="269E4C0C"/>
    <w:rsid w:val="27024D1A"/>
    <w:rsid w:val="27384C99"/>
    <w:rsid w:val="27751A2B"/>
    <w:rsid w:val="27EA3C67"/>
    <w:rsid w:val="2AD85037"/>
    <w:rsid w:val="2B005AAA"/>
    <w:rsid w:val="2BD0253B"/>
    <w:rsid w:val="2C444480"/>
    <w:rsid w:val="2C564DC3"/>
    <w:rsid w:val="2D6C141D"/>
    <w:rsid w:val="2EB64B4B"/>
    <w:rsid w:val="2EDB590A"/>
    <w:rsid w:val="2F0A29E3"/>
    <w:rsid w:val="2F601896"/>
    <w:rsid w:val="301F27EC"/>
    <w:rsid w:val="30817D6A"/>
    <w:rsid w:val="3157114E"/>
    <w:rsid w:val="31F2037F"/>
    <w:rsid w:val="31FE5396"/>
    <w:rsid w:val="329B11F6"/>
    <w:rsid w:val="333948D8"/>
    <w:rsid w:val="336E087E"/>
    <w:rsid w:val="33B65581"/>
    <w:rsid w:val="33C3087D"/>
    <w:rsid w:val="34140EA1"/>
    <w:rsid w:val="35961B12"/>
    <w:rsid w:val="364523AD"/>
    <w:rsid w:val="36637533"/>
    <w:rsid w:val="36700D38"/>
    <w:rsid w:val="36C4673D"/>
    <w:rsid w:val="37B10B63"/>
    <w:rsid w:val="37D17C49"/>
    <w:rsid w:val="390721D7"/>
    <w:rsid w:val="393B510C"/>
    <w:rsid w:val="393F4767"/>
    <w:rsid w:val="39A97E97"/>
    <w:rsid w:val="3A260C29"/>
    <w:rsid w:val="3B57268D"/>
    <w:rsid w:val="3B6176CE"/>
    <w:rsid w:val="3BB75B4D"/>
    <w:rsid w:val="3BF9504C"/>
    <w:rsid w:val="3C3245BA"/>
    <w:rsid w:val="3CF11603"/>
    <w:rsid w:val="3D197528"/>
    <w:rsid w:val="3D7507FB"/>
    <w:rsid w:val="3E5C76CC"/>
    <w:rsid w:val="3EB5127A"/>
    <w:rsid w:val="3EC8386A"/>
    <w:rsid w:val="3F041198"/>
    <w:rsid w:val="3F503E5E"/>
    <w:rsid w:val="3F80388E"/>
    <w:rsid w:val="3FC16214"/>
    <w:rsid w:val="40C559FD"/>
    <w:rsid w:val="41576FF8"/>
    <w:rsid w:val="41D9164E"/>
    <w:rsid w:val="41DD521D"/>
    <w:rsid w:val="423B7022"/>
    <w:rsid w:val="42424E2B"/>
    <w:rsid w:val="4389060E"/>
    <w:rsid w:val="43C8028A"/>
    <w:rsid w:val="43D23788"/>
    <w:rsid w:val="43D441A9"/>
    <w:rsid w:val="43D51667"/>
    <w:rsid w:val="443B2C25"/>
    <w:rsid w:val="448421F1"/>
    <w:rsid w:val="44E82747"/>
    <w:rsid w:val="45B91AE2"/>
    <w:rsid w:val="45D37D9B"/>
    <w:rsid w:val="4680073B"/>
    <w:rsid w:val="472F3B8B"/>
    <w:rsid w:val="473309CA"/>
    <w:rsid w:val="48194FD5"/>
    <w:rsid w:val="484514CB"/>
    <w:rsid w:val="486279F7"/>
    <w:rsid w:val="489169BA"/>
    <w:rsid w:val="48C86EE1"/>
    <w:rsid w:val="49FA6EF8"/>
    <w:rsid w:val="4A784961"/>
    <w:rsid w:val="4ACF3A3C"/>
    <w:rsid w:val="4B1700DF"/>
    <w:rsid w:val="4B6E4EE3"/>
    <w:rsid w:val="4C4109A5"/>
    <w:rsid w:val="4F0F6A19"/>
    <w:rsid w:val="50346F06"/>
    <w:rsid w:val="5147420C"/>
    <w:rsid w:val="51D10A66"/>
    <w:rsid w:val="528A390F"/>
    <w:rsid w:val="528C6991"/>
    <w:rsid w:val="534C0563"/>
    <w:rsid w:val="54054633"/>
    <w:rsid w:val="540605E4"/>
    <w:rsid w:val="547F0032"/>
    <w:rsid w:val="54A02A20"/>
    <w:rsid w:val="55C87B3E"/>
    <w:rsid w:val="58D67D8C"/>
    <w:rsid w:val="58E10577"/>
    <w:rsid w:val="59165EF7"/>
    <w:rsid w:val="59702A12"/>
    <w:rsid w:val="5AED2A9C"/>
    <w:rsid w:val="5B956251"/>
    <w:rsid w:val="5BC746C9"/>
    <w:rsid w:val="5CC61F72"/>
    <w:rsid w:val="5CF206F7"/>
    <w:rsid w:val="5E67188D"/>
    <w:rsid w:val="5EA0340D"/>
    <w:rsid w:val="5ED66C3C"/>
    <w:rsid w:val="5F1F67D9"/>
    <w:rsid w:val="5F5F72D5"/>
    <w:rsid w:val="5FAF18FA"/>
    <w:rsid w:val="5FDD643B"/>
    <w:rsid w:val="60736A8B"/>
    <w:rsid w:val="60BA3E42"/>
    <w:rsid w:val="6194383B"/>
    <w:rsid w:val="61A14A39"/>
    <w:rsid w:val="61CB5375"/>
    <w:rsid w:val="623348CA"/>
    <w:rsid w:val="62C0266A"/>
    <w:rsid w:val="63381C06"/>
    <w:rsid w:val="63A159FD"/>
    <w:rsid w:val="65CA685B"/>
    <w:rsid w:val="65CF34A7"/>
    <w:rsid w:val="65F660EF"/>
    <w:rsid w:val="6673798C"/>
    <w:rsid w:val="673905B6"/>
    <w:rsid w:val="681C3942"/>
    <w:rsid w:val="68460AAC"/>
    <w:rsid w:val="68AC1CFE"/>
    <w:rsid w:val="6BCD1DE6"/>
    <w:rsid w:val="6C21592D"/>
    <w:rsid w:val="6C505023"/>
    <w:rsid w:val="6CF13C81"/>
    <w:rsid w:val="6D14299F"/>
    <w:rsid w:val="6D672A1E"/>
    <w:rsid w:val="6DB97DE8"/>
    <w:rsid w:val="6DC237D1"/>
    <w:rsid w:val="6F40725E"/>
    <w:rsid w:val="711172CF"/>
    <w:rsid w:val="71FD54DD"/>
    <w:rsid w:val="72325EB3"/>
    <w:rsid w:val="736D59B8"/>
    <w:rsid w:val="7410294D"/>
    <w:rsid w:val="74A2025C"/>
    <w:rsid w:val="76D71644"/>
    <w:rsid w:val="773D2B41"/>
    <w:rsid w:val="776C2FB6"/>
    <w:rsid w:val="77A501F1"/>
    <w:rsid w:val="79982284"/>
    <w:rsid w:val="7998662D"/>
    <w:rsid w:val="79DA536E"/>
    <w:rsid w:val="7A8C5878"/>
    <w:rsid w:val="7B471854"/>
    <w:rsid w:val="7C442F72"/>
    <w:rsid w:val="7C552333"/>
    <w:rsid w:val="7C8D4A9C"/>
    <w:rsid w:val="7CA86C55"/>
    <w:rsid w:val="7CF019C1"/>
    <w:rsid w:val="7D461CAD"/>
    <w:rsid w:val="7E28286A"/>
    <w:rsid w:val="7E4515FE"/>
    <w:rsid w:val="7E8809BA"/>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paragraph" w:customStyle="1" w:styleId="50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BED25A-4CCB-4802-B1D0-EA500FBED6C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77</Pages>
  <Words>47740</Words>
  <Characters>50654</Characters>
  <Lines>414</Lines>
  <Paragraphs>116</Paragraphs>
  <TotalTime>12</TotalTime>
  <ScaleCrop>false</ScaleCrop>
  <LinksUpToDate>false</LinksUpToDate>
  <CharactersWithSpaces>54042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2022-06-29T02:52:44Z</dcterms:modified>
  <dc:title>招标编号：UHO2010-G0029</dc:title>
  <cp:revision>494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18AD0DC5D36B48CF955F2BDBDF816AF4</vt:lpwstr>
  </property>
</Properties>
</file>