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1.7pt;height:49.2pt;width:294.8pt;z-index:251659264;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&#1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经典标宋简" w:eastAsia="经典标宋简"/>
          <w:b/>
          <w:snapToGrid w:val="0"/>
          <w:kern w:val="0"/>
          <w:sz w:val="44"/>
          <w:szCs w:val="44"/>
        </w:rPr>
      </w:pPr>
      <w:r>
        <w:rPr>
          <w:rFonts w:hint="eastAsia" w:asciiTheme="minorEastAsia" w:hAnsiTheme="minorEastAsia" w:eastAsiaTheme="minorEastAsia"/>
          <w:b/>
          <w:bCs/>
          <w:snapToGrid w:val="0"/>
          <w:kern w:val="0"/>
          <w:sz w:val="70"/>
          <w:szCs w:val="70"/>
        </w:rPr>
        <w:t>生物刺激反馈仪采购项目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项目编号：SZZZ2021-QA0362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二〇二一年十二月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80" w:firstLineChars="200"/>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82" w:firstLineChars="200"/>
        <w:rPr>
          <w:rFonts w:ascii="仿宋" w:hAnsi="仿宋" w:eastAsia="仿宋"/>
          <w:sz w:val="24"/>
        </w:rPr>
      </w:pPr>
      <w:r>
        <w:rPr>
          <w:rFonts w:hint="eastAsia" w:ascii="仿宋_GB2312" w:eastAsia="仿宋_GB2312" w:hAnsiTheme="minorEastAsia"/>
          <w:b/>
          <w:color w:val="FF0000"/>
          <w:sz w:val="24"/>
        </w:rPr>
        <w:t>投标供应商涉嫌存在串通投标等违法行为的，将书面报告财政主管部门依法处理。</w:t>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bookmarkStart w:id="90" w:name="_GoBack"/>
          <w:bookmarkEnd w:id="90"/>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生物刺激反馈仪采购项目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w:t>
      </w:r>
      <w:r>
        <w:rPr>
          <w:rFonts w:hint="eastAsia" w:ascii="宋体" w:hAnsi="宋体" w:cs="Arial Unicode MS"/>
          <w:snapToGrid w:val="0"/>
          <w:kern w:val="0"/>
          <w:szCs w:val="21"/>
          <w:u w:val="single"/>
          <w:lang w:val="en-US" w:eastAsia="zh-CN"/>
        </w:rPr>
        <w:t>2</w:t>
      </w:r>
      <w:r>
        <w:rPr>
          <w:rFonts w:hint="eastAsia" w:ascii="宋体" w:hAnsi="宋体" w:cs="Arial Unicode MS"/>
          <w:snapToGrid w:val="0"/>
          <w:kern w:val="0"/>
          <w:szCs w:val="21"/>
          <w:u w:val="single"/>
        </w:rPr>
        <w:t>年</w:t>
      </w:r>
      <w:r>
        <w:rPr>
          <w:rFonts w:hint="eastAsia" w:ascii="宋体" w:hAnsi="宋体" w:cs="Arial Unicode MS"/>
          <w:snapToGrid w:val="0"/>
          <w:kern w:val="0"/>
          <w:szCs w:val="21"/>
          <w:u w:val="single"/>
          <w:lang w:val="en-US" w:eastAsia="zh-CN"/>
        </w:rPr>
        <w:t>01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06</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SZZZ2021-QA0362</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2、项目名称：生物刺激反馈仪采购项目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67.2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67.2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2980"/>
        <w:gridCol w:w="862"/>
        <w:gridCol w:w="725"/>
        <w:gridCol w:w="365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2980" w:type="dxa"/>
            <w:shd w:val="clear" w:color="auto" w:fill="ABCDEF"/>
            <w:vAlign w:val="center"/>
          </w:tcPr>
          <w:p>
            <w:pPr>
              <w:pStyle w:val="45"/>
              <w:spacing w:line="360" w:lineRule="auto"/>
              <w:jc w:val="center"/>
              <w:rPr>
                <w:sz w:val="21"/>
              </w:rPr>
            </w:pPr>
            <w:r>
              <w:rPr>
                <w:sz w:val="21"/>
              </w:rPr>
              <w:t>标的名称</w:t>
            </w:r>
          </w:p>
        </w:tc>
        <w:tc>
          <w:tcPr>
            <w:tcW w:w="862"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25"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656"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298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详见项目需求《货物清单明细》</w:t>
            </w:r>
          </w:p>
        </w:tc>
        <w:tc>
          <w:tcPr>
            <w:tcW w:w="86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6</w:t>
            </w:r>
          </w:p>
        </w:tc>
        <w:tc>
          <w:tcPr>
            <w:tcW w:w="725"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台</w:t>
            </w:r>
          </w:p>
        </w:tc>
        <w:tc>
          <w:tcPr>
            <w:tcW w:w="3656"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850"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w:t>
      </w:r>
      <w:r>
        <w:rPr>
          <w:rFonts w:hint="eastAsia" w:ascii="宋体" w:hAnsi="宋体" w:eastAsia="宋体"/>
          <w:bCs/>
          <w:snapToGrid w:val="0"/>
          <w:color w:val="auto"/>
          <w:sz w:val="21"/>
          <w:szCs w:val="21"/>
        </w:rPr>
        <w:t>合同签订并接采购人通知后</w:t>
      </w:r>
      <w:r>
        <w:rPr>
          <w:rFonts w:hint="eastAsia" w:ascii="宋体" w:hAnsi="宋体" w:eastAsia="宋体"/>
          <w:bCs/>
          <w:snapToGrid w:val="0"/>
          <w:color w:val="auto"/>
          <w:sz w:val="21"/>
          <w:szCs w:val="21"/>
          <w:highlight w:val="none"/>
          <w:u w:val="single"/>
        </w:rPr>
        <w:t xml:space="preserve">   </w:t>
      </w:r>
      <w:r>
        <w:rPr>
          <w:rFonts w:hint="eastAsia" w:ascii="宋体" w:hAnsi="宋体" w:eastAsia="宋体"/>
          <w:bCs/>
          <w:snapToGrid w:val="0"/>
          <w:color w:val="auto"/>
          <w:sz w:val="21"/>
          <w:szCs w:val="21"/>
          <w:highlight w:val="none"/>
          <w:u w:val="single"/>
          <w:lang w:val="en-US" w:eastAsia="zh-CN"/>
        </w:rPr>
        <w:t>30</w:t>
      </w:r>
      <w:r>
        <w:rPr>
          <w:rFonts w:hint="eastAsia" w:ascii="宋体" w:hAnsi="宋体" w:eastAsia="宋体"/>
          <w:bCs/>
          <w:snapToGrid w:val="0"/>
          <w:color w:val="auto"/>
          <w:sz w:val="21"/>
          <w:szCs w:val="21"/>
          <w:highlight w:val="none"/>
          <w:u w:val="single"/>
        </w:rPr>
        <w:t xml:space="preserve">    </w:t>
      </w:r>
      <w:r>
        <w:rPr>
          <w:rFonts w:hint="eastAsia" w:ascii="宋体" w:hAnsi="宋体" w:eastAsia="宋体"/>
          <w:bCs/>
          <w:snapToGrid w:val="0"/>
          <w:color w:val="auto"/>
          <w:sz w:val="21"/>
          <w:szCs w:val="21"/>
        </w:rPr>
        <w:t>日历日内</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highlight w:val="yellow"/>
        </w:rPr>
      </w:pPr>
      <w:r>
        <w:rPr>
          <w:rFonts w:hint="eastAsia" w:asciiTheme="minorEastAsia" w:hAnsiTheme="minorEastAsia" w:eastAsiaTheme="minor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hAnsiTheme="minorEastAsia" w:eastAsiaTheme="minorEastAsia"/>
          <w:snapToGrid w:val="0"/>
          <w:color w:val="auto"/>
          <w:sz w:val="21"/>
        </w:rPr>
        <w:br w:type="textWrapping"/>
      </w:r>
      <w:r>
        <w:rPr>
          <w:rFonts w:hint="eastAsia" w:asciiTheme="minorEastAsia" w:hAnsiTheme="minorEastAsia" w:eastAsiaTheme="minorEastAsia"/>
          <w:snapToGrid w:val="0"/>
          <w:color w:val="auto"/>
          <w:sz w:val="21"/>
        </w:rPr>
        <w:t xml:space="preserve">    （5）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bCs/>
          <w:snapToGrid w:val="0"/>
          <w:color w:val="auto"/>
          <w:sz w:val="21"/>
        </w:rPr>
      </w:pPr>
      <w:r>
        <w:rPr>
          <w:rFonts w:hint="eastAsia" w:asciiTheme="minorEastAsia" w:hAnsiTheme="minorEastAsia" w:eastAsiaTheme="minorEastAsia"/>
          <w:snapToGrid w:val="0"/>
          <w:color w:val="auto"/>
          <w:sz w:val="21"/>
          <w:highlight w:val="yellow"/>
        </w:rPr>
        <w:t>（6）</w:t>
      </w:r>
      <w:r>
        <w:rPr>
          <w:rFonts w:hint="eastAsia" w:asciiTheme="minorEastAsia" w:hAnsiTheme="minorEastAsia" w:eastAsiaTheme="minorEastAsia"/>
          <w:bCs/>
          <w:snapToGrid w:val="0"/>
          <w:color w:val="auto"/>
          <w:sz w:val="21"/>
          <w:highlight w:val="yellow"/>
        </w:rPr>
        <w:t>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pStyle w:val="453"/>
        <w:adjustRightInd w:val="0"/>
        <w:snapToGrid w:val="0"/>
        <w:spacing w:before="0" w:beforeAutospacing="0" w:after="0" w:afterAutospacing="0" w:line="360" w:lineRule="auto"/>
        <w:ind w:firstLine="424" w:firstLineChars="202"/>
        <w:rPr>
          <w:rFonts w:asciiTheme="majorEastAsia" w:hAnsiTheme="majorEastAsia" w:eastAsiaTheme="majorEastAsia"/>
          <w:snapToGrid w:val="0"/>
          <w:color w:val="auto"/>
          <w:sz w:val="21"/>
        </w:rPr>
      </w:pPr>
      <w:r>
        <w:rPr>
          <w:rFonts w:hint="eastAsia" w:asciiTheme="majorEastAsia" w:hAnsiTheme="majorEastAsia" w:eastAsiaTheme="majorEastAsia"/>
          <w:snapToGrid w:val="0"/>
          <w:color w:val="auto"/>
          <w:sz w:val="21"/>
        </w:rPr>
        <w:t>（7）本项目不接受联合体投标，不允许分包或转包；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w:t>
      </w:r>
      <w:r>
        <w:rPr>
          <w:rFonts w:asciiTheme="minorEastAsia" w:hAnsiTheme="minorEastAsia" w:eastAsiaTheme="minorEastAsia"/>
          <w:snapToGrid w:val="0"/>
          <w:color w:val="auto"/>
          <w:sz w:val="21"/>
        </w:rPr>
        <w:t>2007</w:t>
      </w:r>
      <w:r>
        <w:rPr>
          <w:rFonts w:hint="eastAsia" w:asciiTheme="minorEastAsia" w:hAnsiTheme="minorEastAsia" w:eastAsiaTheme="minorEastAsia"/>
          <w:snapToGrid w:val="0"/>
          <w:color w:val="auto"/>
          <w:sz w:val="21"/>
        </w:rPr>
        <w:t>】</w:t>
      </w:r>
      <w:r>
        <w:rPr>
          <w:rFonts w:asciiTheme="minorEastAsia" w:hAnsiTheme="minorEastAsia" w:eastAsiaTheme="minorEastAsia"/>
          <w:snapToGrid w:val="0"/>
          <w:color w:val="auto"/>
          <w:sz w:val="21"/>
        </w:rPr>
        <w:t>119</w:t>
      </w:r>
      <w:r>
        <w:rPr>
          <w:rFonts w:hint="eastAsia" w:asciiTheme="minorEastAsia" w:hAnsiTheme="minorEastAsia" w:eastAsiaTheme="minorEastAsia"/>
          <w:snapToGrid w:val="0"/>
          <w:color w:val="auto"/>
          <w:sz w:val="21"/>
        </w:rPr>
        <w:t>号文”和“财办库【</w:t>
      </w:r>
      <w:r>
        <w:rPr>
          <w:rFonts w:asciiTheme="minorEastAsia" w:hAnsiTheme="minorEastAsia" w:eastAsiaTheme="minorEastAsia"/>
          <w:snapToGrid w:val="0"/>
          <w:color w:val="auto"/>
          <w:sz w:val="21"/>
        </w:rPr>
        <w:t>2008</w:t>
      </w:r>
      <w:r>
        <w:rPr>
          <w:rFonts w:hint="eastAsia" w:asciiTheme="minorEastAsia" w:hAnsiTheme="minorEastAsia" w:eastAsiaTheme="minorEastAsia"/>
          <w:snapToGrid w:val="0"/>
          <w:color w:val="auto"/>
          <w:sz w:val="21"/>
        </w:rPr>
        <w:t>】</w:t>
      </w:r>
      <w:r>
        <w:rPr>
          <w:rFonts w:asciiTheme="minorEastAsia" w:hAnsiTheme="minorEastAsia" w:eastAsiaTheme="minorEastAsia"/>
          <w:snapToGrid w:val="0"/>
          <w:color w:val="auto"/>
          <w:sz w:val="21"/>
        </w:rPr>
        <w:t>248</w:t>
      </w:r>
      <w:r>
        <w:rPr>
          <w:rFonts w:hint="eastAsia" w:asciiTheme="minorEastAsia" w:hAnsiTheme="minorEastAsia" w:eastAsiaTheme="minorEastAsia"/>
          <w:snapToGrid w:val="0"/>
          <w:color w:val="auto"/>
          <w:sz w:val="21"/>
        </w:rPr>
        <w:t>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日至2021年</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年</w:t>
      </w:r>
      <w:r>
        <w:rPr>
          <w:rFonts w:hint="eastAsia" w:ascii="宋体" w:hAnsi="宋体" w:eastAsia="宋体"/>
          <w:snapToGrid w:val="0"/>
          <w:color w:val="auto"/>
          <w:sz w:val="21"/>
          <w:szCs w:val="21"/>
          <w:u w:val="single"/>
          <w:lang w:val="en-US" w:eastAsia="zh-CN"/>
        </w:rPr>
        <w:t>01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号）、《节能产品政府采购实施意见》的通知（财库〔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名称：中山大学附属第八医院（深圳福田）</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ascii="宋体" w:hAnsi="宋体" w:eastAsia="宋体"/>
          <w:snapToGrid w:val="0"/>
          <w:color w:val="auto"/>
          <w:sz w:val="21"/>
          <w:szCs w:val="21"/>
        </w:rPr>
        <w:t>深圳市福田区福田街道深南中路3025号</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联系方式：0755-83982275</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w:t>
      </w:r>
      <w:r>
        <w:rPr>
          <w:rFonts w:hint="eastAsia" w:ascii="宋体" w:hAnsi="宋体"/>
          <w:snapToGrid w:val="0"/>
          <w:kern w:val="0"/>
          <w:sz w:val="24"/>
        </w:rPr>
        <w:t>1</w:t>
      </w:r>
      <w:r>
        <w:rPr>
          <w:rFonts w:ascii="宋体" w:hAnsi="宋体"/>
          <w:snapToGrid w:val="0"/>
          <w:kern w:val="0"/>
          <w:sz w:val="24"/>
        </w:rPr>
        <w:t>年</w:t>
      </w:r>
      <w:r>
        <w:rPr>
          <w:rFonts w:hint="eastAsia" w:ascii="宋体" w:hAnsi="宋体"/>
          <w:snapToGrid w:val="0"/>
          <w:kern w:val="0"/>
          <w:sz w:val="24"/>
          <w:lang w:val="en-US" w:eastAsia="zh-CN"/>
        </w:rPr>
        <w:t>12</w:t>
      </w:r>
      <w:r>
        <w:rPr>
          <w:rFonts w:ascii="宋体" w:hAnsi="宋体"/>
          <w:snapToGrid w:val="0"/>
          <w:kern w:val="0"/>
          <w:sz w:val="24"/>
        </w:rPr>
        <w:t>月</w:t>
      </w:r>
      <w:r>
        <w:rPr>
          <w:rFonts w:hint="eastAsia" w:ascii="宋体" w:hAnsi="宋体"/>
          <w:snapToGrid w:val="0"/>
          <w:kern w:val="0"/>
          <w:sz w:val="24"/>
          <w:lang w:val="en-US" w:eastAsia="zh-CN"/>
        </w:rPr>
        <w:t>24</w:t>
      </w:r>
      <w:r>
        <w:rPr>
          <w:rFonts w:hint="eastAsia" w:ascii="宋体" w:hAnsi="宋体"/>
          <w:snapToGrid w:val="0"/>
          <w:kern w:val="0"/>
          <w:sz w:val="24"/>
        </w:rPr>
        <w:t>日</w:t>
      </w: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Cs w:val="21"/>
        </w:rPr>
      </w:pPr>
      <w:r>
        <w:rPr>
          <w:rFonts w:hint="eastAsia" w:ascii="宋体" w:hAnsi="宋体"/>
          <w:bCs/>
          <w:snapToGrid w:val="0"/>
          <w:kern w:val="0"/>
          <w:sz w:val="24"/>
        </w:rPr>
        <w:t>一、</w:t>
      </w:r>
      <w:r>
        <w:rPr>
          <w:rFonts w:hint="eastAsia" w:ascii="宋体" w:hAnsi="宋体"/>
          <w:b/>
          <w:sz w:val="24"/>
        </w:rPr>
        <w:t>采购范围</w:t>
      </w:r>
      <w:r>
        <w:rPr>
          <w:rFonts w:ascii="宋体" w:hAnsi="宋体"/>
          <w:b/>
          <w:sz w:val="24"/>
        </w:rPr>
        <w:br w:type="textWrapping"/>
      </w: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cs="Arial"/>
                <w:bCs/>
                <w:szCs w:val="21"/>
              </w:rPr>
              <w:t>生物刺激反馈仪</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672,000.00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标的名称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ascii="宋体" w:hAnsi="宋体" w:cs="宋体"/>
                <w:kern w:val="0"/>
                <w:szCs w:val="21"/>
              </w:rPr>
            </w:pPr>
            <w:r>
              <w:rPr>
                <w:rFonts w:hint="eastAsia" w:cs="Arial"/>
                <w:bCs/>
                <w:szCs w:val="21"/>
              </w:rPr>
              <w:t>生物刺激反馈仪</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rPr>
      </w:pPr>
      <w:r>
        <w:rPr>
          <w:rFonts w:hint="eastAsia" w:ascii="宋体" w:hAnsi="宋体" w:eastAsia="宋体" w:cs="Times New Roman"/>
          <w:color w:val="auto"/>
          <w:kern w:val="2"/>
          <w:sz w:val="21"/>
          <w:szCs w:val="21"/>
        </w:rPr>
        <w:t>注：（1）本项目所属行业为</w:t>
      </w:r>
      <w:r>
        <w:rPr>
          <w:rFonts w:hint="eastAsia" w:ascii="宋体" w:hAnsi="宋体" w:eastAsia="宋体" w:cs="Times New Roman"/>
          <w:b/>
          <w:color w:val="auto"/>
          <w:kern w:val="2"/>
          <w:sz w:val="21"/>
          <w:szCs w:val="21"/>
          <w:u w:val="single"/>
        </w:rPr>
        <w:t xml:space="preserve">  工业  </w:t>
      </w:r>
      <w:r>
        <w:rPr>
          <w:rFonts w:hint="eastAsia" w:ascii="宋体" w:hAnsi="宋体" w:eastAsia="宋体" w:cs="Times New Roman"/>
          <w:color w:val="auto"/>
          <w:kern w:val="2"/>
          <w:sz w:val="21"/>
          <w:szCs w:val="21"/>
        </w:rPr>
        <w:t>，</w:t>
      </w:r>
      <w:r>
        <w:rPr>
          <w:rFonts w:hint="eastAsia" w:ascii="宋体" w:hAnsi="宋体" w:eastAsia="宋体" w:cs="Times New Roman"/>
          <w:b/>
          <w:color w:val="auto"/>
          <w:kern w:val="2"/>
          <w:sz w:val="21"/>
          <w:szCs w:val="21"/>
        </w:rPr>
        <w:t>标的名称详见以上货物清单明细。</w:t>
      </w:r>
      <w:r>
        <w:rPr>
          <w:rFonts w:hint="eastAsia" w:ascii="宋体" w:hAnsi="宋体" w:eastAsia="宋体" w:cs="Times New Roman"/>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rPr>
        <w:t>（2）如同时有两家或两家以上（均为制造商的合法代理商）通过资格审查及符合性审查的合格投标人</w:t>
      </w:r>
      <w:r>
        <w:rPr>
          <w:rFonts w:hint="eastAsia" w:ascii="宋体" w:hAnsi="宋体"/>
          <w:b/>
          <w:bCs/>
          <w:snapToGrid w:val="0"/>
          <w:kern w:val="0"/>
          <w:szCs w:val="21"/>
        </w:rPr>
        <w:t>所投产品为相同品牌的，按一家投标人计算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firstLine="422" w:firstLineChars="200"/>
        <w:rPr>
          <w:rFonts w:cs="Arial Unicode MS" w:asciiTheme="majorEastAsia" w:hAnsiTheme="majorEastAsia" w:eastAsiaTheme="majorEastAsia"/>
          <w:b/>
          <w:bCs/>
          <w:snapToGrid w:val="0"/>
          <w:kern w:val="0"/>
          <w:szCs w:val="18"/>
        </w:rPr>
      </w:pPr>
      <w:r>
        <w:rPr>
          <w:rFonts w:hint="eastAsia" w:cs="Arial Unicode MS" w:asciiTheme="majorEastAsia" w:hAnsiTheme="majorEastAsia" w:eastAsiaTheme="majorEastAsia"/>
          <w:b/>
          <w:bCs/>
          <w:snapToGrid w:val="0"/>
          <w:kern w:val="0"/>
          <w:szCs w:val="18"/>
          <w:highlight w:val="yellow"/>
        </w:rPr>
        <w:t>★（6）投标人必须具备所投产品的《医疗器械产品注册（备案）证》（证明文件：须提供《医疗器械产品注册（备案）证》证书）。开标时，该注册证应在有效期内；若不在有效期内，则需提供该注册证和所投产品在该注册证有效期内生产的药监局出具的证明文件。以上资料均提供复印件或扫描件加盖投标人公章。</w:t>
      </w:r>
    </w:p>
    <w:p>
      <w:pPr>
        <w:adjustRightInd w:val="0"/>
        <w:snapToGrid w:val="0"/>
        <w:spacing w:line="360" w:lineRule="auto"/>
        <w:ind w:firstLine="422" w:firstLineChars="201"/>
        <w:rPr>
          <w:rFonts w:ascii="宋体" w:hAnsi="宋体"/>
          <w:bCs/>
          <w:snapToGrid w:val="0"/>
          <w:kern w:val="0"/>
          <w:szCs w:val="21"/>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54" w:type="dxa"/>
        <w:jc w:val="center"/>
        <w:tblLayout w:type="autofit"/>
        <w:tblCellMar>
          <w:top w:w="0" w:type="dxa"/>
          <w:left w:w="108" w:type="dxa"/>
          <w:bottom w:w="0" w:type="dxa"/>
          <w:right w:w="108" w:type="dxa"/>
        </w:tblCellMar>
      </w:tblPr>
      <w:tblGrid>
        <w:gridCol w:w="1829"/>
        <w:gridCol w:w="2997"/>
        <w:gridCol w:w="2413"/>
        <w:gridCol w:w="2415"/>
      </w:tblGrid>
      <w:tr>
        <w:tblPrEx>
          <w:tblCellMar>
            <w:top w:w="0" w:type="dxa"/>
            <w:left w:w="108" w:type="dxa"/>
            <w:bottom w:w="0" w:type="dxa"/>
            <w:right w:w="108" w:type="dxa"/>
          </w:tblCellMar>
        </w:tblPrEx>
        <w:trPr>
          <w:trHeight w:val="645" w:hRule="atLeast"/>
          <w:jc w:val="center"/>
        </w:trPr>
        <w:tc>
          <w:tcPr>
            <w:tcW w:w="9654" w:type="dxa"/>
            <w:gridSpan w:val="4"/>
            <w:tcBorders>
              <w:top w:val="single" w:color="3F3F3F" w:sz="4" w:space="0"/>
              <w:left w:val="single" w:color="3F3F3F" w:sz="4" w:space="0"/>
              <w:bottom w:val="single" w:color="3F3F3F" w:sz="4" w:space="0"/>
              <w:right w:val="single" w:color="3F3F3F" w:sz="4" w:space="0"/>
            </w:tcBorders>
            <w:shd w:val="clear" w:color="auto" w:fill="auto"/>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生物刺激反馈仪配置清单</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序号</w:t>
            </w:r>
          </w:p>
        </w:tc>
        <w:tc>
          <w:tcPr>
            <w:tcW w:w="2997"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货物名称</w:t>
            </w:r>
          </w:p>
        </w:tc>
        <w:tc>
          <w:tcPr>
            <w:tcW w:w="2413"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数量</w:t>
            </w:r>
          </w:p>
        </w:tc>
        <w:tc>
          <w:tcPr>
            <w:tcW w:w="2415" w:type="dxa"/>
            <w:tcBorders>
              <w:top w:val="single" w:color="3F3F3F" w:sz="4" w:space="0"/>
              <w:left w:val="single" w:color="3F3F3F" w:sz="4" w:space="0"/>
              <w:bottom w:val="single" w:color="3F3F3F" w:sz="4" w:space="0"/>
              <w:right w:val="single" w:color="3F3F3F" w:sz="4" w:space="0"/>
            </w:tcBorders>
            <w:shd w:val="clear" w:color="auto" w:fill="auto"/>
          </w:tcPr>
          <w:p>
            <w:pPr>
              <w:spacing w:line="360" w:lineRule="auto"/>
              <w:jc w:val="center"/>
              <w:rPr>
                <w:rFonts w:ascii="宋体" w:hAnsi="宋体" w:cs="宋体"/>
                <w:szCs w:val="21"/>
              </w:rPr>
            </w:pPr>
            <w:r>
              <w:rPr>
                <w:rFonts w:hint="eastAsia" w:ascii="宋体" w:hAnsi="宋体" w:cs="宋体"/>
                <w:szCs w:val="21"/>
              </w:rPr>
              <w:t>单位</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4通道信号采集放大信号器</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套</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4通道电刺激输出模块</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套</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液晶显示器</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块</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4</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音箱（内置）</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台</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5</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工业控制计算机（内置）</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台</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生物刺激反馈软件（盆底版）</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套</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7</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电源线</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12</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根</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8</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打印机通讯线</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根</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9</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电刺激1分5电极线</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24</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根</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10</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阴道电极</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个</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11</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直肠电极</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个</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12</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粘胶电极片（方形）</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48</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片</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13</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粘胶电极片（乳房电极片）</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24</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片</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14</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粘胶电极片（塑形）</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24</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片</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15</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用户手册</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本</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16</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合格证</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张</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17</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保修卡</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张</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18</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短柄十字起（安装用）</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把</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19</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单屏支架（支架装饰盖）</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套</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20</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键盘</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个</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21</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鼠标</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个</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22</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鼠标垫</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个</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23</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人体润滑剂</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支</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24</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扫描枪</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套</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25</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地线（5米）</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根</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26</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医学推车</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台</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27</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耳机</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套</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28</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激光打印机</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台</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29</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盆底肌肉康复器</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套</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30</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一次性使用阴道电极（含隔棉）</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30</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个</w:t>
            </w:r>
          </w:p>
        </w:tc>
      </w:tr>
      <w:tr>
        <w:tblPrEx>
          <w:tblCellMar>
            <w:top w:w="0" w:type="dxa"/>
            <w:left w:w="108" w:type="dxa"/>
            <w:bottom w:w="0" w:type="dxa"/>
            <w:right w:w="108" w:type="dxa"/>
          </w:tblCellMar>
        </w:tblPrEx>
        <w:trPr>
          <w:trHeight w:val="468" w:hRule="atLeast"/>
          <w:jc w:val="center"/>
        </w:trPr>
        <w:tc>
          <w:tcPr>
            <w:tcW w:w="1829"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31</w:t>
            </w:r>
          </w:p>
        </w:tc>
        <w:tc>
          <w:tcPr>
            <w:tcW w:w="2997"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一次性使用阴道电极转接线</w:t>
            </w:r>
          </w:p>
        </w:tc>
        <w:tc>
          <w:tcPr>
            <w:tcW w:w="2413"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6</w:t>
            </w:r>
          </w:p>
        </w:tc>
        <w:tc>
          <w:tcPr>
            <w:tcW w:w="2415" w:type="dxa"/>
            <w:tcBorders>
              <w:top w:val="single" w:color="3F3F3F" w:sz="4" w:space="0"/>
              <w:left w:val="single" w:color="3F3F3F" w:sz="4" w:space="0"/>
              <w:bottom w:val="single" w:color="3F3F3F" w:sz="4" w:space="0"/>
              <w:right w:val="single" w:color="3F3F3F" w:sz="4" w:space="0"/>
            </w:tcBorders>
            <w:shd w:val="clear" w:color="auto" w:fill="auto"/>
            <w:vAlign w:val="center"/>
          </w:tcPr>
          <w:p>
            <w:pPr>
              <w:spacing w:line="360" w:lineRule="auto"/>
              <w:jc w:val="center"/>
              <w:rPr>
                <w:rFonts w:ascii="宋体" w:hAnsi="宋体" w:cs="宋体"/>
                <w:szCs w:val="21"/>
              </w:rPr>
            </w:pPr>
            <w:r>
              <w:rPr>
                <w:rFonts w:hint="eastAsia" w:ascii="宋体" w:hAnsi="宋体" w:cs="宋体"/>
                <w:szCs w:val="21"/>
              </w:rPr>
              <w:t>根</w:t>
            </w:r>
          </w:p>
        </w:tc>
      </w:tr>
    </w:tbl>
    <w:p>
      <w:pPr>
        <w:spacing w:line="360" w:lineRule="auto"/>
        <w:rPr>
          <w:rFonts w:ascii="宋体" w:hAnsi="宋体"/>
          <w:b/>
          <w:bCs/>
          <w:snapToGrid w:val="0"/>
          <w:kern w:val="0"/>
          <w:sz w:val="24"/>
        </w:rPr>
      </w:pPr>
    </w:p>
    <w:tbl>
      <w:tblPr>
        <w:tblStyle w:val="50"/>
        <w:tblW w:w="9654" w:type="dxa"/>
        <w:jc w:val="center"/>
        <w:tblLayout w:type="autofit"/>
        <w:tblCellMar>
          <w:top w:w="0" w:type="dxa"/>
          <w:left w:w="108" w:type="dxa"/>
          <w:bottom w:w="0" w:type="dxa"/>
          <w:right w:w="108" w:type="dxa"/>
        </w:tblCellMar>
      </w:tblPr>
      <w:tblGrid>
        <w:gridCol w:w="660"/>
        <w:gridCol w:w="1475"/>
        <w:gridCol w:w="7519"/>
      </w:tblGrid>
      <w:tr>
        <w:tblPrEx>
          <w:tblCellMar>
            <w:top w:w="0" w:type="dxa"/>
            <w:left w:w="108" w:type="dxa"/>
            <w:bottom w:w="0" w:type="dxa"/>
            <w:right w:w="108" w:type="dxa"/>
          </w:tblCellMar>
        </w:tblPrEx>
        <w:trPr>
          <w:trHeight w:val="420" w:hRule="atLeast"/>
          <w:tblHeader/>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Cs w:val="21"/>
              </w:rPr>
            </w:pPr>
            <w:r>
              <w:rPr>
                <w:rFonts w:hint="eastAsia" w:ascii="宋体" w:hAnsi="宋体" w:cs="宋体"/>
                <w:b/>
                <w:bCs/>
                <w:kern w:val="0"/>
                <w:szCs w:val="21"/>
              </w:rPr>
              <w:t>序号</w:t>
            </w:r>
          </w:p>
        </w:tc>
        <w:tc>
          <w:tcPr>
            <w:tcW w:w="1475" w:type="dxa"/>
            <w:tcBorders>
              <w:top w:val="single" w:color="3F3F3F" w:sz="4" w:space="0"/>
              <w:left w:val="single" w:color="auto" w:sz="4" w:space="0"/>
              <w:bottom w:val="single" w:color="3F3F3F" w:sz="4" w:space="0"/>
              <w:right w:val="single" w:color="3F3F3F" w:sz="4" w:space="0"/>
            </w:tcBorders>
            <w:shd w:val="clear" w:color="auto" w:fill="auto"/>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货物名称</w:t>
            </w:r>
          </w:p>
        </w:tc>
        <w:tc>
          <w:tcPr>
            <w:tcW w:w="7519" w:type="dxa"/>
            <w:tcBorders>
              <w:top w:val="single" w:color="3F3F3F" w:sz="4" w:space="0"/>
              <w:left w:val="nil"/>
              <w:bottom w:val="single" w:color="3F3F3F" w:sz="4" w:space="0"/>
              <w:right w:val="single" w:color="3F3F3F" w:sz="4" w:space="0"/>
            </w:tcBorders>
            <w:shd w:val="clear" w:color="auto" w:fill="auto"/>
          </w:tcPr>
          <w:p>
            <w:pPr>
              <w:widowControl/>
              <w:spacing w:line="360" w:lineRule="auto"/>
              <w:jc w:val="center"/>
              <w:rPr>
                <w:rFonts w:ascii="宋体" w:hAnsi="宋体" w:cs="宋体"/>
                <w:b/>
                <w:bCs/>
                <w:kern w:val="0"/>
                <w:szCs w:val="21"/>
              </w:rPr>
            </w:pPr>
            <w:r>
              <w:rPr>
                <w:rFonts w:hint="eastAsia" w:asciiTheme="minorEastAsia" w:hAnsiTheme="minorEastAsia" w:eastAsiaTheme="minorEastAsia"/>
                <w:b/>
                <w:szCs w:val="21"/>
              </w:rPr>
              <w:t>招标技术参数要求</w:t>
            </w:r>
          </w:p>
        </w:tc>
      </w:tr>
      <w:tr>
        <w:tblPrEx>
          <w:tblCellMar>
            <w:top w:w="0" w:type="dxa"/>
            <w:left w:w="108" w:type="dxa"/>
            <w:bottom w:w="0" w:type="dxa"/>
            <w:right w:w="108" w:type="dxa"/>
          </w:tblCellMar>
        </w:tblPrEx>
        <w:trPr>
          <w:trHeight w:val="31" w:hRule="atLeast"/>
          <w:jc w:val="center"/>
        </w:trPr>
        <w:tc>
          <w:tcPr>
            <w:tcW w:w="660" w:type="dxa"/>
            <w:vMerge w:val="restart"/>
            <w:tcBorders>
              <w:top w:val="single" w:color="auto" w:sz="4" w:space="0"/>
              <w:left w:val="single" w:color="3F3F3F" w:sz="4" w:space="0"/>
              <w:right w:val="single" w:color="3F3F3F"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r>
              <w:rPr>
                <w:rFonts w:hint="eastAsia" w:ascii="宋体" w:hAnsi="宋体" w:cs="宋体"/>
                <w:b/>
                <w:bCs/>
                <w:kern w:val="0"/>
                <w:szCs w:val="21"/>
              </w:rPr>
              <w:t>　</w:t>
            </w:r>
          </w:p>
        </w:tc>
        <w:tc>
          <w:tcPr>
            <w:tcW w:w="1475" w:type="dxa"/>
            <w:vMerge w:val="restart"/>
            <w:tcBorders>
              <w:top w:val="single" w:color="3F3F3F" w:sz="4" w:space="0"/>
              <w:left w:val="single" w:color="3F3F3F" w:sz="4" w:space="0"/>
              <w:right w:val="single" w:color="3F3F3F"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生物刺激反馈仪</w:t>
            </w:r>
            <w:r>
              <w:rPr>
                <w:rFonts w:hint="eastAsia" w:ascii="宋体" w:hAnsi="宋体" w:cs="宋体"/>
                <w:b/>
                <w:bCs/>
                <w:kern w:val="0"/>
                <w:szCs w:val="21"/>
              </w:rPr>
              <w:t>　</w:t>
            </w: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1硬件参数：</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pPr>
          </w:p>
        </w:tc>
        <w:tc>
          <w:tcPr>
            <w:tcW w:w="1475" w:type="dxa"/>
            <w:vMerge w:val="continue"/>
            <w:tcBorders>
              <w:left w:val="single" w:color="3F3F3F" w:sz="4" w:space="0"/>
              <w:right w:val="single" w:color="3F3F3F" w:sz="4" w:space="0"/>
            </w:tcBorders>
            <w:shd w:val="clear" w:color="auto" w:fill="auto"/>
            <w:vAlign w:val="center"/>
          </w:tcPr>
          <w:p>
            <w:pPr>
              <w:spacing w:line="360" w:lineRule="auto"/>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▲1.1≥4个EMG / STIM / EMG-STIM通道，每个通道接口都至少具有肌电采集、肌电触发电刺激、脉冲电刺激功能且通道相互独立。</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1.2单通道AD采样率：≥8150Hz。</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1.3采样位数：≥16位。</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1.4通频带：≥20Hz～500Hz (-3dB)。</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1.5最高分辨率： 小于0.2μV (r.m.s)。</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1.6刺激电流强度：≥0-100mA。</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▲1.7电刺激脉冲宽度：≥20-900μs。</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1.8电刺激脉冲频率：≥2-250Hz。</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1.9主机可单机独立工作，方便携带，触摸屏控制，且触摸屏可外接鼠标键盘，触摸屏尺寸≥15英寸。</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1.10多场景应用：床边、挂壁、移动推车，满足不同临床环境。</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1.11主机可接地线，去除电磁干扰。</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2软件参数：</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2.1内置盆底筛查、盆底治疗、产后康复模块； 内置筛查及评估双模式，筛查分为快速筛查和标准筛查两种。</w:t>
            </w:r>
          </w:p>
        </w:tc>
      </w:tr>
      <w:tr>
        <w:tblPrEx>
          <w:tblCellMar>
            <w:top w:w="0" w:type="dxa"/>
            <w:left w:w="108" w:type="dxa"/>
            <w:bottom w:w="0" w:type="dxa"/>
            <w:right w:w="108" w:type="dxa"/>
          </w:tblCellMar>
        </w:tblPrEx>
        <w:trPr>
          <w:trHeight w:val="31"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2.2筛查模式用于短时间内筛查出盆底肌异常者，快速筛查耗时≤1分钟；标准筛查模式用于短时间内筛查出盆底肌异常者，耗时约2分半钟。筛查指标必须包括：前静息平均值、前静息变异性、快速收缩上升时间、快速收缩最大值、快速收缩下降时间、持续收缩平均值、后静息平均值、后静息变异性。</w:t>
            </w:r>
            <w:r>
              <w:rPr>
                <w:rFonts w:hint="eastAsia" w:ascii="新宋体" w:hAnsi="新宋体" w:eastAsia="新宋体"/>
                <w:highlight w:val="yellow"/>
              </w:rPr>
              <w:t>（提供筛查报告等证明文件并加盖投标人公章作为佐证材料）</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pPr>
          </w:p>
        </w:tc>
        <w:tc>
          <w:tcPr>
            <w:tcW w:w="1475" w:type="dxa"/>
            <w:vMerge w:val="continue"/>
            <w:tcBorders>
              <w:left w:val="single" w:color="3F3F3F" w:sz="4" w:space="0"/>
              <w:right w:val="single" w:color="3F3F3F" w:sz="4" w:space="0"/>
            </w:tcBorders>
            <w:shd w:val="clear" w:color="auto" w:fill="auto"/>
            <w:vAlign w:val="center"/>
          </w:tcPr>
          <w:p>
            <w:pPr>
              <w:spacing w:line="360" w:lineRule="auto"/>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 xml:space="preserve">2.3生物刺激反馈软件支持与设备的数据同步，实现医联体组建、分级共享、科研协作、双向转诊、患者预约等功能。 </w:t>
            </w:r>
            <w:r>
              <w:rPr>
                <w:rFonts w:hint="eastAsia" w:ascii="新宋体" w:hAnsi="新宋体" w:eastAsia="新宋体"/>
                <w:highlight w:val="yellow"/>
              </w:rPr>
              <w:t>（提供生物刺激反馈软件注册证并加盖投标人公章作为佐证材料）</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2.4评估报告包括评估指标数值、肌电图、报告简要解读说明和治疗建议。</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2.5筛查报告包括评估指标数值、参考值、肌电图、报告解读说明和治疗建议。系统自动对筛查的每个阶段进行打分，并根据盆底标准筛查结果自动生成相应的疗程化训练方案，方案能通过无线方式传输至家庭训练设备。患者可通过系统实时进行医院的诊疗预约。</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2.6系统可无线接收患者的家庭训练数据，患者的家庭训练数据也可实时上传至云端系统，医生可实时观察患者家庭训练情况。</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2.7自动分析外界因素对肌电信号的影响，并实时显示肌电信号的质量。</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2.8根据盆底肌筛查评估结果自动生成治疗方案，也可以选择其他方案。</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2.9多种治疗模式，包括神经肌肉电刺激、肌电触发电刺激、凯格尔模板训练、多媒体游戏训练、放松训练等。</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2.10内置数十种盆底康复方案和产后康复方案，且所有方案可以导入、导出。</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2.11可以设置表面肌电信号的滤波参数，包括高通滤波、低通滤波和陷波，也可以设置波形平滑时间。</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2.12具有强大的方案自定义功能，可用于疗程化方案设置，所有治疗模式可以自由组合，形成个性化治疗方案，单次治疗至少可有10个治疗模式。</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2.13治疗过程中可以对电刺激的强度、频率、脉宽、刺激时间、休息时间等参数进行实时调节。</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2.14调制电刺激模式，可实现刺激过程中不同频率以及不同脉宽之间转换。</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2.15每次治疗过程中无需多次选择治疗模式，实现无中断治疗。</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3F3F3F"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2.16根据患者当前盆底肌力情况，自动生成适合的Kegel训练模板。</w:t>
            </w:r>
          </w:p>
        </w:tc>
      </w:tr>
      <w:tr>
        <w:tblPrEx>
          <w:tblCellMar>
            <w:top w:w="0" w:type="dxa"/>
            <w:left w:w="108" w:type="dxa"/>
            <w:bottom w:w="0" w:type="dxa"/>
            <w:right w:w="108" w:type="dxa"/>
          </w:tblCellMar>
        </w:tblPrEx>
        <w:trPr>
          <w:trHeight w:val="62" w:hRule="atLeast"/>
          <w:jc w:val="center"/>
        </w:trPr>
        <w:tc>
          <w:tcPr>
            <w:tcW w:w="660" w:type="dxa"/>
            <w:vMerge w:val="continue"/>
            <w:tcBorders>
              <w:left w:val="single" w:color="3F3F3F" w:sz="4" w:space="0"/>
              <w:bottom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1475" w:type="dxa"/>
            <w:vMerge w:val="continue"/>
            <w:tcBorders>
              <w:left w:val="single" w:color="3F3F3F" w:sz="4" w:space="0"/>
              <w:bottom w:val="single" w:color="3F3F3F" w:sz="4" w:space="0"/>
              <w:right w:val="single" w:color="3F3F3F" w:sz="4" w:space="0"/>
            </w:tcBorders>
            <w:shd w:val="clear" w:color="auto" w:fill="auto"/>
            <w:vAlign w:val="center"/>
          </w:tcPr>
          <w:p>
            <w:pPr>
              <w:spacing w:line="360" w:lineRule="auto"/>
              <w:rPr>
                <w:rFonts w:ascii="新宋体" w:hAnsi="新宋体" w:eastAsia="新宋体"/>
              </w:rPr>
            </w:pPr>
          </w:p>
        </w:tc>
        <w:tc>
          <w:tcPr>
            <w:tcW w:w="7519" w:type="dxa"/>
            <w:tcBorders>
              <w:top w:val="single" w:color="3F3F3F" w:sz="4" w:space="0"/>
              <w:left w:val="nil"/>
              <w:bottom w:val="single" w:color="auto" w:sz="4" w:space="0"/>
              <w:right w:val="single" w:color="3F3F3F" w:sz="4" w:space="0"/>
            </w:tcBorders>
            <w:shd w:val="clear" w:color="auto" w:fill="auto"/>
            <w:vAlign w:val="bottom"/>
          </w:tcPr>
          <w:p>
            <w:pPr>
              <w:spacing w:line="360" w:lineRule="auto"/>
              <w:rPr>
                <w:rFonts w:ascii="新宋体" w:hAnsi="新宋体" w:eastAsia="新宋体"/>
              </w:rPr>
            </w:pPr>
            <w:r>
              <w:rPr>
                <w:rFonts w:hint="eastAsia" w:ascii="新宋体" w:hAnsi="新宋体" w:eastAsia="新宋体"/>
              </w:rPr>
              <w:t>2.17强大的数据管理功能，对工作量进行统计，还可对所有评估筛查及治疗数据进行管理。</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kern w:val="0"/>
          <w:szCs w:val="21"/>
          <w:highlight w:val="yellow"/>
        </w:rPr>
        <w:t>★</w:t>
      </w:r>
      <w:r>
        <w:rPr>
          <w:rFonts w:hint="eastAsia" w:ascii="宋体" w:hAnsi="宋体"/>
          <w:b/>
          <w:bCs/>
          <w:snapToGrid w:val="0"/>
          <w:kern w:val="0"/>
          <w:sz w:val="24"/>
          <w:highlight w:val="yellow"/>
        </w:rPr>
        <w:t>三、商务要求</w:t>
      </w:r>
    </w:p>
    <w:p>
      <w:pPr>
        <w:widowControl/>
        <w:spacing w:line="360" w:lineRule="auto"/>
        <w:jc w:val="left"/>
        <w:outlineLvl w:val="0"/>
        <w:rPr>
          <w:rFonts w:ascii="宋体" w:hAnsi="宋体"/>
          <w:b/>
          <w:kern w:val="0"/>
          <w:szCs w:val="21"/>
          <w:highlight w:val="yellow"/>
        </w:rPr>
      </w:pPr>
      <w:bookmarkStart w:id="2" w:name="_Toc73610137"/>
      <w:r>
        <w:rPr>
          <w:rFonts w:hint="eastAsia" w:ascii="宋体" w:hAnsi="宋体"/>
          <w:kern w:val="0"/>
          <w:szCs w:val="21"/>
          <w:highlight w:val="yellow"/>
        </w:rPr>
        <w:t>★</w:t>
      </w:r>
      <w:r>
        <w:rPr>
          <w:rFonts w:hint="eastAsia" w:ascii="宋体" w:hAnsi="宋体"/>
          <w:b/>
          <w:kern w:val="0"/>
          <w:szCs w:val="21"/>
          <w:highlight w:val="yellow"/>
        </w:rPr>
        <w:t>（一）交货期：</w:t>
      </w:r>
      <w:r>
        <w:rPr>
          <w:rFonts w:hint="eastAsia" w:ascii="宋体" w:hAnsi="宋体"/>
          <w:b/>
          <w:bCs/>
          <w:kern w:val="0"/>
          <w:szCs w:val="21"/>
          <w:highlight w:val="yellow"/>
        </w:rPr>
        <w:t>合同签订并接采购人通知后</w:t>
      </w:r>
      <w:r>
        <w:rPr>
          <w:rFonts w:hint="eastAsia" w:ascii="宋体" w:hAnsi="宋体"/>
          <w:b/>
          <w:bCs/>
          <w:kern w:val="0"/>
          <w:szCs w:val="21"/>
          <w:highlight w:val="yellow"/>
          <w:u w:val="single"/>
        </w:rPr>
        <w:t xml:space="preserve">    </w:t>
      </w:r>
      <w:r>
        <w:rPr>
          <w:rFonts w:hint="eastAsia" w:ascii="宋体" w:hAnsi="宋体"/>
          <w:b/>
          <w:bCs/>
          <w:kern w:val="0"/>
          <w:szCs w:val="21"/>
          <w:highlight w:val="yellow"/>
          <w:u w:val="single"/>
          <w:lang w:val="en-US" w:eastAsia="zh-CN"/>
        </w:rPr>
        <w:t>30</w:t>
      </w:r>
      <w:r>
        <w:rPr>
          <w:rFonts w:hint="eastAsia" w:ascii="宋体" w:hAnsi="宋体"/>
          <w:b/>
          <w:bCs/>
          <w:kern w:val="0"/>
          <w:szCs w:val="21"/>
          <w:highlight w:val="yellow"/>
          <w:u w:val="single"/>
        </w:rPr>
        <w:t xml:space="preserve">    </w:t>
      </w:r>
      <w:r>
        <w:rPr>
          <w:rFonts w:hint="eastAsia" w:ascii="宋体" w:hAnsi="宋体"/>
          <w:b/>
          <w:bCs/>
          <w:kern w:val="0"/>
          <w:szCs w:val="21"/>
          <w:highlight w:val="yellow"/>
        </w:rPr>
        <w:t>日历日内</w:t>
      </w:r>
      <w:r>
        <w:rPr>
          <w:rFonts w:hint="eastAsia" w:ascii="宋体" w:hAnsi="宋体"/>
          <w:b/>
          <w:kern w:val="0"/>
          <w:szCs w:val="21"/>
          <w:highlight w:val="yellow"/>
        </w:rPr>
        <w:t>。</w:t>
      </w:r>
      <w:bookmarkEnd w:id="2"/>
    </w:p>
    <w:p>
      <w:pPr>
        <w:widowControl/>
        <w:spacing w:line="360" w:lineRule="auto"/>
        <w:jc w:val="left"/>
        <w:outlineLvl w:val="0"/>
        <w:rPr>
          <w:rFonts w:ascii="宋体" w:hAnsi="宋体"/>
          <w:b/>
          <w:kern w:val="0"/>
          <w:szCs w:val="21"/>
          <w:highlight w:val="yellow"/>
        </w:rPr>
      </w:pPr>
      <w:bookmarkStart w:id="3" w:name="_Toc73610138"/>
      <w:r>
        <w:rPr>
          <w:rFonts w:hint="eastAsia" w:ascii="宋体" w:hAnsi="宋体"/>
          <w:kern w:val="0"/>
          <w:szCs w:val="21"/>
          <w:highlight w:val="yellow"/>
        </w:rPr>
        <w:t>★</w:t>
      </w:r>
      <w:r>
        <w:rPr>
          <w:rFonts w:hint="eastAsia" w:ascii="宋体" w:hAnsi="宋体"/>
          <w:b/>
          <w:kern w:val="0"/>
          <w:szCs w:val="21"/>
          <w:highlight w:val="yellow"/>
        </w:rPr>
        <w:t>（二）交货地点：采购人指定地点。</w:t>
      </w:r>
      <w:bookmarkEnd w:id="3"/>
    </w:p>
    <w:p>
      <w:pPr>
        <w:widowControl/>
        <w:spacing w:line="360" w:lineRule="auto"/>
        <w:jc w:val="left"/>
        <w:outlineLvl w:val="0"/>
        <w:rPr>
          <w:rFonts w:ascii="宋体" w:hAnsi="宋体"/>
          <w:b/>
          <w:kern w:val="0"/>
          <w:szCs w:val="21"/>
          <w:highlight w:val="yellow"/>
        </w:rPr>
      </w:pPr>
      <w:bookmarkStart w:id="4" w:name="_Toc73610139"/>
      <w:r>
        <w:rPr>
          <w:rFonts w:hint="eastAsia" w:ascii="宋体" w:hAnsi="宋体"/>
          <w:kern w:val="0"/>
          <w:szCs w:val="21"/>
          <w:highlight w:val="yellow"/>
        </w:rPr>
        <w:t>★</w:t>
      </w:r>
      <w:r>
        <w:rPr>
          <w:rFonts w:hint="eastAsia" w:ascii="宋体" w:hAnsi="宋体"/>
          <w:b/>
          <w:kern w:val="0"/>
          <w:szCs w:val="21"/>
          <w:highlight w:val="yellow"/>
        </w:rPr>
        <w:t>（三）报价要求：投标报价必须是完成该项目的一切费用总和，包括设备费、运输费、装卸费、安装费、调试费、保险费、技术培训费、售后服务费、国家规定的各项税费等全部费用。</w:t>
      </w:r>
      <w:bookmarkEnd w:id="4"/>
    </w:p>
    <w:p>
      <w:pPr>
        <w:spacing w:line="360" w:lineRule="auto"/>
        <w:jc w:val="left"/>
        <w:rPr>
          <w:rFonts w:ascii="宋体" w:hAnsi="宋体"/>
          <w:b/>
          <w:szCs w:val="21"/>
          <w:highlight w:val="yellow"/>
        </w:rPr>
      </w:pPr>
      <w:r>
        <w:rPr>
          <w:rFonts w:hint="eastAsia" w:ascii="宋体" w:hAnsi="宋体"/>
          <w:kern w:val="0"/>
          <w:szCs w:val="21"/>
          <w:highlight w:val="yellow"/>
        </w:rPr>
        <w:t>★</w:t>
      </w:r>
      <w:r>
        <w:rPr>
          <w:rFonts w:hint="eastAsia" w:ascii="宋体" w:hAnsi="宋体"/>
          <w:b/>
          <w:szCs w:val="21"/>
          <w:highlight w:val="yellow"/>
        </w:rPr>
        <w:t>（四）付款方式：</w:t>
      </w:r>
    </w:p>
    <w:p>
      <w:pPr>
        <w:spacing w:line="360" w:lineRule="auto"/>
        <w:jc w:val="left"/>
        <w:rPr>
          <w:rFonts w:hint="eastAsia" w:ascii="宋体" w:hAnsi="宋体"/>
          <w:b/>
          <w:szCs w:val="21"/>
          <w:highlight w:val="yellow"/>
        </w:rPr>
      </w:pPr>
      <w:r>
        <w:rPr>
          <w:rFonts w:hint="eastAsia" w:ascii="宋体" w:hAnsi="宋体"/>
          <w:b/>
          <w:szCs w:val="21"/>
          <w:highlight w:val="yellow"/>
        </w:rPr>
        <w:t>院内设备付款方式 ：</w:t>
      </w:r>
    </w:p>
    <w:p>
      <w:pPr>
        <w:spacing w:line="360" w:lineRule="auto"/>
        <w:jc w:val="left"/>
        <w:rPr>
          <w:rFonts w:hint="eastAsia" w:ascii="宋体" w:hAnsi="宋体"/>
          <w:b/>
          <w:szCs w:val="21"/>
          <w:highlight w:val="yellow"/>
        </w:rPr>
      </w:pPr>
      <w:r>
        <w:rPr>
          <w:rFonts w:hint="eastAsia" w:ascii="宋体" w:hAnsi="宋体"/>
          <w:b/>
          <w:szCs w:val="21"/>
          <w:highlight w:val="yellow"/>
        </w:rPr>
        <w:t>合同总价≥3万付款方式：</w:t>
      </w:r>
    </w:p>
    <w:p>
      <w:pPr>
        <w:spacing w:line="360" w:lineRule="auto"/>
        <w:jc w:val="left"/>
        <w:rPr>
          <w:rFonts w:hint="eastAsia" w:ascii="宋体" w:hAnsi="宋体"/>
          <w:b/>
          <w:szCs w:val="21"/>
          <w:highlight w:val="yellow"/>
        </w:rPr>
      </w:pPr>
      <w:r>
        <w:rPr>
          <w:rFonts w:hint="eastAsia" w:ascii="宋体" w:hAnsi="宋体"/>
          <w:b/>
          <w:szCs w:val="21"/>
          <w:highlight w:val="yellow"/>
        </w:rPr>
        <w:t>货到清点、安装调试验收合格正常使用后，出具全额发票，同时将合同总价5%的履约保证金汇入</w:t>
      </w:r>
      <w:r>
        <w:rPr>
          <w:rFonts w:hint="eastAsia" w:ascii="宋体" w:hAnsi="宋体"/>
          <w:b/>
          <w:szCs w:val="21"/>
          <w:highlight w:val="yellow"/>
          <w:lang w:val="en-US" w:eastAsia="zh-CN"/>
        </w:rPr>
        <w:t>采购人</w:t>
      </w:r>
      <w:r>
        <w:rPr>
          <w:rFonts w:hint="eastAsia" w:ascii="宋体" w:hAnsi="宋体"/>
          <w:b/>
          <w:szCs w:val="21"/>
          <w:highlight w:val="yellow"/>
        </w:rPr>
        <w:t>指定账户后，</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提供的完整资料，自发票到达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财务之日起30日内，支付100%合同货款到</w:t>
      </w:r>
      <w:r>
        <w:rPr>
          <w:rFonts w:hint="eastAsia" w:ascii="宋体" w:hAnsi="宋体"/>
          <w:b/>
          <w:szCs w:val="21"/>
          <w:highlight w:val="yellow"/>
          <w:lang w:val="en-US" w:eastAsia="zh-CN"/>
        </w:rPr>
        <w:t>中标人</w:t>
      </w:r>
      <w:r>
        <w:rPr>
          <w:rFonts w:hint="eastAsia" w:ascii="宋体" w:hAnsi="宋体"/>
          <w:b/>
          <w:szCs w:val="21"/>
          <w:highlight w:val="yellow"/>
        </w:rPr>
        <w:t>指定帐户。</w:t>
      </w:r>
    </w:p>
    <w:p>
      <w:pPr>
        <w:spacing w:line="360" w:lineRule="auto"/>
        <w:jc w:val="left"/>
        <w:rPr>
          <w:rFonts w:hint="eastAsia" w:ascii="宋体" w:hAnsi="宋体"/>
          <w:b/>
          <w:szCs w:val="21"/>
          <w:highlight w:val="yellow"/>
        </w:rPr>
      </w:pP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支付合同总价5%的履约保证金，用于补偿</w:t>
      </w:r>
      <w:r>
        <w:rPr>
          <w:rFonts w:hint="eastAsia" w:ascii="宋体" w:hAnsi="宋体"/>
          <w:b/>
          <w:szCs w:val="21"/>
          <w:highlight w:val="yellow"/>
          <w:lang w:val="en-US" w:eastAsia="zh-CN"/>
        </w:rPr>
        <w:t>采购人</w:t>
      </w:r>
      <w:r>
        <w:rPr>
          <w:rFonts w:hint="eastAsia" w:ascii="宋体" w:hAnsi="宋体"/>
          <w:b/>
          <w:szCs w:val="21"/>
          <w:highlight w:val="yellow"/>
        </w:rPr>
        <w:t>因</w:t>
      </w:r>
      <w:r>
        <w:rPr>
          <w:rFonts w:hint="eastAsia" w:ascii="宋体" w:hAnsi="宋体"/>
          <w:b/>
          <w:szCs w:val="21"/>
          <w:highlight w:val="yellow"/>
          <w:lang w:val="en-US" w:eastAsia="zh-CN"/>
        </w:rPr>
        <w:t>中标人</w:t>
      </w:r>
      <w:r>
        <w:rPr>
          <w:rFonts w:hint="eastAsia" w:ascii="宋体" w:hAnsi="宋体"/>
          <w:b/>
          <w:szCs w:val="21"/>
          <w:highlight w:val="yellow"/>
        </w:rPr>
        <w:t>提供的设备质量问题或不履行保修责任事项而蒙受的损失，如</w:t>
      </w:r>
      <w:r>
        <w:rPr>
          <w:rFonts w:hint="eastAsia" w:ascii="宋体" w:hAnsi="宋体"/>
          <w:b/>
          <w:szCs w:val="21"/>
          <w:highlight w:val="yellow"/>
          <w:lang w:val="en-US" w:eastAsia="zh-CN"/>
        </w:rPr>
        <w:t>中标人</w:t>
      </w:r>
      <w:r>
        <w:rPr>
          <w:rFonts w:hint="eastAsia" w:ascii="宋体" w:hAnsi="宋体"/>
          <w:b/>
          <w:szCs w:val="21"/>
          <w:highlight w:val="yellow"/>
        </w:rPr>
        <w:t>提供的设备质量出现问题或</w:t>
      </w:r>
      <w:r>
        <w:rPr>
          <w:rFonts w:hint="eastAsia" w:ascii="宋体" w:hAnsi="宋体"/>
          <w:b/>
          <w:szCs w:val="21"/>
          <w:highlight w:val="yellow"/>
          <w:lang w:val="en-US" w:eastAsia="zh-CN"/>
        </w:rPr>
        <w:t>中标人</w:t>
      </w:r>
      <w:r>
        <w:rPr>
          <w:rFonts w:hint="eastAsia" w:ascii="宋体" w:hAnsi="宋体"/>
          <w:b/>
          <w:szCs w:val="21"/>
          <w:highlight w:val="yellow"/>
        </w:rPr>
        <w:t>不履行/不妥善履行保修责任事项的，</w:t>
      </w:r>
      <w:r>
        <w:rPr>
          <w:rFonts w:hint="eastAsia" w:ascii="宋体" w:hAnsi="宋体"/>
          <w:b/>
          <w:szCs w:val="21"/>
          <w:highlight w:val="yellow"/>
          <w:lang w:val="en-US" w:eastAsia="zh-CN"/>
        </w:rPr>
        <w:t>采购人</w:t>
      </w:r>
      <w:r>
        <w:rPr>
          <w:rFonts w:hint="eastAsia" w:ascii="宋体" w:hAnsi="宋体"/>
          <w:b/>
          <w:szCs w:val="21"/>
          <w:highlight w:val="yellow"/>
        </w:rPr>
        <w:t>有权直接从履约保证金中扣除相应违约金/损失赔偿款项。如果在免费保修期内未发生设备质量问题或未发生</w:t>
      </w:r>
      <w:r>
        <w:rPr>
          <w:rFonts w:hint="eastAsia" w:ascii="宋体" w:hAnsi="宋体"/>
          <w:b/>
          <w:szCs w:val="21"/>
          <w:highlight w:val="yellow"/>
          <w:lang w:val="en-US" w:eastAsia="zh-CN"/>
        </w:rPr>
        <w:t>中标人</w:t>
      </w:r>
      <w:r>
        <w:rPr>
          <w:rFonts w:hint="eastAsia" w:ascii="宋体" w:hAnsi="宋体"/>
          <w:b/>
          <w:szCs w:val="21"/>
          <w:highlight w:val="yellow"/>
        </w:rPr>
        <w:t>不履行或不当履行保修责任事项的情况，在合同设备免费保修期满后，</w:t>
      </w:r>
      <w:r>
        <w:rPr>
          <w:rFonts w:hint="eastAsia" w:ascii="宋体" w:hAnsi="宋体"/>
          <w:b/>
          <w:szCs w:val="21"/>
          <w:highlight w:val="yellow"/>
          <w:lang w:val="en-US" w:eastAsia="zh-CN"/>
        </w:rPr>
        <w:t>中标人</w:t>
      </w:r>
      <w:r>
        <w:rPr>
          <w:rFonts w:hint="eastAsia" w:ascii="宋体" w:hAnsi="宋体"/>
          <w:b/>
          <w:szCs w:val="21"/>
          <w:highlight w:val="yellow"/>
        </w:rPr>
        <w:t>向</w:t>
      </w:r>
      <w:r>
        <w:rPr>
          <w:rFonts w:hint="eastAsia" w:ascii="宋体" w:hAnsi="宋体"/>
          <w:b/>
          <w:szCs w:val="21"/>
          <w:highlight w:val="yellow"/>
          <w:lang w:val="en-US" w:eastAsia="zh-CN"/>
        </w:rPr>
        <w:t>采购人</w:t>
      </w:r>
      <w:r>
        <w:rPr>
          <w:rFonts w:hint="eastAsia" w:ascii="宋体" w:hAnsi="宋体"/>
          <w:b/>
          <w:szCs w:val="21"/>
          <w:highlight w:val="yellow"/>
        </w:rPr>
        <w:t>提供完整资料到达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w:t>
      </w:r>
      <w:r>
        <w:rPr>
          <w:rFonts w:hint="eastAsia" w:ascii="宋体" w:hAnsi="宋体"/>
          <w:b/>
          <w:szCs w:val="21"/>
          <w:highlight w:val="yellow"/>
          <w:lang w:val="en-US" w:eastAsia="zh-CN"/>
        </w:rPr>
        <w:t>采购人</w:t>
      </w:r>
      <w:r>
        <w:rPr>
          <w:rFonts w:hint="eastAsia" w:ascii="宋体" w:hAnsi="宋体"/>
          <w:b/>
          <w:szCs w:val="21"/>
          <w:highlight w:val="yellow"/>
        </w:rPr>
        <w:t>将履约保证金无息返还给</w:t>
      </w:r>
      <w:r>
        <w:rPr>
          <w:rFonts w:hint="eastAsia" w:ascii="宋体" w:hAnsi="宋体"/>
          <w:b/>
          <w:szCs w:val="21"/>
          <w:highlight w:val="yellow"/>
          <w:lang w:val="en-US" w:eastAsia="zh-CN"/>
        </w:rPr>
        <w:t>中标人</w:t>
      </w:r>
      <w:r>
        <w:rPr>
          <w:rFonts w:hint="eastAsia" w:ascii="宋体" w:hAnsi="宋体"/>
          <w:b/>
          <w:szCs w:val="21"/>
          <w:highlight w:val="yellow"/>
        </w:rPr>
        <w:t>。</w:t>
      </w:r>
    </w:p>
    <w:p>
      <w:pPr>
        <w:spacing w:line="360" w:lineRule="auto"/>
        <w:jc w:val="left"/>
        <w:rPr>
          <w:rFonts w:hint="eastAsia" w:ascii="宋体" w:hAnsi="宋体"/>
          <w:b/>
          <w:szCs w:val="21"/>
          <w:highlight w:val="yellow"/>
        </w:rPr>
      </w:pPr>
      <w:r>
        <w:rPr>
          <w:rFonts w:hint="eastAsia" w:ascii="宋体" w:hAnsi="宋体"/>
          <w:b/>
          <w:szCs w:val="21"/>
          <w:highlight w:val="yellow"/>
        </w:rPr>
        <w:t>合同总价＜3万付款方式：</w:t>
      </w:r>
    </w:p>
    <w:p>
      <w:pPr>
        <w:spacing w:line="360" w:lineRule="auto"/>
        <w:rPr>
          <w:rFonts w:ascii="宋体" w:hAnsi="宋体"/>
          <w:b/>
          <w:bCs/>
          <w:kern w:val="0"/>
          <w:szCs w:val="21"/>
          <w:highlight w:val="yellow"/>
        </w:rPr>
      </w:pPr>
      <w:r>
        <w:rPr>
          <w:rFonts w:hint="eastAsia" w:ascii="宋体" w:hAnsi="宋体"/>
          <w:b/>
          <w:szCs w:val="21"/>
          <w:highlight w:val="yellow"/>
        </w:rPr>
        <w:t>货到清点、安装调试验收合格正常使用后，出具全额发票，</w:t>
      </w:r>
      <w:r>
        <w:rPr>
          <w:rFonts w:hint="eastAsia" w:ascii="宋体" w:hAnsi="宋体"/>
          <w:b/>
          <w:szCs w:val="21"/>
          <w:highlight w:val="yellow"/>
          <w:lang w:val="en-US" w:eastAsia="zh-CN"/>
        </w:rPr>
        <w:t>采购人</w:t>
      </w:r>
      <w:r>
        <w:rPr>
          <w:rFonts w:hint="eastAsia" w:ascii="宋体" w:hAnsi="宋体"/>
          <w:b/>
          <w:szCs w:val="21"/>
          <w:highlight w:val="yellow"/>
        </w:rPr>
        <w:t>凭</w:t>
      </w:r>
      <w:r>
        <w:rPr>
          <w:rFonts w:hint="eastAsia" w:ascii="宋体" w:hAnsi="宋体"/>
          <w:b/>
          <w:szCs w:val="21"/>
          <w:highlight w:val="yellow"/>
          <w:lang w:val="en-US" w:eastAsia="zh-CN"/>
        </w:rPr>
        <w:t>中标人</w:t>
      </w:r>
      <w:r>
        <w:rPr>
          <w:rFonts w:hint="eastAsia" w:ascii="宋体" w:hAnsi="宋体"/>
          <w:b/>
          <w:szCs w:val="21"/>
          <w:highlight w:val="yellow"/>
        </w:rPr>
        <w:t>提供的完整资料，自发票到达</w:t>
      </w:r>
      <w:r>
        <w:rPr>
          <w:rFonts w:hint="eastAsia" w:ascii="宋体" w:hAnsi="宋体"/>
          <w:b/>
          <w:szCs w:val="21"/>
          <w:highlight w:val="yellow"/>
          <w:lang w:val="en-US" w:eastAsia="zh-CN"/>
        </w:rPr>
        <w:t>采购人</w:t>
      </w:r>
      <w:r>
        <w:rPr>
          <w:rFonts w:hint="eastAsia" w:ascii="宋体" w:hAnsi="宋体"/>
          <w:b/>
          <w:szCs w:val="21"/>
          <w:highlight w:val="yellow"/>
        </w:rPr>
        <w:t>财务之日起30日内，支付100%合同货款到</w:t>
      </w:r>
      <w:r>
        <w:rPr>
          <w:rFonts w:hint="eastAsia" w:ascii="宋体" w:hAnsi="宋体"/>
          <w:b/>
          <w:szCs w:val="21"/>
          <w:highlight w:val="yellow"/>
          <w:lang w:val="en-US" w:eastAsia="zh-CN"/>
        </w:rPr>
        <w:t>中标人</w:t>
      </w:r>
      <w:r>
        <w:rPr>
          <w:rFonts w:hint="eastAsia" w:ascii="宋体" w:hAnsi="宋体"/>
          <w:b/>
          <w:szCs w:val="21"/>
          <w:highlight w:val="yellow"/>
        </w:rPr>
        <w:t>指定帐户。</w:t>
      </w:r>
    </w:p>
    <w:p>
      <w:pPr>
        <w:spacing w:line="360" w:lineRule="auto"/>
        <w:rPr>
          <w:rFonts w:asciiTheme="minorEastAsia" w:hAnsiTheme="minorEastAsia" w:eastAsiaTheme="minorEastAsia"/>
          <w:b/>
          <w:bCs/>
          <w:szCs w:val="21"/>
          <w:highlight w:val="yellow"/>
        </w:rPr>
      </w:pPr>
      <w:r>
        <w:rPr>
          <w:rFonts w:hint="eastAsia" w:ascii="宋体" w:hAnsi="宋体"/>
          <w:kern w:val="0"/>
          <w:szCs w:val="21"/>
          <w:highlight w:val="yellow"/>
        </w:rPr>
        <w:t>★</w:t>
      </w:r>
      <w:r>
        <w:rPr>
          <w:rFonts w:hint="eastAsia" w:ascii="宋体" w:hAnsi="宋体"/>
          <w:b/>
          <w:szCs w:val="21"/>
          <w:highlight w:val="yellow"/>
        </w:rPr>
        <w:t>（五）交货要求：</w:t>
      </w:r>
      <w:r>
        <w:rPr>
          <w:rFonts w:ascii="宋体" w:hAnsi="宋体"/>
          <w:b/>
          <w:szCs w:val="21"/>
          <w:highlight w:val="yellow"/>
        </w:rPr>
        <w:br w:type="textWrapping"/>
      </w:r>
      <w:r>
        <w:rPr>
          <w:rFonts w:hint="eastAsia" w:asciiTheme="minorEastAsia" w:hAnsiTheme="minorEastAsia" w:eastAsiaTheme="minorEastAsia"/>
          <w:b/>
          <w:bCs/>
          <w:szCs w:val="21"/>
          <w:highlight w:val="yellow"/>
        </w:rPr>
        <w:t>1、</w:t>
      </w:r>
      <w:r>
        <w:rPr>
          <w:rFonts w:asciiTheme="minorEastAsia" w:hAnsiTheme="minorEastAsia" w:eastAsiaTheme="minorEastAsia"/>
          <w:b/>
          <w:bCs/>
          <w:szCs w:val="21"/>
          <w:highlight w:val="yellow"/>
        </w:rPr>
        <w:t>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应向采购人提供</w:t>
      </w:r>
      <w:r>
        <w:rPr>
          <w:rFonts w:hint="eastAsia" w:asciiTheme="minorEastAsia" w:hAnsiTheme="minorEastAsia" w:eastAsiaTheme="minorEastAsia"/>
          <w:b/>
          <w:bCs/>
          <w:szCs w:val="21"/>
          <w:highlight w:val="yellow"/>
        </w:rPr>
        <w:t>配置清单、产品说明书、图纸、操作手册、中文操作使用说明书、</w:t>
      </w:r>
      <w:r>
        <w:rPr>
          <w:rFonts w:asciiTheme="minorEastAsia" w:hAnsiTheme="minorEastAsia" w:eastAsiaTheme="minorEastAsia"/>
          <w:b/>
          <w:bCs/>
          <w:szCs w:val="21"/>
          <w:highlight w:val="yellow"/>
        </w:rPr>
        <w:t>设备原厂维护手册、维修手册、软件备份、故障代码表、备件清单、零部件、</w:t>
      </w:r>
      <w:r>
        <w:rPr>
          <w:rFonts w:hint="eastAsia" w:asciiTheme="minorEastAsia" w:hAnsiTheme="minorEastAsia" w:eastAsiaTheme="minorEastAsia"/>
          <w:b/>
          <w:bCs/>
          <w:szCs w:val="21"/>
          <w:highlight w:val="yellow"/>
        </w:rPr>
        <w:t>维护手册（含维修密码及接口数据）等维护维修必需的材料和信息。所有外文资料需提供中文译本。文件应随货物一并交付至采购人指点地点。</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2、提供的货物必须为全新货物，出厂日期在采购人收到日期前</w:t>
      </w:r>
      <w:r>
        <w:rPr>
          <w:rFonts w:asciiTheme="minorEastAsia" w:hAnsiTheme="minorEastAsia" w:eastAsiaTheme="minorEastAsia"/>
          <w:b/>
          <w:bCs/>
          <w:szCs w:val="21"/>
          <w:highlight w:val="yellow"/>
        </w:rPr>
        <w:t>12</w:t>
      </w:r>
      <w:r>
        <w:rPr>
          <w:rFonts w:hint="eastAsia" w:asciiTheme="minorEastAsia" w:hAnsiTheme="minorEastAsia" w:eastAsiaTheme="minorEastAsia"/>
          <w:b/>
          <w:bCs/>
          <w:szCs w:val="21"/>
          <w:highlight w:val="yellow"/>
        </w:rPr>
        <w:t>个月内经检验合格的产品。产品如需要计量检定的应提供相关计量检定部门出具的合法检定报告。其中，进口设备必须具有报关证明文件、原产地证明和商检合格证明文件等相关证明文件，否则采购人概不接收。如国家规定的强检设备，由中标人负责完成首次计量强制检定，验收前中标人必须附上计量检定合格报告。</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4、中标人负责货物的现场安装和调试,提供货物安装、调试和维修所需的专用工具和辅助材料。中标人应在货物运至指定地点后一周内开始安装调试,并在 7 日历日内安装调试完毕。</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货物安装需施工的，中标人应在合同签订前提供设备安装施工图纸，采购人与中标人共同签字确定安装场地施工方案。并承担设备的包装、运输、保险、装卸、安装调试、培训、商检及计量检测、关税、增值税和进口代理等费用。</w:t>
      </w:r>
    </w:p>
    <w:p>
      <w:pPr>
        <w:spacing w:line="360" w:lineRule="auto"/>
        <w:jc w:val="left"/>
        <w:rPr>
          <w:rFonts w:ascii="宋体" w:hAnsi="宋体"/>
          <w:b/>
          <w:szCs w:val="21"/>
          <w:highlight w:val="yellow"/>
        </w:rPr>
      </w:pPr>
      <w:r>
        <w:rPr>
          <w:rFonts w:hint="eastAsia" w:ascii="宋体" w:hAnsi="宋体"/>
          <w:kern w:val="0"/>
          <w:szCs w:val="21"/>
          <w:highlight w:val="yellow"/>
        </w:rPr>
        <w:t>★</w:t>
      </w:r>
      <w:r>
        <w:rPr>
          <w:rFonts w:hint="eastAsia" w:ascii="宋体" w:hAnsi="宋体"/>
          <w:b/>
          <w:szCs w:val="21"/>
          <w:highlight w:val="yellow"/>
        </w:rPr>
        <w:t>（六）验收：</w:t>
      </w:r>
    </w:p>
    <w:p>
      <w:pPr>
        <w:spacing w:line="360" w:lineRule="auto"/>
        <w:jc w:val="left"/>
        <w:rPr>
          <w:rFonts w:ascii="宋体" w:hAnsi="宋体"/>
          <w:b/>
          <w:bCs/>
          <w:szCs w:val="21"/>
          <w:highlight w:val="yellow"/>
        </w:rPr>
      </w:pPr>
      <w:r>
        <w:rPr>
          <w:rFonts w:hint="eastAsia" w:ascii="宋体" w:hAnsi="宋体"/>
          <w:b/>
          <w:bCs/>
          <w:szCs w:val="21"/>
          <w:highlight w:val="yellow"/>
        </w:rPr>
        <w:t>1、中标人应派有经验的技术人员到现场进行安装、调试，直到设备正常使用。由采购人按合同和招标、投标文件约定的要求和标准及中华人民共和国现行的验收规范和评定标准进行交货验收。</w:t>
      </w:r>
    </w:p>
    <w:p>
      <w:pPr>
        <w:spacing w:line="360" w:lineRule="auto"/>
        <w:jc w:val="left"/>
        <w:rPr>
          <w:rFonts w:ascii="宋体" w:hAnsi="宋体"/>
          <w:b/>
          <w:bCs/>
          <w:szCs w:val="21"/>
          <w:highlight w:val="yellow"/>
        </w:rPr>
      </w:pPr>
      <w:r>
        <w:rPr>
          <w:rFonts w:hint="eastAsia" w:ascii="宋体" w:hAnsi="宋体"/>
          <w:b/>
          <w:bCs/>
          <w:szCs w:val="21"/>
          <w:highlight w:val="yellow"/>
        </w:rPr>
        <w:t xml:space="preserve">2、验收要求：货物必须满足以下条件后方可被采购方接受： </w:t>
      </w:r>
    </w:p>
    <w:p>
      <w:pPr>
        <w:spacing w:line="360" w:lineRule="auto"/>
        <w:jc w:val="left"/>
        <w:rPr>
          <w:rFonts w:ascii="宋体" w:hAnsi="宋体"/>
          <w:b/>
          <w:bCs/>
          <w:szCs w:val="21"/>
          <w:highlight w:val="yellow"/>
        </w:rPr>
      </w:pPr>
      <w:r>
        <w:rPr>
          <w:rFonts w:hint="eastAsia" w:ascii="宋体" w:hAnsi="宋体"/>
          <w:b/>
          <w:bCs/>
          <w:szCs w:val="21"/>
          <w:highlight w:val="yellow"/>
        </w:rPr>
        <w:t>1）货物具备产品合格证。</w:t>
      </w:r>
    </w:p>
    <w:p>
      <w:pPr>
        <w:spacing w:line="360" w:lineRule="auto"/>
        <w:jc w:val="left"/>
        <w:rPr>
          <w:rFonts w:ascii="宋体" w:hAnsi="宋体"/>
          <w:b/>
          <w:bCs/>
          <w:szCs w:val="21"/>
          <w:highlight w:val="yellow"/>
        </w:rPr>
      </w:pPr>
      <w:r>
        <w:rPr>
          <w:rFonts w:hint="eastAsia" w:ascii="宋体" w:hAnsi="宋体"/>
          <w:b/>
          <w:bCs/>
          <w:szCs w:val="21"/>
          <w:highlight w:val="yellow"/>
        </w:rPr>
        <w:t>2）设备全新,外观无伤痕变形或明显修饰痕迹。</w:t>
      </w:r>
    </w:p>
    <w:p>
      <w:pPr>
        <w:spacing w:line="360" w:lineRule="auto"/>
        <w:jc w:val="left"/>
        <w:rPr>
          <w:rFonts w:ascii="宋体" w:hAnsi="宋体"/>
          <w:b/>
          <w:bCs/>
          <w:szCs w:val="21"/>
          <w:highlight w:val="yellow"/>
        </w:rPr>
      </w:pPr>
      <w:r>
        <w:rPr>
          <w:rFonts w:hint="eastAsia" w:ascii="宋体" w:hAnsi="宋体"/>
          <w:b/>
          <w:bCs/>
          <w:szCs w:val="21"/>
          <w:highlight w:val="yellow"/>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spacing w:line="360" w:lineRule="auto"/>
        <w:jc w:val="left"/>
        <w:rPr>
          <w:rFonts w:ascii="宋体" w:hAnsi="宋体"/>
          <w:b/>
          <w:bCs/>
          <w:szCs w:val="21"/>
          <w:highlight w:val="yellow"/>
        </w:rPr>
      </w:pPr>
      <w:r>
        <w:rPr>
          <w:rFonts w:hint="eastAsia" w:ascii="宋体" w:hAnsi="宋体"/>
          <w:b/>
          <w:bCs/>
          <w:szCs w:val="21"/>
          <w:highlight w:val="yellow"/>
        </w:rPr>
        <w:t>4）技术文件资料、备件等已按规定数量移交完毕。</w:t>
      </w:r>
    </w:p>
    <w:p>
      <w:pPr>
        <w:spacing w:line="360" w:lineRule="auto"/>
        <w:jc w:val="left"/>
        <w:rPr>
          <w:rFonts w:ascii="宋体" w:hAnsi="宋体"/>
          <w:b/>
          <w:bCs/>
          <w:szCs w:val="21"/>
          <w:highlight w:val="yellow"/>
        </w:rPr>
      </w:pPr>
      <w:r>
        <w:rPr>
          <w:rFonts w:hint="eastAsia" w:ascii="宋体" w:hAnsi="宋体"/>
          <w:b/>
          <w:bCs/>
          <w:szCs w:val="21"/>
          <w:highlight w:val="yellow"/>
        </w:rPr>
        <w:t>5）按照招标书要求及投标文件提供的技术要求验收必须合格。</w:t>
      </w:r>
    </w:p>
    <w:p>
      <w:pPr>
        <w:spacing w:line="360" w:lineRule="auto"/>
        <w:jc w:val="left"/>
        <w:rPr>
          <w:rFonts w:ascii="宋体" w:hAnsi="宋体"/>
          <w:b/>
          <w:bCs/>
          <w:szCs w:val="21"/>
          <w:highlight w:val="yellow"/>
        </w:rPr>
      </w:pPr>
      <w:r>
        <w:rPr>
          <w:rFonts w:hint="eastAsia" w:ascii="宋体" w:hAnsi="宋体"/>
          <w:b/>
          <w:bCs/>
          <w:szCs w:val="21"/>
          <w:highlight w:val="yellow"/>
        </w:rPr>
        <w:t>6）中标人提供的各种文件载明的内容必须真实，采购人对产品的技术数据置疑时有权要求中标人按照双方认可的第三方检测机构出具的检验方法进行检测(检测费用由中标人承担)，检测结果必须证明中标人提供的技术数据是真实的，否则视为不合格</w:t>
      </w:r>
    </w:p>
    <w:p>
      <w:pPr>
        <w:spacing w:line="360" w:lineRule="auto"/>
        <w:jc w:val="left"/>
        <w:rPr>
          <w:rFonts w:ascii="宋体" w:hAnsi="宋体"/>
          <w:b/>
          <w:bCs/>
          <w:szCs w:val="21"/>
          <w:highlight w:val="yellow"/>
        </w:rPr>
      </w:pPr>
      <w:r>
        <w:rPr>
          <w:rFonts w:hint="eastAsia" w:ascii="宋体" w:hAnsi="宋体"/>
          <w:b/>
          <w:bCs/>
          <w:szCs w:val="21"/>
          <w:highlight w:val="yellow"/>
        </w:rPr>
        <w:t>7）在货物安装调试合格后，所有技术指标达到技术规范书要求，经验收合格后，双方共同签署验收报告。产品质保期自验收合格之日起算，由中标人提供产品质保文件。</w:t>
      </w:r>
    </w:p>
    <w:p>
      <w:pPr>
        <w:spacing w:line="360" w:lineRule="auto"/>
        <w:jc w:val="left"/>
        <w:rPr>
          <w:rFonts w:ascii="宋体" w:hAnsi="宋体"/>
          <w:b/>
          <w:szCs w:val="21"/>
          <w:highlight w:val="yellow"/>
        </w:rPr>
      </w:pPr>
      <w:r>
        <w:rPr>
          <w:rFonts w:hint="eastAsia" w:ascii="宋体" w:hAnsi="宋体"/>
          <w:kern w:val="0"/>
          <w:szCs w:val="21"/>
          <w:highlight w:val="yellow"/>
        </w:rPr>
        <w:t>★</w:t>
      </w:r>
      <w:r>
        <w:rPr>
          <w:rFonts w:hint="eastAsia" w:ascii="宋体" w:hAnsi="宋体"/>
          <w:b/>
          <w:szCs w:val="21"/>
          <w:highlight w:val="yellow"/>
        </w:rPr>
        <w:t>（七）售后服务要求：</w:t>
      </w:r>
    </w:p>
    <w:p>
      <w:pPr>
        <w:spacing w:line="360" w:lineRule="auto"/>
        <w:jc w:val="left"/>
        <w:rPr>
          <w:rFonts w:ascii="宋体" w:hAnsi="宋体"/>
          <w:b/>
          <w:bCs/>
          <w:color w:val="FF0000"/>
          <w:szCs w:val="21"/>
          <w:highlight w:val="yellow"/>
        </w:rPr>
      </w:pPr>
      <w:r>
        <w:rPr>
          <w:rFonts w:hint="eastAsia" w:ascii="宋体" w:hAnsi="宋体"/>
          <w:b/>
          <w:bCs/>
          <w:color w:val="FF0000"/>
          <w:szCs w:val="21"/>
          <w:highlight w:val="yellow"/>
        </w:rPr>
        <w:t>1、各投标人应在投标文件中承诺全部产品（包括配置及技术参数中涉及的所有产品，耗材除外）提供整机免费原厂保修期</w:t>
      </w:r>
      <w:r>
        <w:rPr>
          <w:rFonts w:hint="eastAsia" w:ascii="宋体" w:hAnsi="宋体"/>
          <w:b/>
          <w:bCs/>
          <w:color w:val="FF0000"/>
          <w:szCs w:val="21"/>
          <w:highlight w:val="yellow"/>
          <w:u w:val="single"/>
        </w:rPr>
        <w:t xml:space="preserve"> 3 </w:t>
      </w:r>
      <w:r>
        <w:rPr>
          <w:rFonts w:hint="eastAsia" w:ascii="宋体" w:hAnsi="宋体"/>
          <w:b/>
          <w:bCs/>
          <w:color w:val="FF0000"/>
          <w:szCs w:val="21"/>
          <w:highlight w:val="yellow"/>
        </w:rPr>
        <w:t>年，终身维修。质保期内</w:t>
      </w:r>
      <w:r>
        <w:rPr>
          <w:rFonts w:ascii="宋体" w:hAnsi="宋体"/>
          <w:b/>
          <w:bCs/>
          <w:color w:val="FF0000"/>
          <w:szCs w:val="21"/>
          <w:highlight w:val="yellow"/>
        </w:rPr>
        <w:t>,</w:t>
      </w:r>
      <w:r>
        <w:rPr>
          <w:rFonts w:hint="eastAsia" w:ascii="宋体" w:hAnsi="宋体"/>
          <w:b/>
          <w:bCs/>
          <w:color w:val="FF0000"/>
          <w:szCs w:val="21"/>
          <w:highlight w:val="yellow"/>
        </w:rPr>
        <w:t>年度定期预防性维护保养次数应不少于 2 次并留存维护记录。质保期内免费更换零配件、免工时费。提供承诺函（格式自拟）加盖投标人公章。</w:t>
      </w:r>
    </w:p>
    <w:p>
      <w:pPr>
        <w:spacing w:line="360" w:lineRule="auto"/>
        <w:jc w:val="left"/>
        <w:rPr>
          <w:rFonts w:ascii="宋体" w:hAnsi="宋体"/>
          <w:b/>
          <w:bCs/>
          <w:szCs w:val="21"/>
          <w:highlight w:val="yellow"/>
        </w:rPr>
      </w:pPr>
      <w:r>
        <w:rPr>
          <w:rFonts w:hint="eastAsia" w:ascii="宋体" w:hAnsi="宋体"/>
          <w:b/>
          <w:bCs/>
          <w:szCs w:val="21"/>
          <w:highlight w:val="yellow"/>
        </w:rPr>
        <w:t>2、4小时内响应，24 小时维修到位（不可抗力情况除外）。消耗品和零配件供应及时，质保期</w:t>
      </w:r>
      <w:r>
        <w:rPr>
          <w:rFonts w:ascii="宋体" w:hAnsi="宋体"/>
          <w:b/>
          <w:bCs/>
          <w:szCs w:val="21"/>
          <w:highlight w:val="yellow"/>
        </w:rPr>
        <w:t>内及外设备出现故障不能正常使用，中标</w:t>
      </w:r>
      <w:r>
        <w:rPr>
          <w:rFonts w:hint="eastAsia" w:ascii="宋体" w:hAnsi="宋体"/>
          <w:b/>
          <w:bCs/>
          <w:szCs w:val="21"/>
          <w:highlight w:val="yellow"/>
        </w:rPr>
        <w:t>人</w:t>
      </w:r>
      <w:r>
        <w:rPr>
          <w:rFonts w:ascii="宋体" w:hAnsi="宋体"/>
          <w:b/>
          <w:bCs/>
          <w:szCs w:val="21"/>
          <w:highlight w:val="yellow"/>
        </w:rPr>
        <w:t>应免费提供备用机给采购人使用直至设备修复完好投入使用。</w:t>
      </w:r>
    </w:p>
    <w:p>
      <w:pPr>
        <w:spacing w:line="360" w:lineRule="auto"/>
        <w:jc w:val="left"/>
        <w:rPr>
          <w:rFonts w:ascii="宋体" w:hAnsi="宋体"/>
          <w:b/>
          <w:bCs/>
          <w:szCs w:val="21"/>
          <w:highlight w:val="yellow"/>
        </w:rPr>
      </w:pPr>
      <w:r>
        <w:rPr>
          <w:rFonts w:hint="eastAsia" w:ascii="宋体" w:hAnsi="宋体"/>
          <w:b/>
          <w:bCs/>
          <w:szCs w:val="21"/>
          <w:highlight w:val="yellow"/>
        </w:rPr>
        <w:t>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spacing w:line="360" w:lineRule="auto"/>
        <w:jc w:val="left"/>
        <w:rPr>
          <w:rFonts w:ascii="宋体" w:hAnsi="宋体"/>
          <w:b/>
          <w:bCs/>
          <w:szCs w:val="21"/>
          <w:highlight w:val="yellow"/>
        </w:rPr>
      </w:pPr>
      <w:r>
        <w:rPr>
          <w:rFonts w:hint="eastAsia" w:ascii="宋体" w:hAnsi="宋体"/>
          <w:b/>
          <w:bCs/>
          <w:szCs w:val="21"/>
          <w:highlight w:val="yellow"/>
        </w:rPr>
        <w:t>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spacing w:line="360" w:lineRule="auto"/>
        <w:jc w:val="left"/>
        <w:rPr>
          <w:rFonts w:ascii="宋体" w:hAnsi="宋体"/>
          <w:b/>
          <w:bCs/>
          <w:szCs w:val="21"/>
          <w:highlight w:val="yellow"/>
        </w:rPr>
      </w:pPr>
      <w:r>
        <w:rPr>
          <w:rFonts w:hint="eastAsia" w:ascii="宋体" w:hAnsi="宋体"/>
          <w:b/>
          <w:bCs/>
          <w:szCs w:val="21"/>
          <w:highlight w:val="yellow"/>
        </w:rPr>
        <w:t>5、质保期内【设备故障率】≤【 5 】%。【设备故障率】未达要求的，每升高【1】%，质保期顺延【30 】天。当【设备故障率】≥【 10 】%时，投标人必须在采购人提出要求之日起【 30 】日内无条件更换新机，并按该设备总价的【5】%向采购人支付违约金，由此造成采购人其他损失的，中标人应另行赔偿。中标人维修的指定邮箱</w:t>
      </w:r>
      <w:r>
        <w:rPr>
          <w:rFonts w:ascii="宋体" w:hAnsi="宋体"/>
          <w:b/>
          <w:bCs/>
          <w:szCs w:val="21"/>
          <w:highlight w:val="yellow"/>
        </w:rPr>
        <w:t>，</w:t>
      </w:r>
      <w:r>
        <w:rPr>
          <w:rFonts w:hint="eastAsia" w:ascii="宋体" w:hAnsi="宋体"/>
          <w:b/>
          <w:bCs/>
          <w:szCs w:val="21"/>
          <w:highlight w:val="yellow"/>
        </w:rPr>
        <w:t>采购人维修通知的邮件发出后，视为采购人的维修通知送达中标人。</w:t>
      </w:r>
    </w:p>
    <w:p>
      <w:pPr>
        <w:spacing w:line="360" w:lineRule="auto"/>
        <w:jc w:val="left"/>
        <w:rPr>
          <w:rFonts w:ascii="宋体" w:hAnsi="宋体"/>
          <w:b/>
          <w:bCs/>
          <w:szCs w:val="21"/>
          <w:highlight w:val="yellow"/>
        </w:rPr>
      </w:pPr>
      <w:r>
        <w:rPr>
          <w:rFonts w:hint="eastAsia" w:ascii="宋体" w:hAnsi="宋体"/>
          <w:b/>
          <w:bCs/>
          <w:szCs w:val="21"/>
          <w:highlight w:val="yellow"/>
        </w:rPr>
        <w:t>6、</w:t>
      </w:r>
      <w:r>
        <w:rPr>
          <w:rFonts w:hint="eastAsia" w:ascii="宋体" w:hAnsi="宋体"/>
          <w:b/>
          <w:szCs w:val="21"/>
          <w:highlight w:val="yellow"/>
        </w:rPr>
        <w:t>质保期满后，中标人应以优惠价供应维修零配件、消耗品。签订合同时填写合同模板中的《设备配套消耗材料报价单》和《设备主要维修配件报价单》。采购人可与中标人就优惠价进行谈判，但优惠价不得高于签订合同时承诺的维修零配件、消耗品的报价。</w:t>
      </w:r>
    </w:p>
    <w:p>
      <w:pPr>
        <w:spacing w:line="360" w:lineRule="auto"/>
        <w:jc w:val="left"/>
        <w:rPr>
          <w:rFonts w:ascii="宋体" w:hAnsi="宋体"/>
          <w:b/>
          <w:szCs w:val="21"/>
          <w:highlight w:val="yellow"/>
        </w:rPr>
      </w:pPr>
      <w:r>
        <w:rPr>
          <w:rFonts w:hint="eastAsia" w:ascii="宋体" w:hAnsi="宋体"/>
          <w:kern w:val="0"/>
          <w:szCs w:val="21"/>
          <w:highlight w:val="yellow"/>
        </w:rPr>
        <w:t>★</w:t>
      </w:r>
      <w:r>
        <w:rPr>
          <w:rFonts w:hint="eastAsia" w:ascii="宋体" w:hAnsi="宋体"/>
          <w:b/>
          <w:szCs w:val="21"/>
          <w:highlight w:val="yellow"/>
        </w:rPr>
        <w:t>（八）技术培训：</w:t>
      </w:r>
    </w:p>
    <w:p>
      <w:pPr>
        <w:spacing w:line="360" w:lineRule="auto"/>
        <w:jc w:val="left"/>
        <w:rPr>
          <w:rFonts w:ascii="宋体" w:hAnsi="宋体"/>
          <w:b/>
          <w:bCs/>
          <w:szCs w:val="21"/>
          <w:highlight w:val="yellow"/>
        </w:rPr>
      </w:pPr>
      <w:r>
        <w:rPr>
          <w:rFonts w:hint="eastAsia" w:ascii="宋体" w:hAnsi="宋体"/>
          <w:b/>
          <w:szCs w:val="21"/>
          <w:highlight w:val="yellow"/>
        </w:rPr>
        <w:t>1、</w:t>
      </w:r>
      <w:r>
        <w:rPr>
          <w:rFonts w:hint="eastAsia" w:ascii="宋体" w:hAnsi="宋体"/>
          <w:b/>
          <w:bCs/>
          <w:szCs w:val="21"/>
          <w:highlight w:val="yellow"/>
        </w:rPr>
        <w:t>需针对临床使用人员及工程人员设计培训方案，主要内容包括但不限于：临床使用及维护保养培训：设备的基本结构、性能、主要部件的构造及修理，日常使用保养与管理，常见故障的排除，紧急情况的处理等,直至能独立操作并附培训方案。</w:t>
      </w:r>
      <w:r>
        <w:rPr>
          <w:rFonts w:ascii="宋体" w:hAnsi="宋体"/>
          <w:b/>
          <w:bCs/>
          <w:szCs w:val="21"/>
          <w:highlight w:val="yellow"/>
        </w:rPr>
        <w:br w:type="textWrapping"/>
      </w:r>
      <w:r>
        <w:rPr>
          <w:rFonts w:hint="eastAsia" w:ascii="宋体" w:hAnsi="宋体"/>
          <w:kern w:val="0"/>
          <w:szCs w:val="21"/>
          <w:highlight w:val="yellow"/>
        </w:rPr>
        <w:t>★</w:t>
      </w:r>
      <w:r>
        <w:rPr>
          <w:rFonts w:hint="eastAsia" w:ascii="宋体" w:hAnsi="宋体"/>
          <w:b/>
          <w:bCs/>
          <w:szCs w:val="21"/>
          <w:highlight w:val="yellow"/>
        </w:rPr>
        <w:t>（九）</w:t>
      </w:r>
      <w:r>
        <w:rPr>
          <w:rFonts w:hint="eastAsia" w:asciiTheme="minorEastAsia" w:hAnsiTheme="minorEastAsia" w:eastAsiaTheme="minorEastAsia"/>
          <w:b/>
          <w:bCs/>
          <w:szCs w:val="21"/>
          <w:highlight w:val="yellow"/>
        </w:rPr>
        <w:t>违约责任：</w:t>
      </w:r>
    </w:p>
    <w:p>
      <w:pPr>
        <w:spacing w:line="360" w:lineRule="auto"/>
        <w:jc w:val="left"/>
        <w:rPr>
          <w:b/>
          <w:bCs/>
          <w:highlight w:val="yellow"/>
        </w:rPr>
      </w:pPr>
      <w:r>
        <w:rPr>
          <w:rFonts w:hint="eastAsia"/>
          <w:b/>
          <w:bCs/>
          <w:highlight w:val="yellow"/>
        </w:rPr>
        <w:t>1、中标人所交设备的品种、型号、规格、质量、功能、技术参数等方面不能实质性满足招标文件，</w:t>
      </w:r>
      <w:r>
        <w:rPr>
          <w:b/>
          <w:bCs/>
          <w:highlight w:val="yellow"/>
        </w:rPr>
        <w:t>交付的货物不符合合同规定的</w:t>
      </w:r>
      <w:r>
        <w:rPr>
          <w:rFonts w:hint="eastAsia"/>
          <w:b/>
          <w:bCs/>
          <w:highlight w:val="yellow"/>
        </w:rPr>
        <w:t>，采购人有权拒绝收货，且中标</w:t>
      </w:r>
      <w:r>
        <w:rPr>
          <w:b/>
          <w:bCs/>
          <w:highlight w:val="yellow"/>
        </w:rPr>
        <w:t>人向采购人支付合同总价的5%</w:t>
      </w:r>
      <w:r>
        <w:rPr>
          <w:rFonts w:hint="eastAsia"/>
          <w:b/>
          <w:bCs/>
          <w:highlight w:val="yellow"/>
        </w:rPr>
        <w:t>的违约金。</w:t>
      </w:r>
    </w:p>
    <w:p>
      <w:pPr>
        <w:spacing w:line="360" w:lineRule="auto"/>
        <w:jc w:val="left"/>
        <w:rPr>
          <w:b/>
          <w:bCs/>
          <w:highlight w:val="yellow"/>
        </w:rPr>
      </w:pPr>
      <w:r>
        <w:rPr>
          <w:rFonts w:hint="eastAsia"/>
          <w:b/>
          <w:bCs/>
          <w:highlight w:val="yellow"/>
        </w:rPr>
        <w:t>2、中标人逾期交货，或逾期完成安装调试，或货物逾期通过验收的，中标人均应支付逾期违约金，每日按合同总价的5‰计算；逾期超过三十日的，中标人需向采购人另行支付合同总价的10%的违约金，且采购人有权单方解除本合同，中标人于收到采购人发出的解除通知书后三日内无条件退回采购人已支付的全部款项。此条款与9.1条同时执行。</w:t>
      </w:r>
    </w:p>
    <w:p>
      <w:pPr>
        <w:spacing w:line="360" w:lineRule="auto"/>
        <w:jc w:val="left"/>
        <w:rPr>
          <w:b/>
          <w:highlight w:val="yellow"/>
        </w:rPr>
      </w:pPr>
      <w:r>
        <w:rPr>
          <w:rFonts w:hint="eastAsia" w:ascii="宋体" w:hAnsi="宋体"/>
          <w:kern w:val="0"/>
          <w:szCs w:val="21"/>
          <w:highlight w:val="yellow"/>
        </w:rPr>
        <w:t>★</w:t>
      </w:r>
      <w:r>
        <w:rPr>
          <w:rFonts w:hint="eastAsia" w:ascii="宋体" w:hAnsi="宋体"/>
          <w:b/>
          <w:bCs/>
          <w:szCs w:val="21"/>
          <w:highlight w:val="yellow"/>
        </w:rPr>
        <w:t>（十）</w:t>
      </w:r>
      <w:r>
        <w:rPr>
          <w:rFonts w:hint="eastAsia" w:asciiTheme="minorEastAsia" w:hAnsiTheme="minorEastAsia" w:eastAsiaTheme="minorEastAsia"/>
          <w:b/>
          <w:bCs/>
          <w:szCs w:val="21"/>
          <w:highlight w:val="yellow"/>
        </w:rPr>
        <w:t>其他要求：</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1、如有设备相关耗材、试剂或易损器械，设备及主要维修配件，请提供并分别列出它们的优惠价格。</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2、设备电源插头符合使用科室现有的插座，如不符合提供相应的插头转换接口。</w:t>
      </w:r>
    </w:p>
    <w:p>
      <w:pPr>
        <w:spacing w:line="360" w:lineRule="auto"/>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如涉及工程类需提供相关的电路图、施工图，安装工程所涉及到的全部费用（包含但不限于装修费、旧设备拆装费、总承包管理服务费、安装如涉及外接电源、网络、给排水、排风等必须对现有设施进行改造或增加管线、材料及人工等），均由中标人承担，电源电线插座、长度和用电等需符合采购人的使用要求，所供设备均需妥善安装确保采购人可正常使用。</w:t>
      </w:r>
    </w:p>
    <w:p>
      <w:pPr>
        <w:spacing w:line="360" w:lineRule="auto"/>
        <w:rPr>
          <w:rFonts w:asciiTheme="minorEastAsia" w:hAnsiTheme="minorEastAsia" w:eastAsiaTheme="minorEastAsia"/>
          <w:bCs/>
          <w:szCs w:val="21"/>
        </w:rPr>
      </w:pPr>
      <w:r>
        <w:rPr>
          <w:rFonts w:hint="eastAsia" w:asciiTheme="minorEastAsia" w:hAnsiTheme="minorEastAsia" w:eastAsiaTheme="minorEastAsia"/>
          <w:b/>
          <w:bCs/>
          <w:szCs w:val="21"/>
          <w:highlight w:val="yellow"/>
        </w:rPr>
        <w:t>4、中标人所交付货物、工程或服务不符合其投标承诺的，或在投标阶段为中标而盲目虚假承诺、低价恶性竞争，在履约阶段则通过偷工减料、以次充好而获取利润的，将不予验收，并交主管部门遵照相关规定处理，所有责任由中标人一力承担。</w:t>
      </w:r>
      <w:r>
        <w:rPr>
          <w:rFonts w:asciiTheme="minorEastAsia" w:hAnsiTheme="minorEastAsia" w:eastAsiaTheme="minorEastAsia"/>
          <w:bCs/>
          <w:szCs w:val="21"/>
          <w:highlight w:val="yellow"/>
        </w:rPr>
        <w:br w:type="textWrapping"/>
      </w:r>
      <w:r>
        <w:rPr>
          <w:rFonts w:hint="eastAsia" w:asciiTheme="minorEastAsia" w:hAnsiTheme="minorEastAsia" w:eastAsiaTheme="minorEastAsia"/>
          <w:b/>
          <w:bCs/>
          <w:color w:val="FF0000"/>
          <w:szCs w:val="21"/>
          <w:highlight w:val="yellow"/>
        </w:rPr>
        <w:t>5、由于采购单位的特殊要求，须按本项目投标文件格式要求提供《签约承诺函》加盖投标人公章。</w:t>
      </w:r>
      <w:r>
        <w:rPr>
          <w:rFonts w:asciiTheme="minorEastAsia" w:hAnsiTheme="minorEastAsia" w:eastAsiaTheme="minorEastAsia"/>
          <w:b/>
          <w:bCs/>
          <w:szCs w:val="21"/>
        </w:rPr>
        <w:br w:type="textWrapping"/>
      </w:r>
      <w:r>
        <w:rPr>
          <w:rFonts w:asciiTheme="minorEastAsia" w:hAnsiTheme="minorEastAsia" w:eastAsiaTheme="minorEastAsia"/>
          <w:bCs/>
          <w:szCs w:val="21"/>
        </w:rPr>
        <w:br w:type="textWrapping"/>
      </w:r>
    </w:p>
    <w:p/>
    <w:p>
      <w:pPr>
        <w:widowControl/>
        <w:jc w:val="left"/>
      </w:pPr>
    </w:p>
    <w:p>
      <w:pPr>
        <w:widowControl/>
        <w:jc w:val="left"/>
      </w:pPr>
      <w:r>
        <w:br w:type="page"/>
      </w:r>
    </w:p>
    <w:p/>
    <w:p>
      <w:pPr>
        <w:pStyle w:val="2"/>
      </w:pPr>
      <w:bookmarkStart w:id="5" w:name="_Toc73610140"/>
      <w:r>
        <w:rPr>
          <w:rFonts w:hint="eastAsia"/>
        </w:rPr>
        <w:t>第三章  投标文件初审</w:t>
      </w:r>
      <w:bookmarkEnd w:id="5"/>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6" w:name="_Toc73610141"/>
      <w:r>
        <w:rPr>
          <w:rFonts w:hint="eastAsia"/>
        </w:rPr>
        <w:t>第四章  评标方法和标准</w:t>
      </w:r>
      <w:bookmarkEnd w:id="6"/>
    </w:p>
    <w:p>
      <w:pPr>
        <w:pStyle w:val="4"/>
        <w:spacing w:before="0" w:after="0"/>
      </w:pPr>
      <w:bookmarkStart w:id="7" w:name="_Toc44691161"/>
      <w:bookmarkStart w:id="8" w:name="_Toc44690429"/>
      <w:bookmarkStart w:id="9" w:name="_Toc73610142"/>
      <w:bookmarkStart w:id="10" w:name="_Toc44691393"/>
      <w:bookmarkStart w:id="11" w:name="_Toc44690702"/>
      <w:r>
        <w:rPr>
          <w:rFonts w:hint="eastAsia"/>
        </w:rPr>
        <w:t>一、</w:t>
      </w:r>
      <w:r>
        <w:t>评标方法</w:t>
      </w:r>
      <w:bookmarkEnd w:id="7"/>
      <w:bookmarkEnd w:id="8"/>
      <w:bookmarkEnd w:id="9"/>
      <w:bookmarkEnd w:id="10"/>
      <w:bookmarkEnd w:id="11"/>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2" w:name="_Toc73610143"/>
      <w:r>
        <w:rPr>
          <w:rFonts w:hint="eastAsia"/>
        </w:rPr>
        <w:t>二、评标标准</w:t>
      </w:r>
      <w:bookmarkEnd w:id="12"/>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 45分；“▲”参数为重要指标，每负偏离一项扣5分；其余指标每负偏离一项扣 2分，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（2）技术团队专业性高，人员稳定；</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szCs w:val="21"/>
              </w:rPr>
              <w:t>产品质量检查等</w:t>
            </w:r>
            <w:r>
              <w:rPr>
                <w:rFonts w:hint="eastAsia" w:ascii="宋体" w:hAnsi="宋体" w:cs="仿宋"/>
                <w:szCs w:val="21"/>
              </w:rPr>
              <w:t>保障措施完善可靠。</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满足以上三项要求得10分，满足以上两项要求得8分，满足以上一项要求得6分，其它情况不得分。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4</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服务机构配置合理，维护团队专业性高，人员稳定；</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w:t>
            </w:r>
            <w:r>
              <w:rPr>
                <w:rFonts w:hint="eastAsia" w:ascii="宋体" w:hAnsi="宋体" w:cs="仿宋"/>
                <w:szCs w:val="21"/>
                <w:lang w:val="en-US" w:eastAsia="zh-CN"/>
              </w:rPr>
              <w:t>4</w:t>
            </w:r>
            <w:r>
              <w:rPr>
                <w:rFonts w:hint="eastAsia" w:ascii="宋体" w:hAnsi="宋体" w:cs="仿宋"/>
                <w:szCs w:val="21"/>
              </w:rPr>
              <w:t>分，满足以上两项要求得</w:t>
            </w:r>
            <w:r>
              <w:rPr>
                <w:rFonts w:hint="eastAsia" w:ascii="宋体" w:hAnsi="宋体" w:cs="仿宋"/>
                <w:szCs w:val="21"/>
                <w:lang w:val="en-US" w:eastAsia="zh-CN"/>
              </w:rPr>
              <w:t>2</w:t>
            </w:r>
            <w:r>
              <w:rPr>
                <w:rFonts w:hint="eastAsia" w:ascii="宋体" w:hAnsi="宋体" w:cs="仿宋"/>
                <w:szCs w:val="21"/>
              </w:rPr>
              <w:t>分，满足以上一项要求得</w:t>
            </w:r>
            <w:r>
              <w:rPr>
                <w:rFonts w:hint="eastAsia" w:ascii="宋体" w:hAnsi="宋体" w:cs="仿宋"/>
                <w:szCs w:val="21"/>
                <w:lang w:val="en-US" w:eastAsia="zh-CN"/>
              </w:rPr>
              <w:t>1</w:t>
            </w:r>
            <w:r>
              <w:rPr>
                <w:rFonts w:hint="eastAsia" w:ascii="宋体" w:hAnsi="宋体" w:cs="仿宋"/>
                <w:szCs w:val="21"/>
              </w:rPr>
              <w:t>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360" w:lineRule="exact"/>
              <w:jc w:val="cente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highlight w:val="none"/>
              </w:rPr>
              <w:t>20</w:t>
            </w:r>
            <w:r>
              <w:rPr>
                <w:rFonts w:hint="eastAsia" w:ascii="宋体" w:hAnsi="宋体" w:cs="宋体"/>
                <w:szCs w:val="21"/>
                <w:highlight w:val="none"/>
                <w:lang w:val="en-US" w:eastAsia="zh-CN"/>
              </w:rPr>
              <w:t>19</w:t>
            </w:r>
            <w:r>
              <w:rPr>
                <w:rFonts w:hint="eastAsia" w:ascii="宋体" w:hAnsi="宋体" w:cs="宋体"/>
                <w:szCs w:val="21"/>
                <w:highlight w:val="none"/>
              </w:rPr>
              <w:t>年1月1日</w:t>
            </w:r>
            <w:r>
              <w:rPr>
                <w:rFonts w:hint="eastAsia" w:ascii="宋体" w:hAnsi="宋体" w:cs="宋体"/>
                <w:szCs w:val="21"/>
              </w:rPr>
              <w:t>至本项目投标截止日（以合同签订日期为准），投标人</w:t>
            </w:r>
            <w:r>
              <w:rPr>
                <w:rFonts w:hint="eastAsia" w:ascii="宋体" w:hAnsi="宋体" w:cs="仿宋"/>
                <w:szCs w:val="21"/>
              </w:rPr>
              <w:t>具有同类项目业绩的，每提供1个项目得</w:t>
            </w:r>
            <w:r>
              <w:rPr>
                <w:rFonts w:hint="eastAsia" w:ascii="宋体" w:hAnsi="宋体" w:cs="仿宋"/>
                <w:szCs w:val="21"/>
                <w:lang w:val="en-US" w:eastAsia="zh-CN"/>
              </w:rPr>
              <w:t>2</w:t>
            </w:r>
            <w:r>
              <w:rPr>
                <w:rFonts w:hint="eastAsia" w:ascii="宋体" w:hAnsi="宋体" w:cs="仿宋"/>
                <w:szCs w:val="21"/>
              </w:rPr>
              <w:t>分，最高得</w:t>
            </w:r>
            <w:r>
              <w:rPr>
                <w:rFonts w:hint="eastAsia" w:ascii="宋体" w:hAnsi="宋体" w:cs="仿宋"/>
                <w:szCs w:val="21"/>
                <w:lang w:val="en-US" w:eastAsia="zh-CN"/>
              </w:rPr>
              <w:t>6</w:t>
            </w:r>
            <w:r>
              <w:rPr>
                <w:rFonts w:hint="eastAsia" w:ascii="宋体" w:hAnsi="宋体" w:cs="仿宋"/>
                <w:szCs w:val="21"/>
              </w:rPr>
              <w:t>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3" w:name="_Toc44690703"/>
      <w:bookmarkStart w:id="14" w:name="_Toc73610144"/>
      <w:bookmarkStart w:id="15" w:name="_Toc44691394"/>
      <w:bookmarkStart w:id="16" w:name="_Toc44690430"/>
      <w:bookmarkStart w:id="17" w:name="_Toc44691162"/>
      <w:r>
        <w:rPr>
          <w:rFonts w:hint="eastAsia" w:asciiTheme="minorEastAsia" w:hAnsiTheme="minorEastAsia"/>
          <w:bCs w:val="0"/>
          <w:sz w:val="21"/>
          <w:szCs w:val="21"/>
        </w:rPr>
        <w:t>备注：</w:t>
      </w:r>
      <w:bookmarkEnd w:id="13"/>
      <w:bookmarkEnd w:id="14"/>
      <w:bookmarkEnd w:id="15"/>
      <w:bookmarkEnd w:id="16"/>
      <w:bookmarkEnd w:id="17"/>
    </w:p>
    <w:p>
      <w:pPr>
        <w:pStyle w:val="3"/>
        <w:spacing w:before="0" w:after="0"/>
      </w:pPr>
      <w:bookmarkStart w:id="18" w:name="_Toc73610145"/>
      <w:r>
        <w:rPr>
          <w:rFonts w:hint="eastAsia"/>
        </w:rPr>
        <w:t>1、资质证书有效期</w:t>
      </w:r>
      <w:bookmarkEnd w:id="18"/>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9" w:name="_Toc73610146"/>
      <w:r>
        <w:rPr>
          <w:rFonts w:hint="eastAsia" w:asciiTheme="minorEastAsia" w:hAnsiTheme="minorEastAsia" w:eastAsiaTheme="minorEastAsia"/>
        </w:rPr>
        <w:t>2、政府采购优惠政策</w:t>
      </w:r>
      <w:bookmarkEnd w:id="19"/>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rFonts w:eastAsiaTheme="minorEastAsia"/>
          <w:b/>
          <w:kern w:val="44"/>
          <w:sz w:val="32"/>
          <w:szCs w:val="28"/>
        </w:rPr>
      </w:pPr>
      <w:r>
        <w:rPr>
          <w:rFonts w:eastAsiaTheme="minorEastAsia"/>
          <w:b/>
          <w:kern w:val="44"/>
          <w:sz w:val="32"/>
          <w:szCs w:val="28"/>
        </w:rPr>
        <w:br w:type="page"/>
      </w:r>
    </w:p>
    <w:p>
      <w:pPr>
        <w:pStyle w:val="2"/>
        <w:spacing w:beforeLines="50"/>
      </w:pPr>
      <w:bookmarkStart w:id="20" w:name="_Toc73610147"/>
      <w:r>
        <w:rPr>
          <w:rFonts w:hint="eastAsia"/>
        </w:rPr>
        <w:t>第五章  投标人须知前附表</w:t>
      </w:r>
      <w:bookmarkEnd w:id="20"/>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生物刺激反馈仪采购项目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中山大学附属第八医院（深圳福田）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06</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w:t>
            </w:r>
            <w:r>
              <w:rPr>
                <w:rFonts w:hint="eastAsia" w:hAnsi="宋体"/>
                <w:b/>
                <w:snapToGrid w:val="0"/>
                <w:szCs w:val="18"/>
                <w:lang w:val="en-US" w:eastAsia="zh-CN"/>
              </w:rPr>
              <w:t>2</w:t>
            </w:r>
            <w:r>
              <w:rPr>
                <w:rFonts w:hint="eastAsia" w:hAnsi="宋体"/>
                <w:b/>
                <w:snapToGrid w:val="0"/>
                <w:szCs w:val="18"/>
              </w:rPr>
              <w:t>年</w:t>
            </w:r>
            <w:r>
              <w:rPr>
                <w:rFonts w:hint="eastAsia" w:hAnsi="宋体"/>
                <w:b/>
                <w:snapToGrid w:val="0"/>
                <w:szCs w:val="18"/>
                <w:lang w:val="en-US" w:eastAsia="zh-CN"/>
              </w:rPr>
              <w:t>01</w:t>
            </w:r>
            <w:r>
              <w:rPr>
                <w:rFonts w:hint="eastAsia" w:hAnsi="宋体"/>
                <w:b/>
                <w:snapToGrid w:val="0"/>
                <w:szCs w:val="18"/>
              </w:rPr>
              <w:t>月</w:t>
            </w:r>
            <w:r>
              <w:rPr>
                <w:rFonts w:hint="eastAsia" w:hAnsi="宋体"/>
                <w:b/>
                <w:snapToGrid w:val="0"/>
                <w:szCs w:val="18"/>
                <w:lang w:val="en-US" w:eastAsia="zh-CN"/>
              </w:rPr>
              <w:t>06</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21" w:name="_Toc73610148"/>
      <w:r>
        <w:rPr>
          <w:rFonts w:hint="eastAsia"/>
        </w:rPr>
        <w:t>第六章  投标人须知</w:t>
      </w:r>
      <w:bookmarkEnd w:id="21"/>
    </w:p>
    <w:p>
      <w:pPr>
        <w:pStyle w:val="4"/>
        <w:spacing w:before="0" w:after="0"/>
      </w:pPr>
      <w:bookmarkStart w:id="22" w:name="_Toc73610149"/>
      <w:r>
        <w:rPr>
          <w:rFonts w:hint="eastAsia"/>
        </w:rPr>
        <w:t>一、说明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3" w:name="q5"/>
      <w:bookmarkEnd w:id="23"/>
    </w:p>
    <w:p>
      <w:pPr>
        <w:pStyle w:val="4"/>
        <w:spacing w:before="0" w:after="0"/>
      </w:pPr>
      <w:bookmarkStart w:id="24" w:name="_Toc73610150"/>
      <w:r>
        <w:rPr>
          <w:rFonts w:hint="eastAsia"/>
        </w:rPr>
        <w:t>二、招标文件说明</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5" w:name="q6"/>
      <w:bookmarkEnd w:id="25"/>
      <w:bookmarkStart w:id="26" w:name="_Toc73610151"/>
      <w:r>
        <w:rPr>
          <w:rFonts w:hint="eastAsia"/>
        </w:rPr>
        <w:t>三、投标文件的编写</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评审中涉及的承诺及声明函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7" w:name="q7"/>
      <w:bookmarkEnd w:id="27"/>
      <w:bookmarkStart w:id="28" w:name="_Toc73610152"/>
      <w:r>
        <w:rPr>
          <w:rFonts w:hint="eastAsia"/>
        </w:rPr>
        <w:t>四、投标文件的递交</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9" w:name="_Hlt35050056"/>
      <w:bookmarkEnd w:id="29"/>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0" w:name="q8"/>
      <w:bookmarkEnd w:id="30"/>
      <w:bookmarkStart w:id="31" w:name="_Toc73610153"/>
      <w:r>
        <w:rPr>
          <w:rFonts w:hint="eastAsia"/>
        </w:rPr>
        <w:t>五、开标和评标</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2" w:name="q9"/>
      <w:bookmarkEnd w:id="32"/>
    </w:p>
    <w:p>
      <w:pPr>
        <w:pStyle w:val="4"/>
        <w:spacing w:before="0" w:after="0"/>
      </w:pPr>
      <w:bookmarkStart w:id="33" w:name="_Toc73610154"/>
      <w:r>
        <w:rPr>
          <w:rFonts w:hint="eastAsia"/>
        </w:rPr>
        <w:t>六、授予合同</w:t>
      </w:r>
      <w:bookmarkEnd w:id="33"/>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1027" o:spt="202" type="#_x0000_t202" style="position:absolute;left:0pt;margin-left:56.4pt;margin-top:43.5pt;height:9.4pt;width:4.3pt;z-index:25167462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r3tQIAAK8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1028" o:spt="202" type="#_x0000_t202" style="position:absolute;left:0pt;margin-left:44.55pt;margin-top:42.35pt;height:9.4pt;width:9.85pt;z-index:25167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1029" o:spt="202" type="#_x0000_t202" style="position:absolute;left:0pt;margin-left:38.45pt;margin-top:41.2pt;height:9.4pt;width:3.9pt;z-index:2516725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1030" o:spt="202" type="#_x0000_t202" style="position:absolute;left:0pt;margin-left:26.35pt;margin-top:40.05pt;height:9.4pt;width:9.9pt;z-index:2516715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xBtgIAALA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1031" o:spt="202" type="#_x0000_t202" style="position:absolute;left:0pt;margin-left:17.3pt;margin-top:38.9pt;height:9.4pt;width:9.85pt;z-index:251670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1032" o:spt="202" type="#_x0000_t202" style="position:absolute;left:0pt;margin-left:8.2pt;margin-top:37.75pt;height:9.4pt;width:9.9pt;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1033" o:spt="202" type="#_x0000_t202" style="position:absolute;left:0pt;margin-left:-0.85pt;margin-top:36.6pt;height:9.4pt;width:9.85pt;z-index:2516684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1034" o:spt="202" type="#_x0000_t202" style="position:absolute;left:0pt;margin-left:63.4pt;margin-top:32.05pt;height:9.35pt;width:9.85pt;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UnswIAALA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1035" o:spt="202" type="#_x0000_t202" style="position:absolute;left:0pt;margin-left:19.95pt;margin-top:10.05pt;height:9.4pt;width:9.9pt;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1036" o:spt="202" type="#_x0000_t202" style="position:absolute;left:0pt;margin-left:88.65pt;margin-top:32.35pt;height:9.35pt;width:9.85pt;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x2swIAALE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1037" o:spt="202" type="#_x0000_t202" style="position:absolute;left:0pt;margin-left:83.95pt;margin-top:22.8pt;height:9.4pt;width:9.85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1038" o:spt="202" type="#_x0000_t202" style="position:absolute;left:0pt;margin-left:79.25pt;margin-top:13.3pt;height:9.4pt;width:9.85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1039" o:spt="202" type="#_x0000_t202" style="position:absolute;left:0pt;margin-left:74.55pt;margin-top:3.8pt;height:9.4pt;width:9.85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1045" o:spt="20" style="position:absolute;left:0pt;margin-left:-5.15pt;margin-top:26.85pt;height:26.8pt;width:106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">
                  <v:path arrowok="t"/>
                  <v:fill focussize="0,0"/>
                  <v:stroke weight="0.5pt"/>
                  <v:imagedata o:title=""/>
                  <o:lock v:ext="edit"/>
                </v:line>
              </w:pict>
            </w:r>
            <w:r>
              <w:rPr>
                <w:rFonts w:asciiTheme="minorEastAsia" w:hAnsiTheme="minorEastAsia" w:eastAsiaTheme="minorEastAsia"/>
              </w:rPr>
              <w:pict>
                <v:line id="__TH_L19" o:spid="_x0000_s1044" o:spt="20" style="position:absolute;left:0pt;margin-left:47.85pt;margin-top:0pt;height:53.65pt;width:53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adjustRightInd w:val="0"/>
        <w:snapToGrid w:val="0"/>
        <w:spacing w:line="300" w:lineRule="auto"/>
        <w:ind w:left="424" w:leftChars="202"/>
        <w:rPr>
          <w:rFonts w:asciiTheme="minorEastAsia" w:hAnsiTheme="minorEastAsia" w:eastAsiaTheme="minorEastAsia"/>
          <w:snapToGrid w:val="0"/>
          <w:kern w:val="0"/>
          <w:sz w:val="24"/>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2"/>
      </w:pPr>
      <w:bookmarkStart w:id="34" w:name="_Toc73610155"/>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14934"/>
      <w:bookmarkStart w:id="36" w:name="_Toc44691163"/>
      <w:bookmarkStart w:id="37" w:name="_Toc73610156"/>
      <w:bookmarkStart w:id="38" w:name="_Toc25194"/>
      <w:bookmarkStart w:id="39" w:name="_Toc31468"/>
      <w:bookmarkStart w:id="40" w:name="_Toc44691395"/>
      <w:bookmarkStart w:id="41" w:name="_Toc11772"/>
      <w:bookmarkStart w:id="42" w:name="_Toc44690704"/>
      <w:bookmarkStart w:id="43" w:name="_Toc44690431"/>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73610157"/>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评审中涉及的承诺及声明函（格式4）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73610158"/>
      <w:r>
        <w:rPr>
          <w:rFonts w:hint="eastAsia" w:ascii="仿宋" w:hAnsi="仿宋" w:eastAsia="仿宋"/>
        </w:rPr>
        <w:t>评标指引表</w:t>
      </w:r>
      <w:bookmarkEnd w:id="48"/>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9" w:name="_Toc44690705"/>
      <w:bookmarkStart w:id="50" w:name="_Toc44691164"/>
      <w:bookmarkStart w:id="51" w:name="_Toc44690432"/>
      <w:bookmarkStart w:id="52" w:name="_Toc44691396"/>
      <w:r>
        <w:rPr>
          <w:rFonts w:hint="eastAsia" w:asciiTheme="minorEastAsia" w:hAnsiTheme="minorEastAsia" w:eastAsiaTheme="minorEastAsia"/>
          <w:sz w:val="24"/>
        </w:rPr>
        <w:t>格式1  投标人资格证明文件</w:t>
      </w:r>
      <w:bookmarkEnd w:id="49"/>
      <w:bookmarkEnd w:id="50"/>
      <w:bookmarkEnd w:id="51"/>
      <w:bookmarkEnd w:id="52"/>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left="420" w:leftChars="200" w:firstLine="4" w:firstLineChars="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360" w:lineRule="auto"/>
        <w:rPr>
          <w:rFonts w:ascii="宋体" w:hAnsi="宋体" w:cs="Courier New"/>
          <w:snapToGrid w:val="0"/>
          <w:szCs w:val="18"/>
        </w:rPr>
      </w:pP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rPr>
        <w:t>。</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3" w:name="_Toc73610159"/>
      <w:r>
        <w:rPr>
          <w:rFonts w:hint="eastAsia" w:asciiTheme="minorEastAsia" w:hAnsiTheme="minorEastAsia" w:eastAsiaTheme="minorEastAsia"/>
          <w:kern w:val="0"/>
          <w:sz w:val="28"/>
          <w:szCs w:val="28"/>
        </w:rPr>
        <w:t>股东构成审查表</w:t>
      </w:r>
      <w:bookmarkEnd w:id="53"/>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1、响应情况为“是”，需在“名单”栏中提供相应的单位、子公司和股东的名单；响应情况为“否”，在“名单”栏填写“无”；股东情况仅需列明股东名单即可。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i/>
          <w:color w:val="FF0000"/>
          <w:sz w:val="24"/>
        </w:rPr>
      </w:pPr>
      <w:r>
        <w:rPr>
          <w:rFonts w:hint="eastAsia" w:ascii="仿宋_GB2312" w:eastAsia="仿宋_GB2312" w:hAnsiTheme="minorEastAsia"/>
          <w:b/>
          <w:i/>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Theme="minorEastAsia" w:hAnsiTheme="minorEastAsia" w:eastAsiaTheme="minorEastAsia"/>
          <w:szCs w:val="21"/>
        </w:rPr>
      </w:pPr>
    </w:p>
    <w:p>
      <w:pPr>
        <w:adjustRightInd w:val="0"/>
        <w:snapToGrid w:val="0"/>
        <w:spacing w:line="300" w:lineRule="auto"/>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40" o:spt="1" style="position:absolute;left:0pt;margin-left:250.65pt;margin-top:10.75pt;height:156pt;width:243pt;z-index:251678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Fo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41" o:spt="1" style="position:absolute;left:0pt;margin-left:-11.85pt;margin-top:10.75pt;height:156pt;width:243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dw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4" w:name="_Toc226217114"/>
      <w:r>
        <w:rPr>
          <w:rFonts w:ascii="宋体"/>
        </w:rPr>
        <w:pict>
          <v:rect id="Rectangle 2" o:spid="_x0000_s1042" o:spt="1" style="position:absolute;left:0pt;margin-left:-10.35pt;margin-top:5.6pt;height:156pt;width:243pt;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yAKwIAAFA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43" o:spt="1" style="position:absolute;left:0pt;margin-left:249.9pt;margin-top:5.6pt;height:156pt;width:243pt;z-index:251676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9EKgIAAFA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4"/>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评审中涉及的承诺及声明函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pStyle w:val="3"/>
        <w:spacing w:before="0" w:after="0" w:line="360" w:lineRule="auto"/>
        <w:jc w:val="center"/>
        <w:rPr>
          <w:snapToGrid w:val="0"/>
          <w:kern w:val="0"/>
          <w:sz w:val="28"/>
        </w:rPr>
      </w:pPr>
    </w:p>
    <w:p>
      <w:pPr>
        <w:pStyle w:val="3"/>
        <w:spacing w:before="0" w:after="0" w:line="360" w:lineRule="auto"/>
        <w:jc w:val="cente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签约承诺函</w:t>
      </w:r>
    </w:p>
    <w:p/>
    <w:p>
      <w:pPr>
        <w:spacing w:line="360" w:lineRule="auto"/>
        <w:rPr>
          <w:szCs w:val="21"/>
        </w:rPr>
      </w:pPr>
      <w:r>
        <w:rPr>
          <w:rFonts w:hint="eastAsia"/>
          <w:szCs w:val="21"/>
        </w:rPr>
        <w:t>中山大学附属第八医院（深圳福田）：</w:t>
      </w:r>
    </w:p>
    <w:p>
      <w:pPr>
        <w:spacing w:line="360" w:lineRule="auto"/>
        <w:ind w:firstLine="435"/>
        <w:rPr>
          <w:szCs w:val="21"/>
        </w:rPr>
      </w:pPr>
      <w:r>
        <w:rPr>
          <w:rFonts w:hint="eastAsia"/>
          <w:szCs w:val="21"/>
        </w:rPr>
        <w:t>我单位已明确知悉：按照《深圳特区政府采购条例》和《深圳特区政府采购条例实施细则》规定，采购人、中标人应当自中标通知书发出之日起十个工作日内签订书面合同。我单位承诺：提交本承诺函前已了解对签订合同所必需的要求，对如若中标后十个工作日内签订书面合同不执异议，如因我单位原因导致未能按上述时间要求签订合同的，我单位同意按中标项目金额1‰/天的标准向采购人支付违约金，如超过法定期限不能签订合同的，采购人可依法报财政监管部门进行处理。</w:t>
      </w:r>
    </w:p>
    <w:p>
      <w:pPr>
        <w:spacing w:line="360" w:lineRule="auto"/>
        <w:ind w:firstLine="435"/>
        <w:rPr>
          <w:szCs w:val="21"/>
        </w:rPr>
      </w:pPr>
      <w:r>
        <w:rPr>
          <w:rFonts w:hint="eastAsia"/>
          <w:szCs w:val="21"/>
        </w:rPr>
        <w:t>以上承诺，如有违反，愿依照相关法律法规处理，并承担由此给采购人带来的损失。</w:t>
      </w:r>
    </w:p>
    <w:p>
      <w:pPr>
        <w:spacing w:line="360" w:lineRule="auto"/>
        <w:ind w:firstLine="435"/>
        <w:rPr>
          <w:szCs w:val="21"/>
        </w:rPr>
      </w:pPr>
    </w:p>
    <w:p>
      <w:pPr>
        <w:spacing w:line="360" w:lineRule="auto"/>
        <w:rPr>
          <w:szCs w:val="21"/>
        </w:rPr>
      </w:pPr>
      <w:r>
        <w:rPr>
          <w:rFonts w:hint="eastAsia"/>
          <w:szCs w:val="21"/>
        </w:rPr>
        <w:t>投标单位：</w:t>
      </w:r>
      <w:r>
        <w:rPr>
          <w:rFonts w:hint="eastAsia"/>
          <w:snapToGrid w:val="0"/>
          <w:kern w:val="0"/>
        </w:rPr>
        <w:t>（盖章）</w:t>
      </w:r>
    </w:p>
    <w:p>
      <w:pPr>
        <w:spacing w:line="360" w:lineRule="auto"/>
        <w:rPr>
          <w:szCs w:val="21"/>
        </w:rPr>
      </w:pPr>
    </w:p>
    <w:p>
      <w:pPr>
        <w:spacing w:line="300" w:lineRule="auto"/>
        <w:rPr>
          <w:rFonts w:asciiTheme="minorEastAsia" w:hAnsiTheme="minorEastAsia" w:eastAsiaTheme="minorEastAsia"/>
          <w:snapToGrid w:val="0"/>
          <w:szCs w:val="21"/>
        </w:rPr>
      </w:pPr>
      <w:r>
        <w:rPr>
          <w:rFonts w:hint="eastAsia"/>
          <w:szCs w:val="21"/>
        </w:rPr>
        <w:t>授权代表或法定代表人：（签字）</w:t>
      </w:r>
    </w:p>
    <w:p>
      <w:pPr>
        <w:adjustRightInd w:val="0"/>
        <w:snapToGrid w:val="0"/>
        <w:spacing w:line="360" w:lineRule="auto"/>
        <w:ind w:firstLine="600"/>
        <w:jc w:val="right"/>
      </w:pPr>
      <w:r>
        <w:rPr>
          <w:rFonts w:hint="eastAsia"/>
        </w:rPr>
        <w:t>年     月    日</w:t>
      </w:r>
    </w:p>
    <w:p>
      <w:pPr>
        <w:widowControl/>
        <w:jc w:val="left"/>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5" w:name="_Toc44691397"/>
      <w:bookmarkStart w:id="56" w:name="_Toc44691165"/>
      <w:bookmarkStart w:id="57" w:name="_Toc44690706"/>
      <w:bookmarkStart w:id="58" w:name="_Toc44690433"/>
      <w:r>
        <w:rPr>
          <w:rFonts w:hint="eastAsia" w:asciiTheme="minorEastAsia" w:hAnsiTheme="minorEastAsia" w:eastAsiaTheme="minorEastAsia"/>
          <w:sz w:val="24"/>
        </w:rPr>
        <w:t>格式5  开标一览表</w:t>
      </w:r>
      <w:bookmarkEnd w:id="55"/>
      <w:bookmarkEnd w:id="56"/>
      <w:bookmarkEnd w:id="57"/>
      <w:bookmarkEnd w:id="58"/>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生物刺激反馈仪采购项目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价必须是完成该项目的一切费用总和，包括设备费、运输费、装卸费、安装费、调试费、保险费、技术培训费、售后服务费、国家规定的各项税费等全部费用。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9" w:name="_Toc44690434"/>
      <w:bookmarkStart w:id="60" w:name="_Toc44691398"/>
      <w:bookmarkStart w:id="61" w:name="_Toc44690707"/>
      <w:bookmarkStart w:id="62" w:name="_Toc44691166"/>
      <w:r>
        <w:rPr>
          <w:rFonts w:hint="eastAsia" w:asciiTheme="minorEastAsia" w:hAnsiTheme="minorEastAsia" w:eastAsiaTheme="minorEastAsia"/>
          <w:sz w:val="24"/>
        </w:rPr>
        <w:t>格式6  报价表</w:t>
      </w:r>
      <w:bookmarkEnd w:id="59"/>
      <w:bookmarkEnd w:id="60"/>
      <w:bookmarkEnd w:id="61"/>
      <w:bookmarkEnd w:id="62"/>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报价包括</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 xml:space="preserve">项目编号：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 xml:space="preserve">项目编号：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709"/>
        <w:gridCol w:w="873"/>
        <w:gridCol w:w="1276"/>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7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6"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0"/>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r>
        <w:rPr>
          <w:rFonts w:asciiTheme="minorEastAsia" w:hAnsiTheme="minorEastAsia" w:eastAsiaTheme="minorEastAsia"/>
        </w:rPr>
        <w:br w:type="textWrapping"/>
      </w:r>
      <w:r>
        <w:rPr>
          <w:rFonts w:hint="eastAsia" w:asciiTheme="minorEastAsia" w:hAnsiTheme="minorEastAsia" w:eastAsiaTheme="minorEastAsia"/>
        </w:rPr>
        <w:t>6、清单中报价有误或缺漏的（非严重缺漏项），不作废标，允许供应商澄清，但总价不得改变。该清单将作为合同签定的附件。</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（三）零配件、消耗品和延续保修合同报价清单（该部分报价不包括在投标总价内）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3" w:firstLineChars="135"/>
        <w:jc w:val="left"/>
        <w:rPr>
          <w:rFonts w:asciiTheme="minorEastAsia" w:hAnsiTheme="minorEastAsia" w:eastAsiaTheme="minorEastAsia"/>
          <w:snapToGrid w:val="0"/>
          <w:color w:val="000000"/>
          <w:kern w:val="0"/>
        </w:rPr>
      </w:pPr>
      <w:r>
        <w:rPr>
          <w:rFonts w:hint="eastAsia" w:asciiTheme="minorEastAsia" w:hAnsiTheme="minorEastAsia" w:eastAsiaTheme="minorEastAsia"/>
          <w:snapToGrid w:val="0"/>
          <w:color w:val="000000"/>
          <w:kern w:val="0"/>
        </w:rPr>
        <w:t>注：价格最高的前</w:t>
      </w:r>
      <w:r>
        <w:rPr>
          <w:rFonts w:asciiTheme="minorEastAsia" w:hAnsiTheme="minorEastAsia" w:eastAsiaTheme="minorEastAsia"/>
          <w:snapToGrid w:val="0"/>
          <w:color w:val="000000"/>
          <w:kern w:val="0"/>
        </w:rPr>
        <w:t>5</w:t>
      </w:r>
      <w:r>
        <w:rPr>
          <w:rFonts w:hint="eastAsia" w:asciiTheme="minorEastAsia" w:hAnsiTheme="minorEastAsia" w:eastAsiaTheme="minorEastAsia"/>
          <w:snapToGrid w:val="0"/>
          <w:color w:val="000000"/>
          <w:kern w:val="0"/>
        </w:rPr>
        <w:t>项零配件、消耗品和延续保修合同的报价明细必须填写于此表。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0435"/>
      <w:bookmarkStart w:id="64" w:name="_Toc44691167"/>
      <w:bookmarkStart w:id="65" w:name="_Toc44691399"/>
      <w:bookmarkStart w:id="66" w:name="_Toc44690708"/>
      <w:r>
        <w:rPr>
          <w:rFonts w:hint="eastAsia" w:asciiTheme="minorEastAsia" w:hAnsiTheme="minorEastAsia" w:eastAsiaTheme="minorEastAsia"/>
          <w:sz w:val="24"/>
        </w:rPr>
        <w:t>格式7  技术规格</w:t>
      </w:r>
      <w:bookmarkEnd w:id="63"/>
      <w:bookmarkEnd w:id="64"/>
      <w:bookmarkEnd w:id="65"/>
      <w:bookmarkEnd w:id="66"/>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7" w:name="_Toc44691168"/>
      <w:bookmarkStart w:id="68" w:name="_Toc44691400"/>
      <w:bookmarkStart w:id="69" w:name="_Toc44690436"/>
      <w:bookmarkStart w:id="70" w:name="_Toc44690709"/>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7"/>
      <w:bookmarkEnd w:id="68"/>
      <w:bookmarkEnd w:id="69"/>
      <w:bookmarkEnd w:id="70"/>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_格式5__"/>
      <w:bookmarkEnd w:id="71"/>
      <w:bookmarkStart w:id="72" w:name="_格式4__"/>
      <w:bookmarkEnd w:id="72"/>
      <w:bookmarkStart w:id="73" w:name="q17"/>
      <w:bookmarkEnd w:id="73"/>
      <w:bookmarkStart w:id="74" w:name="_格式2__投标保证金凭证"/>
      <w:bookmarkEnd w:id="74"/>
      <w:bookmarkStart w:id="75" w:name="q16"/>
      <w:bookmarkEnd w:id="75"/>
      <w:bookmarkStart w:id="76" w:name="q15"/>
      <w:bookmarkEnd w:id="76"/>
      <w:bookmarkStart w:id="77" w:name="_格式3__"/>
      <w:bookmarkEnd w:id="77"/>
      <w:r>
        <w:rPr>
          <w:rFonts w:asciiTheme="minorEastAsia" w:hAnsiTheme="minorEastAsia" w:eastAsiaTheme="minorEastAsia"/>
          <w:sz w:val="24"/>
        </w:rPr>
        <w:tab/>
      </w:r>
      <w:bookmarkStart w:id="78" w:name="_Toc44691401"/>
      <w:bookmarkStart w:id="79" w:name="_Toc44690710"/>
      <w:bookmarkStart w:id="80" w:name="_Toc44690437"/>
      <w:bookmarkStart w:id="81" w:name="_Toc44691169"/>
      <w:r>
        <w:rPr>
          <w:rFonts w:hint="eastAsia" w:asciiTheme="minorEastAsia" w:hAnsiTheme="minorEastAsia" w:eastAsiaTheme="minorEastAsia"/>
          <w:sz w:val="24"/>
        </w:rPr>
        <w:t>格式10  投标人资格声明</w:t>
      </w:r>
      <w:bookmarkEnd w:id="78"/>
      <w:bookmarkEnd w:id="79"/>
      <w:bookmarkEnd w:id="80"/>
      <w:bookmarkEnd w:id="81"/>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p>
    <w:p>
      <w:pPr>
        <w:jc w:val="center"/>
        <w:rPr>
          <w:snapToGrid w:val="0"/>
          <w:kern w:val="0"/>
        </w:rPr>
      </w:pPr>
    </w:p>
    <w:p>
      <w:pPr>
        <w:jc w:val="center"/>
        <w:rPr>
          <w:b/>
          <w:bCs/>
          <w:sz w:val="28"/>
        </w:rPr>
      </w:pPr>
      <w:bookmarkStart w:id="82" w:name="_格式7__投标人资格声明"/>
      <w:bookmarkEnd w:id="82"/>
      <w:bookmarkStart w:id="83"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napToGrid w:val="0"/>
        <w:spacing w:line="300" w:lineRule="auto"/>
        <w:ind w:left="560"/>
        <w:rPr>
          <w:rFonts w:ascii="宋体" w:hAnsi="宋体"/>
          <w:bCs/>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3"/>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4" w:name="_Toc73610160"/>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pStyle w:val="83"/>
        <w:ind w:firstLine="480" w:firstLineChars="200"/>
        <w:rPr>
          <w:rFonts w:ascii="宋体" w:hAnsi="宋体"/>
          <w:color w:val="000000"/>
        </w:rPr>
      </w:pPr>
      <w:r>
        <w:rPr>
          <w:rFonts w:hint="eastAsia" w:ascii="宋体" w:hAnsi="宋体"/>
          <w:color w:val="000000"/>
        </w:rPr>
        <w:t>甲方</w:t>
      </w:r>
      <w:r>
        <w:rPr>
          <w:rFonts w:ascii="宋体" w:hAnsi="宋体"/>
          <w:color w:val="000000"/>
        </w:rPr>
        <w:t>(</w:t>
      </w:r>
      <w:r>
        <w:rPr>
          <w:rFonts w:hint="eastAsia" w:ascii="宋体" w:hAnsi="宋体"/>
          <w:color w:val="000000"/>
        </w:rPr>
        <w:t>需方</w:t>
      </w:r>
      <w:r>
        <w:rPr>
          <w:rFonts w:ascii="宋体" w:hAnsi="宋体"/>
          <w:color w:val="000000"/>
        </w:rPr>
        <w:t>)</w:t>
      </w:r>
      <w:r>
        <w:rPr>
          <w:rFonts w:hint="eastAsia" w:ascii="宋体" w:hAnsi="宋体"/>
          <w:color w:val="000000"/>
        </w:rPr>
        <w:t>：中山大学附属第八医院（深圳福田）</w:t>
      </w:r>
    </w:p>
    <w:p>
      <w:pPr>
        <w:pStyle w:val="26"/>
        <w:spacing w:line="360" w:lineRule="auto"/>
        <w:ind w:firstLine="480"/>
        <w:rPr>
          <w:rFonts w:hAnsi="宋体"/>
          <w:color w:val="000000"/>
          <w:sz w:val="24"/>
        </w:rPr>
      </w:pPr>
      <w:r>
        <w:rPr>
          <w:rFonts w:hint="eastAsia" w:hAnsi="宋体"/>
          <w:color w:val="000000"/>
          <w:sz w:val="24"/>
        </w:rPr>
        <w:t>法定代表人</w:t>
      </w:r>
      <w:r>
        <w:rPr>
          <w:rFonts w:hAnsi="宋体"/>
          <w:color w:val="000000"/>
          <w:sz w:val="24"/>
        </w:rPr>
        <w:t>:</w:t>
      </w:r>
      <w:r>
        <w:rPr>
          <w:rFonts w:hint="eastAsia" w:hAnsi="宋体"/>
          <w:color w:val="000000"/>
          <w:sz w:val="24"/>
        </w:rPr>
        <w:t>沈慧勇</w:t>
      </w:r>
    </w:p>
    <w:p>
      <w:pPr>
        <w:pStyle w:val="83"/>
        <w:ind w:firstLine="480" w:firstLineChars="200"/>
        <w:rPr>
          <w:rFonts w:ascii="宋体" w:hAnsi="宋体"/>
          <w:color w:val="000000"/>
        </w:rPr>
      </w:pPr>
      <w:r>
        <w:rPr>
          <w:rFonts w:hint="eastAsia" w:ascii="宋体" w:hAnsi="宋体"/>
          <w:color w:val="000000"/>
        </w:rPr>
        <w:t>地址：深圳市福田区福田街道深南中路</w:t>
      </w:r>
      <w:r>
        <w:rPr>
          <w:rFonts w:ascii="宋体" w:hAnsi="宋体"/>
          <w:color w:val="000000"/>
        </w:rPr>
        <w:t>3025</w:t>
      </w:r>
      <w:r>
        <w:rPr>
          <w:rFonts w:hint="eastAsia" w:ascii="宋体" w:hAnsi="宋体"/>
          <w:color w:val="000000"/>
        </w:rPr>
        <w:t>号</w:t>
      </w:r>
    </w:p>
    <w:p>
      <w:pPr>
        <w:pStyle w:val="83"/>
        <w:ind w:firstLine="480" w:firstLineChars="200"/>
        <w:rPr>
          <w:rFonts w:ascii="宋体" w:hAnsi="宋体"/>
          <w:color w:val="000000"/>
        </w:rPr>
      </w:pPr>
      <w:r>
        <w:rPr>
          <w:rFonts w:hint="eastAsia" w:ascii="宋体" w:hAnsi="宋体"/>
          <w:color w:val="000000"/>
        </w:rPr>
        <w:t>统一社会信用代码：</w:t>
      </w:r>
      <w:r>
        <w:rPr>
          <w:rFonts w:ascii="宋体" w:hAnsi="宋体"/>
          <w:color w:val="000000"/>
        </w:rPr>
        <w:t>124403044557440305</w:t>
      </w:r>
    </w:p>
    <w:p>
      <w:pPr>
        <w:pStyle w:val="83"/>
        <w:spacing w:beforeLines="50"/>
        <w:ind w:firstLine="480" w:firstLineChars="200"/>
        <w:rPr>
          <w:rFonts w:ascii="宋体" w:hAnsi="宋体"/>
          <w:color w:val="000000"/>
        </w:rPr>
      </w:pPr>
      <w:r>
        <w:rPr>
          <w:rFonts w:hint="eastAsia" w:ascii="宋体" w:hAnsi="宋体"/>
          <w:color w:val="000000"/>
        </w:rPr>
        <w:t>乙方</w:t>
      </w:r>
      <w:r>
        <w:rPr>
          <w:rFonts w:ascii="宋体" w:hAnsi="宋体"/>
          <w:color w:val="000000"/>
        </w:rPr>
        <w:t>(</w:t>
      </w:r>
      <w:r>
        <w:rPr>
          <w:rFonts w:hint="eastAsia" w:ascii="宋体" w:hAnsi="宋体"/>
          <w:color w:val="000000"/>
        </w:rPr>
        <w:t>供方</w:t>
      </w:r>
      <w:r>
        <w:rPr>
          <w:rFonts w:ascii="宋体" w:hAnsi="宋体"/>
          <w:color w:val="000000"/>
        </w:rPr>
        <w:t>)</w:t>
      </w:r>
      <w:r>
        <w:rPr>
          <w:rFonts w:hint="eastAsia" w:ascii="宋体" w:hAnsi="宋体"/>
          <w:color w:val="000000"/>
        </w:rPr>
        <w:t>：</w:t>
      </w:r>
    </w:p>
    <w:p>
      <w:pPr>
        <w:pStyle w:val="26"/>
        <w:spacing w:line="360" w:lineRule="auto"/>
        <w:ind w:firstLine="480"/>
        <w:rPr>
          <w:rFonts w:hAnsi="宋体"/>
          <w:sz w:val="24"/>
        </w:rPr>
      </w:pPr>
      <w:r>
        <w:rPr>
          <w:rFonts w:hint="eastAsia" w:hAnsi="宋体"/>
          <w:sz w:val="24"/>
        </w:rPr>
        <w:t>法定代表人</w:t>
      </w:r>
      <w:r>
        <w:rPr>
          <w:rFonts w:hAnsi="宋体"/>
          <w:sz w:val="24"/>
        </w:rPr>
        <w:t>:</w:t>
      </w:r>
    </w:p>
    <w:p>
      <w:pPr>
        <w:pStyle w:val="83"/>
        <w:ind w:firstLine="480" w:firstLineChars="200"/>
        <w:rPr>
          <w:rFonts w:ascii="宋体" w:hAnsi="宋体"/>
        </w:rPr>
      </w:pPr>
      <w:r>
        <w:rPr>
          <w:rFonts w:hint="eastAsia" w:ascii="宋体" w:hAnsi="宋体"/>
        </w:rPr>
        <w:t>地址：</w:t>
      </w:r>
    </w:p>
    <w:p>
      <w:pPr>
        <w:pStyle w:val="83"/>
        <w:ind w:firstLine="480" w:firstLineChars="200"/>
        <w:rPr>
          <w:rFonts w:ascii="宋体" w:hAnsi="宋体"/>
        </w:rPr>
      </w:pPr>
      <w:r>
        <w:rPr>
          <w:rFonts w:hint="eastAsia" w:ascii="宋体" w:hAnsi="宋体"/>
        </w:rPr>
        <w:t>统一社会信用代码：</w:t>
      </w:r>
    </w:p>
    <w:p>
      <w:pPr>
        <w:pStyle w:val="26"/>
      </w:pPr>
    </w:p>
    <w:p>
      <w:pPr>
        <w:pStyle w:val="26"/>
      </w:pPr>
    </w:p>
    <w:p>
      <w:pPr>
        <w:spacing w:line="360" w:lineRule="auto"/>
        <w:ind w:firstLine="420" w:firstLineChars="200"/>
        <w:rPr>
          <w:rFonts w:ascii="宋体" w:hAnsi="宋体"/>
          <w:szCs w:val="21"/>
        </w:rPr>
      </w:pPr>
      <w:r>
        <w:rPr>
          <w:rFonts w:hint="eastAsia" w:ascii="宋体" w:hAnsi="宋体"/>
          <w:color w:val="FF0000"/>
          <w:szCs w:val="21"/>
          <w:highlight w:val="yellow"/>
        </w:rPr>
        <w:t>根据《中华人民共和国民法典》等相关法律法规及</w:t>
      </w:r>
      <w:r>
        <w:rPr>
          <w:rFonts w:ascii="宋体" w:hAnsi="宋体"/>
          <w:color w:val="FF0000"/>
          <w:szCs w:val="21"/>
          <w:highlight w:val="yellow"/>
        </w:rPr>
        <w:t>年月日</w:t>
      </w:r>
      <w:r>
        <w:rPr>
          <w:rFonts w:hint="eastAsia" w:ascii="宋体" w:hAnsi="宋体"/>
          <w:color w:val="FF0000"/>
          <w:szCs w:val="21"/>
          <w:highlight w:val="yellow"/>
        </w:rPr>
        <w:t>【</w:t>
      </w:r>
      <w:r>
        <w:rPr>
          <w:rFonts w:hint="eastAsia" w:ascii="宋体" w:hAnsi="宋体"/>
          <w:color w:val="FF0000"/>
          <w:szCs w:val="21"/>
          <w:highlight w:val="yellow"/>
          <w:u w:val="single"/>
        </w:rPr>
        <w:t xml:space="preserve">               】</w:t>
      </w:r>
      <w:r>
        <w:rPr>
          <w:rFonts w:hint="eastAsia" w:ascii="宋体" w:hAnsi="宋体"/>
          <w:color w:val="FF0000"/>
          <w:szCs w:val="21"/>
          <w:highlight w:val="yellow"/>
        </w:rPr>
        <w:t>项目招标文件（招标编号：</w:t>
      </w:r>
      <w:r>
        <w:rPr>
          <w:rFonts w:hint="eastAsia" w:ascii="宋体" w:hAnsi="宋体"/>
          <w:color w:val="FF0000"/>
          <w:szCs w:val="21"/>
          <w:highlight w:val="yellow"/>
          <w:u w:val="single"/>
        </w:rPr>
        <w:t>【                】</w:t>
      </w:r>
      <w:r>
        <w:rPr>
          <w:rFonts w:hint="eastAsia" w:ascii="宋体" w:hAnsi="宋体"/>
          <w:color w:val="FF0000"/>
          <w:szCs w:val="21"/>
          <w:highlight w:val="yellow"/>
        </w:rPr>
        <w:t xml:space="preserve">和评标结果的要求  </w:t>
      </w:r>
      <w:r>
        <w:rPr>
          <w:rFonts w:hint="eastAsia" w:ascii="宋体" w:hAnsi="宋体"/>
          <w:b/>
          <w:color w:val="FF0000"/>
          <w:szCs w:val="21"/>
          <w:highlight w:val="yellow"/>
        </w:rPr>
        <w:t xml:space="preserve">或   </w:t>
      </w:r>
      <w:r>
        <w:rPr>
          <w:rFonts w:hint="eastAsia" w:ascii="宋体" w:hAnsi="宋体"/>
          <w:color w:val="FF0000"/>
          <w:szCs w:val="21"/>
          <w:highlight w:val="yellow"/>
        </w:rPr>
        <w:t>根据《中华人民共和国民法典》等相关法律法规及</w:t>
      </w:r>
      <w:r>
        <w:rPr>
          <w:rFonts w:ascii="宋体" w:hAnsi="宋体"/>
          <w:color w:val="FF0000"/>
          <w:szCs w:val="21"/>
          <w:highlight w:val="yellow"/>
        </w:rPr>
        <w:t>年月日</w:t>
      </w:r>
      <w:r>
        <w:rPr>
          <w:rFonts w:hint="eastAsia" w:ascii="宋体" w:hAnsi="宋体"/>
          <w:color w:val="FF0000"/>
          <w:szCs w:val="21"/>
          <w:highlight w:val="yellow"/>
        </w:rPr>
        <w:t>【</w:t>
      </w:r>
      <w:r>
        <w:rPr>
          <w:rFonts w:hint="eastAsia" w:ascii="宋体" w:hAnsi="宋体"/>
          <w:color w:val="FF0000"/>
          <w:szCs w:val="21"/>
          <w:highlight w:val="yellow"/>
          <w:u w:val="single"/>
        </w:rPr>
        <w:t xml:space="preserve">   填写项目名称   】项目【 议价/谈判等 】采购结果</w:t>
      </w:r>
      <w:r>
        <w:rPr>
          <w:rFonts w:hint="eastAsia" w:ascii="宋体" w:hAnsi="宋体"/>
          <w:b/>
          <w:color w:val="FF0000"/>
          <w:szCs w:val="21"/>
          <w:highlight w:val="yellow"/>
        </w:rPr>
        <w:t>）</w:t>
      </w:r>
      <w:r>
        <w:rPr>
          <w:rFonts w:hint="eastAsia" w:ascii="宋体" w:hAnsi="宋体"/>
          <w:szCs w:val="21"/>
        </w:rPr>
        <w:t>，甲、乙双方经协商确定，甲方向乙方采购设备及其服务，为明确双方责任和权利，特签订本合同，共同遵守。具体条款如下：</w:t>
      </w:r>
    </w:p>
    <w:p>
      <w:pPr>
        <w:pStyle w:val="455"/>
        <w:numPr>
          <w:ilvl w:val="0"/>
          <w:numId w:val="5"/>
        </w:numPr>
        <w:spacing w:line="360" w:lineRule="auto"/>
        <w:ind w:firstLineChars="0"/>
        <w:rPr>
          <w:rFonts w:ascii="宋体" w:hAnsi="宋体"/>
          <w:b/>
        </w:rPr>
      </w:pPr>
      <w:r>
        <w:rPr>
          <w:rFonts w:hint="eastAsia" w:ascii="宋体" w:hAnsi="宋体"/>
          <w:b/>
        </w:rPr>
        <w:t>合同设备要求</w:t>
      </w:r>
    </w:p>
    <w:p>
      <w:pPr>
        <w:pStyle w:val="455"/>
        <w:spacing w:line="360" w:lineRule="auto"/>
        <w:rPr>
          <w:rFonts w:ascii="宋体" w:hAnsi="宋体"/>
          <w:szCs w:val="21"/>
        </w:rPr>
      </w:pPr>
      <w:r>
        <w:rPr>
          <w:rFonts w:hint="eastAsia" w:ascii="宋体" w:hAnsi="宋体"/>
          <w:szCs w:val="21"/>
        </w:rPr>
        <w:t>1.1乙方负责向甲方供应下表中所列设备及负责免费安装调试等服务。</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58"/>
        <w:gridCol w:w="616"/>
        <w:gridCol w:w="635"/>
        <w:gridCol w:w="858"/>
        <w:gridCol w:w="988"/>
        <w:gridCol w:w="527"/>
        <w:gridCol w:w="527"/>
        <w:gridCol w:w="859"/>
        <w:gridCol w:w="846"/>
        <w:gridCol w:w="1096"/>
        <w:gridCol w:w="109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ind w:left="-2" w:firstLine="2"/>
              <w:jc w:val="center"/>
              <w:rPr>
                <w:rFonts w:ascii="宋体" w:hAnsi="宋体"/>
                <w:szCs w:val="21"/>
                <w:highlight w:val="yellow"/>
              </w:rPr>
            </w:pPr>
            <w:r>
              <w:rPr>
                <w:rFonts w:hint="eastAsia" w:ascii="宋体" w:hAnsi="宋体"/>
                <w:szCs w:val="21"/>
                <w:highlight w:val="yellow"/>
              </w:rPr>
              <w:t>序号</w:t>
            </w:r>
          </w:p>
        </w:tc>
        <w:tc>
          <w:tcPr>
            <w:tcW w:w="412" w:type="pct"/>
            <w:tcBorders>
              <w:top w:val="single" w:color="auto" w:sz="4" w:space="0"/>
              <w:left w:val="single" w:color="auto" w:sz="4" w:space="0"/>
              <w:bottom w:val="single" w:color="auto" w:sz="4" w:space="0"/>
              <w:right w:val="single" w:color="auto" w:sz="4" w:space="0"/>
            </w:tcBorders>
          </w:tcPr>
          <w:p>
            <w:pPr>
              <w:spacing w:line="360" w:lineRule="auto"/>
              <w:ind w:left="-2" w:firstLine="2"/>
              <w:jc w:val="center"/>
              <w:rPr>
                <w:rFonts w:ascii="宋体" w:hAnsi="宋体"/>
                <w:szCs w:val="21"/>
                <w:highlight w:val="yellow"/>
              </w:rPr>
            </w:pPr>
            <w:r>
              <w:rPr>
                <w:rFonts w:hint="eastAsia" w:ascii="宋体" w:hAnsi="宋体"/>
                <w:szCs w:val="21"/>
                <w:highlight w:val="yellow"/>
              </w:rPr>
              <w:t>货物</w:t>
            </w:r>
          </w:p>
          <w:p>
            <w:pPr>
              <w:spacing w:line="360" w:lineRule="auto"/>
              <w:jc w:val="center"/>
              <w:rPr>
                <w:rFonts w:ascii="宋体" w:hAnsi="宋体"/>
                <w:szCs w:val="21"/>
                <w:highlight w:val="yellow"/>
              </w:rPr>
            </w:pPr>
            <w:r>
              <w:rPr>
                <w:rFonts w:hint="eastAsia" w:ascii="宋体" w:hAnsi="宋体"/>
                <w:szCs w:val="21"/>
                <w:highlight w:val="yellow"/>
              </w:rPr>
              <w:t>名称</w:t>
            </w:r>
          </w:p>
        </w:tc>
        <w:tc>
          <w:tcPr>
            <w:tcW w:w="2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规格型号</w:t>
            </w:r>
          </w:p>
        </w:tc>
        <w:tc>
          <w:tcPr>
            <w:tcW w:w="3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产地 品牌</w:t>
            </w: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注册证名</w:t>
            </w:r>
          </w:p>
        </w:tc>
        <w:tc>
          <w:tcPr>
            <w:tcW w:w="4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注册证号</w:t>
            </w: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单位</w:t>
            </w: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数量</w:t>
            </w: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单价（元）</w:t>
            </w:r>
          </w:p>
        </w:tc>
        <w:tc>
          <w:tcPr>
            <w:tcW w:w="4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总价（元）</w:t>
            </w:r>
          </w:p>
        </w:tc>
        <w:tc>
          <w:tcPr>
            <w:tcW w:w="5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随机配件</w:t>
            </w:r>
          </w:p>
        </w:tc>
        <w:tc>
          <w:tcPr>
            <w:tcW w:w="52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使用科室</w:t>
            </w:r>
          </w:p>
        </w:tc>
        <w:tc>
          <w:tcPr>
            <w:tcW w:w="5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1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highlight w:val="yellow"/>
              </w:rPr>
            </w:pPr>
          </w:p>
        </w:tc>
        <w:tc>
          <w:tcPr>
            <w:tcW w:w="2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3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5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详见配置清单</w:t>
            </w:r>
          </w:p>
        </w:tc>
        <w:tc>
          <w:tcPr>
            <w:tcW w:w="52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c>
          <w:tcPr>
            <w:tcW w:w="52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合计人民币：</w:t>
            </w:r>
            <w:r>
              <w:rPr>
                <w:rFonts w:hint="eastAsia" w:ascii="宋体" w:hAnsi="宋体"/>
                <w:szCs w:val="21"/>
                <w:highlight w:val="yellow"/>
              </w:rPr>
              <w:t>壹佰贰拾叁万肆仟伍佰陆拾元整（￥0.00）</w:t>
            </w:r>
          </w:p>
        </w:tc>
      </w:tr>
    </w:tbl>
    <w:p>
      <w:pPr>
        <w:pStyle w:val="455"/>
        <w:spacing w:line="360" w:lineRule="auto"/>
        <w:rPr>
          <w:rFonts w:ascii="宋体" w:hAnsi="宋体"/>
          <w:szCs w:val="21"/>
        </w:rPr>
      </w:pPr>
      <w:r>
        <w:rPr>
          <w:rFonts w:hint="eastAsia" w:ascii="宋体" w:hAnsi="宋体"/>
          <w:szCs w:val="21"/>
        </w:rPr>
        <w:t>1.2注册证名、产地品牌、规格型号应与在行政部门登记的注册证描述一致并在有效期内。消毒设备在注册证号栏中分别填入注册证号、卫生许可证号、卫生许可证批号。合同设备如属《中华人民共和国进口计量器具型式审查目录》或《中华人民共和国强制检定的工作计量器具目录》内的，乙方需提供计量合格证，所有上述证照办理的费用均包含在合同总价内。如国家规定的强检设备，由乙方负责完成首次计量强制检定，验收前乙方必须附上计量检定合格报告。</w:t>
      </w:r>
    </w:p>
    <w:p>
      <w:pPr>
        <w:pStyle w:val="83"/>
        <w:ind w:firstLine="451"/>
        <w:jc w:val="left"/>
        <w:rPr>
          <w:rFonts w:ascii="宋体" w:hAnsi="宋体"/>
          <w:sz w:val="21"/>
          <w:szCs w:val="21"/>
        </w:rPr>
      </w:pPr>
      <w:r>
        <w:rPr>
          <w:rFonts w:ascii="宋体" w:hAnsi="宋体"/>
          <w:sz w:val="21"/>
          <w:szCs w:val="21"/>
        </w:rPr>
        <w:t>1.3</w:t>
      </w:r>
      <w:r>
        <w:rPr>
          <w:rFonts w:hint="eastAsia" w:ascii="宋体" w:hAnsi="宋体"/>
          <w:sz w:val="21"/>
          <w:szCs w:val="21"/>
        </w:rPr>
        <w:t>进口设备手续（进口设备才使用该条款）。</w:t>
      </w:r>
    </w:p>
    <w:p>
      <w:pPr>
        <w:pStyle w:val="83"/>
        <w:ind w:firstLine="451"/>
        <w:jc w:val="left"/>
        <w:rPr>
          <w:rFonts w:ascii="宋体" w:hAnsi="宋体"/>
          <w:sz w:val="21"/>
          <w:szCs w:val="21"/>
        </w:rPr>
      </w:pPr>
      <w:r>
        <w:rPr>
          <w:rFonts w:hint="eastAsia" w:ascii="宋体" w:hAnsi="宋体"/>
          <w:sz w:val="21"/>
          <w:szCs w:val="21"/>
        </w:rPr>
        <w:t>乙方提供的进口设备必须具有合法的进口手续，进口注册证书、《入境货物检验检疫证明》等中国海关商检合格证明，并负责办理设备进口报关等手续。向甲方提供原产地证明、商检部门的检验证明及其他合法证明，进口医疗设备还须取得国家进口医疗设备注册证。</w:t>
      </w:r>
    </w:p>
    <w:p>
      <w:pPr>
        <w:pStyle w:val="455"/>
        <w:numPr>
          <w:ilvl w:val="0"/>
          <w:numId w:val="5"/>
        </w:numPr>
        <w:spacing w:line="360" w:lineRule="auto"/>
        <w:ind w:firstLineChars="0"/>
        <w:rPr>
          <w:rFonts w:ascii="宋体" w:hAnsi="宋体"/>
          <w:b/>
          <w:sz w:val="22"/>
          <w:szCs w:val="21"/>
        </w:rPr>
      </w:pPr>
      <w:r>
        <w:rPr>
          <w:rFonts w:hint="eastAsia" w:ascii="宋体" w:hAnsi="宋体"/>
          <w:b/>
          <w:sz w:val="22"/>
          <w:szCs w:val="21"/>
        </w:rPr>
        <w:t>合同总价</w:t>
      </w:r>
    </w:p>
    <w:p>
      <w:pPr>
        <w:pStyle w:val="455"/>
        <w:spacing w:line="360" w:lineRule="auto"/>
        <w:rPr>
          <w:rFonts w:ascii="宋体" w:hAnsi="宋体"/>
          <w:szCs w:val="21"/>
        </w:rPr>
      </w:pPr>
      <w:r>
        <w:rPr>
          <w:rFonts w:hint="eastAsia" w:ascii="宋体" w:hAnsi="宋体"/>
          <w:szCs w:val="21"/>
        </w:rPr>
        <w:t>本合同总价为</w:t>
      </w:r>
      <w:r>
        <w:rPr>
          <w:rFonts w:hint="eastAsia" w:ascii="宋体" w:hAnsi="宋体"/>
          <w:szCs w:val="21"/>
          <w:highlight w:val="yellow"/>
        </w:rPr>
        <w:t>人民币元整（￥</w:t>
      </w:r>
      <w:r>
        <w:rPr>
          <w:rFonts w:ascii="宋体" w:hAnsi="宋体"/>
          <w:szCs w:val="21"/>
          <w:highlight w:val="yellow"/>
          <w:u w:val="single"/>
        </w:rPr>
        <w:t>.</w:t>
      </w:r>
      <w:r>
        <w:rPr>
          <w:rFonts w:ascii="宋体" w:hAnsi="宋体"/>
          <w:szCs w:val="21"/>
          <w:highlight w:val="yellow"/>
        </w:rPr>
        <w:t>00</w:t>
      </w:r>
      <w:r>
        <w:rPr>
          <w:rFonts w:hint="eastAsia" w:ascii="宋体" w:hAnsi="宋体"/>
          <w:szCs w:val="21"/>
          <w:highlight w:val="yellow"/>
        </w:rPr>
        <w:t>）</w:t>
      </w:r>
      <w:r>
        <w:rPr>
          <w:rFonts w:hint="eastAsia" w:ascii="宋体" w:hAnsi="宋体"/>
          <w:szCs w:val="21"/>
        </w:rPr>
        <w:t>，以人民币进行结算，总价包含报装、设计、设备制造、包装、仓储、运输、安装调试、验收和保修期届满前备品备件费用以及与本合同设备及服务相关的税和费。合同执行期间合同总价不变。</w:t>
      </w:r>
    </w:p>
    <w:p>
      <w:pPr>
        <w:pStyle w:val="455"/>
        <w:numPr>
          <w:ilvl w:val="0"/>
          <w:numId w:val="5"/>
        </w:numPr>
        <w:spacing w:line="360" w:lineRule="auto"/>
        <w:ind w:firstLineChars="0"/>
        <w:rPr>
          <w:rFonts w:ascii="宋体" w:hAnsi="宋体"/>
          <w:b/>
        </w:rPr>
      </w:pPr>
      <w:r>
        <w:rPr>
          <w:rFonts w:hint="eastAsia" w:ascii="宋体" w:hAnsi="宋体"/>
          <w:b/>
          <w:szCs w:val="21"/>
        </w:rPr>
        <w:t>合同组成</w:t>
      </w:r>
    </w:p>
    <w:p>
      <w:pPr>
        <w:pStyle w:val="455"/>
        <w:spacing w:line="360" w:lineRule="auto"/>
        <w:rPr>
          <w:rFonts w:ascii="宋体" w:hAnsi="宋体"/>
          <w:b/>
        </w:rPr>
      </w:pPr>
      <w:r>
        <w:rPr>
          <w:rFonts w:hint="eastAsia" w:ascii="宋体" w:hAnsi="宋体"/>
          <w:szCs w:val="21"/>
        </w:rPr>
        <w:t>详细价格、技术说明及其它有关合同设备的特定信息由合同附件说明。所有附件及本项目的招投标文件、会议纪要、协议等均为本合同不可分割的部分。</w:t>
      </w:r>
    </w:p>
    <w:p>
      <w:pPr>
        <w:pStyle w:val="455"/>
        <w:numPr>
          <w:ilvl w:val="0"/>
          <w:numId w:val="5"/>
        </w:numPr>
        <w:spacing w:line="360" w:lineRule="auto"/>
        <w:ind w:firstLineChars="0"/>
        <w:rPr>
          <w:rFonts w:ascii="宋体" w:hAnsi="宋体"/>
          <w:b/>
        </w:rPr>
      </w:pPr>
      <w:r>
        <w:rPr>
          <w:rFonts w:hint="eastAsia" w:ascii="宋体" w:hAnsi="宋体"/>
          <w:b/>
          <w:szCs w:val="21"/>
        </w:rPr>
        <w:t>技术要求</w:t>
      </w:r>
    </w:p>
    <w:p>
      <w:pPr>
        <w:pStyle w:val="455"/>
        <w:spacing w:line="360" w:lineRule="auto"/>
        <w:rPr>
          <w:rFonts w:ascii="宋体" w:hAnsi="宋体"/>
          <w:b/>
        </w:rPr>
      </w:pPr>
      <w:r>
        <w:rPr>
          <w:rFonts w:hint="eastAsia" w:ascii="宋体" w:hAnsi="宋体"/>
          <w:szCs w:val="21"/>
        </w:rPr>
        <w:t>乙方所提供设备，必须符合甲方招标文件的要求，符合国家有关安全、环保等规范和要求，并提供设备的测验报告。</w:t>
      </w:r>
    </w:p>
    <w:p>
      <w:pPr>
        <w:pStyle w:val="455"/>
        <w:numPr>
          <w:ilvl w:val="0"/>
          <w:numId w:val="5"/>
        </w:numPr>
        <w:spacing w:line="360" w:lineRule="auto"/>
        <w:ind w:left="0" w:firstLine="422"/>
        <w:rPr>
          <w:rFonts w:ascii="宋体" w:hAnsi="宋体"/>
          <w:b/>
        </w:rPr>
      </w:pPr>
      <w:r>
        <w:rPr>
          <w:rFonts w:hint="eastAsia" w:ascii="宋体" w:hAnsi="宋体"/>
          <w:b/>
          <w:szCs w:val="21"/>
        </w:rPr>
        <w:t>合同设备包装、交货、安装及验收</w:t>
      </w:r>
    </w:p>
    <w:p>
      <w:pPr>
        <w:spacing w:line="360" w:lineRule="auto"/>
        <w:ind w:firstLine="420" w:firstLineChars="200"/>
        <w:rPr>
          <w:rFonts w:ascii="宋体" w:hAnsi="宋体"/>
          <w:b/>
          <w:szCs w:val="21"/>
        </w:rPr>
      </w:pPr>
      <w:r>
        <w:rPr>
          <w:rFonts w:ascii="宋体" w:hAnsi="宋体"/>
          <w:szCs w:val="21"/>
        </w:rPr>
        <w:t xml:space="preserve">5.1 </w:t>
      </w:r>
      <w:r>
        <w:rPr>
          <w:rFonts w:hint="eastAsia" w:ascii="宋体" w:hAnsi="宋体"/>
          <w:szCs w:val="21"/>
        </w:rPr>
        <w:t>合同设备的包装</w:t>
      </w:r>
    </w:p>
    <w:p>
      <w:pPr>
        <w:spacing w:line="360" w:lineRule="auto"/>
        <w:ind w:firstLine="420" w:firstLineChars="200"/>
        <w:rPr>
          <w:rFonts w:ascii="宋体" w:hAnsi="宋体"/>
          <w:szCs w:val="21"/>
        </w:rPr>
      </w:pPr>
      <w:r>
        <w:rPr>
          <w:rFonts w:hint="eastAsia" w:ascii="宋体" w:hAnsi="宋体"/>
          <w:szCs w:val="21"/>
        </w:rPr>
        <w:t>设备的包装均应有良好的防湿、防锈、防潮、防雨、防腐及防碰撞的措施，符合产品标准关于包装的要求。凡由于包装问题造成的损失和由此产生的费用均由乙方承担。</w:t>
      </w:r>
    </w:p>
    <w:p>
      <w:pPr>
        <w:spacing w:line="360" w:lineRule="auto"/>
        <w:ind w:firstLine="420" w:firstLineChars="200"/>
        <w:rPr>
          <w:rFonts w:ascii="宋体" w:hAnsi="宋体"/>
          <w:szCs w:val="21"/>
        </w:rPr>
      </w:pPr>
      <w:r>
        <w:rPr>
          <w:rFonts w:ascii="宋体" w:hAnsi="宋体"/>
          <w:szCs w:val="21"/>
        </w:rPr>
        <w:t>5.2</w:t>
      </w:r>
      <w:r>
        <w:rPr>
          <w:rFonts w:hint="eastAsia" w:ascii="宋体" w:hAnsi="宋体"/>
          <w:szCs w:val="21"/>
        </w:rPr>
        <w:t>合同设备的交货</w:t>
      </w:r>
    </w:p>
    <w:p>
      <w:pPr>
        <w:spacing w:line="360" w:lineRule="auto"/>
        <w:ind w:firstLine="440" w:firstLineChars="200"/>
        <w:rPr>
          <w:rFonts w:ascii="宋体" w:hAnsi="宋体"/>
          <w:sz w:val="22"/>
          <w:szCs w:val="21"/>
        </w:rPr>
      </w:pPr>
      <w:r>
        <w:rPr>
          <w:rFonts w:ascii="宋体" w:hAnsi="宋体"/>
          <w:sz w:val="22"/>
          <w:szCs w:val="21"/>
        </w:rPr>
        <w:t>5.2.1</w:t>
      </w:r>
      <w:r>
        <w:rPr>
          <w:rFonts w:hint="eastAsia" w:ascii="宋体" w:hAnsi="宋体"/>
          <w:sz w:val="22"/>
          <w:szCs w:val="21"/>
        </w:rPr>
        <w:t>乙方交货时间：合同签订并接甲方通知</w:t>
      </w:r>
      <w:r>
        <w:rPr>
          <w:rFonts w:hint="eastAsia" w:ascii="宋体" w:hAnsi="宋体"/>
          <w:sz w:val="22"/>
          <w:szCs w:val="21"/>
          <w:highlight w:val="yellow"/>
        </w:rPr>
        <w:t>后个日</w:t>
      </w:r>
      <w:r>
        <w:rPr>
          <w:rFonts w:hint="eastAsia" w:ascii="宋体" w:hAnsi="宋体"/>
          <w:sz w:val="22"/>
          <w:szCs w:val="21"/>
        </w:rPr>
        <w:t>历日内。</w:t>
      </w:r>
    </w:p>
    <w:p>
      <w:pPr>
        <w:spacing w:line="360" w:lineRule="auto"/>
        <w:ind w:firstLine="420" w:firstLineChars="200"/>
        <w:rPr>
          <w:rFonts w:ascii="宋体" w:hAnsi="宋体"/>
          <w:szCs w:val="21"/>
        </w:rPr>
      </w:pPr>
      <w:r>
        <w:rPr>
          <w:rFonts w:ascii="宋体" w:hAnsi="宋体"/>
          <w:szCs w:val="21"/>
        </w:rPr>
        <w:t>5.2.2</w:t>
      </w:r>
      <w:r>
        <w:rPr>
          <w:rFonts w:hint="eastAsia" w:ascii="宋体" w:hAnsi="宋体"/>
          <w:szCs w:val="21"/>
        </w:rPr>
        <w:t>乙方交货地点：运输及卸车搬至甲方指定地点。运输费用及风险由乙方承担。</w:t>
      </w:r>
    </w:p>
    <w:p>
      <w:pPr>
        <w:spacing w:line="360" w:lineRule="auto"/>
        <w:ind w:firstLine="420" w:firstLineChars="200"/>
        <w:rPr>
          <w:rFonts w:ascii="宋体" w:hAnsi="宋体"/>
          <w:szCs w:val="21"/>
        </w:rPr>
      </w:pPr>
      <w:r>
        <w:rPr>
          <w:rFonts w:ascii="宋体" w:hAnsi="宋体"/>
          <w:szCs w:val="21"/>
        </w:rPr>
        <w:t>5.3</w:t>
      </w:r>
      <w:r>
        <w:rPr>
          <w:rFonts w:hint="eastAsia" w:ascii="宋体" w:hAnsi="宋体"/>
          <w:szCs w:val="21"/>
        </w:rPr>
        <w:t>合同设备的安装调试</w:t>
      </w:r>
    </w:p>
    <w:p>
      <w:pPr>
        <w:spacing w:line="360" w:lineRule="auto"/>
        <w:ind w:firstLine="420" w:firstLineChars="200"/>
        <w:rPr>
          <w:rFonts w:ascii="宋体" w:hAnsi="宋体"/>
          <w:szCs w:val="21"/>
        </w:rPr>
      </w:pPr>
      <w:r>
        <w:rPr>
          <w:rFonts w:ascii="宋体" w:hAnsi="宋体"/>
          <w:szCs w:val="21"/>
        </w:rPr>
        <w:t>5.3.1</w:t>
      </w:r>
      <w:r>
        <w:rPr>
          <w:rFonts w:hint="eastAsia" w:ascii="宋体" w:hAnsi="宋体"/>
          <w:szCs w:val="21"/>
        </w:rPr>
        <w:t>安装调试时间：货到</w:t>
      </w:r>
      <w:r>
        <w:rPr>
          <w:rFonts w:ascii="宋体" w:hAnsi="宋体"/>
          <w:szCs w:val="21"/>
          <w:u w:val="single"/>
        </w:rPr>
        <w:t>7</w:t>
      </w:r>
      <w:r>
        <w:rPr>
          <w:rFonts w:hint="eastAsia" w:ascii="宋体" w:hAnsi="宋体"/>
          <w:szCs w:val="21"/>
        </w:rPr>
        <w:t>个日历日内完成。</w:t>
      </w:r>
    </w:p>
    <w:p>
      <w:pPr>
        <w:pStyle w:val="83"/>
        <w:ind w:firstLine="420" w:firstLineChars="200"/>
        <w:jc w:val="left"/>
        <w:rPr>
          <w:rFonts w:ascii="宋体" w:hAnsi="宋体"/>
        </w:rPr>
      </w:pPr>
      <w:r>
        <w:rPr>
          <w:rFonts w:ascii="宋体" w:hAnsi="宋体"/>
          <w:sz w:val="21"/>
          <w:szCs w:val="21"/>
        </w:rPr>
        <w:t>5.3.2</w:t>
      </w:r>
      <w:r>
        <w:rPr>
          <w:rFonts w:hint="eastAsia" w:ascii="宋体" w:hAnsi="宋体"/>
          <w:sz w:val="21"/>
          <w:szCs w:val="21"/>
        </w:rPr>
        <w:t>乙方负责合同项下设备的安装、调试，一切费用及责任由乙方承担。</w:t>
      </w:r>
    </w:p>
    <w:p>
      <w:pPr>
        <w:spacing w:line="360" w:lineRule="auto"/>
        <w:ind w:firstLine="420" w:firstLineChars="200"/>
        <w:rPr>
          <w:rFonts w:ascii="宋体" w:hAnsi="宋体"/>
          <w:szCs w:val="21"/>
        </w:rPr>
      </w:pPr>
      <w:r>
        <w:rPr>
          <w:rFonts w:ascii="宋体" w:hAnsi="宋体"/>
          <w:szCs w:val="21"/>
        </w:rPr>
        <w:t>5.3.3</w:t>
      </w:r>
      <w:r>
        <w:rPr>
          <w:rFonts w:hint="eastAsia" w:ascii="宋体" w:hAnsi="宋体"/>
          <w:szCs w:val="21"/>
        </w:rPr>
        <w:t>货物安装需施工的，乙方应在合同签订前提供设备安装施工图纸，甲方与乙方共同签字确定安装场地施工方案，确保安装场地（包括消防、环保等）适合设备安装，如因乙方延迟提供材料或未及时签字确认方案等致设备无法如期安装所造成的损失由乙方承担。安装前乙方通知甲方使用科室、设备科三方共同到场开箱，并填写开箱记录。乙方应提供与货物相符且完整的资料，提供包括但不限于如下资料：①产品安装、操作和维修手册②中文版使用说明书③出厂合格证（进口产品提供进口报关单及检疫证明）④到货清单。</w:t>
      </w:r>
    </w:p>
    <w:p>
      <w:pPr>
        <w:spacing w:line="360" w:lineRule="auto"/>
        <w:ind w:firstLine="420" w:firstLineChars="200"/>
        <w:rPr>
          <w:rFonts w:ascii="宋体" w:hAnsi="宋体"/>
          <w:szCs w:val="21"/>
        </w:rPr>
      </w:pPr>
      <w:r>
        <w:rPr>
          <w:rFonts w:ascii="宋体" w:hAnsi="宋体"/>
          <w:szCs w:val="21"/>
        </w:rPr>
        <w:t>5.3.4</w:t>
      </w:r>
      <w:r>
        <w:rPr>
          <w:rFonts w:hint="eastAsia" w:ascii="宋体" w:hAnsi="宋体"/>
          <w:szCs w:val="21"/>
        </w:rPr>
        <w:t>乙方安装时须对安装场地及场地内的其他设备、设施有良好保护措施。如因乙方原因造成甲方场地或场地内其他设备、设施损坏，由乙方承担赔偿责任。如安装地点不适合应当书面通知甲方调换合适的地点，设备运送、安装调试以及计量检测所产生的费用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设备的验收</w:t>
      </w:r>
    </w:p>
    <w:p>
      <w:pPr>
        <w:spacing w:line="360" w:lineRule="auto"/>
        <w:ind w:firstLine="420" w:firstLineChars="200"/>
        <w:rPr>
          <w:rFonts w:ascii="宋体" w:hAnsi="宋体"/>
          <w:szCs w:val="21"/>
        </w:rPr>
      </w:pPr>
      <w:r>
        <w:rPr>
          <w:rFonts w:ascii="宋体" w:hAnsi="宋体"/>
          <w:szCs w:val="21"/>
        </w:rPr>
        <w:t>5.4.1验收时间：设备安装调试完毕，并正常运行后</w:t>
      </w:r>
      <w:r>
        <w:rPr>
          <w:rFonts w:ascii="宋体" w:hAnsi="宋体"/>
          <w:szCs w:val="21"/>
          <w:u w:val="single"/>
        </w:rPr>
        <w:t>30</w:t>
      </w:r>
      <w:r>
        <w:rPr>
          <w:rFonts w:hint="eastAsia" w:ascii="宋体" w:hAnsi="宋体"/>
          <w:szCs w:val="21"/>
        </w:rPr>
        <w:t>个日历日内。</w:t>
      </w:r>
    </w:p>
    <w:p>
      <w:pPr>
        <w:spacing w:line="360" w:lineRule="auto"/>
        <w:ind w:firstLine="420" w:firstLineChars="200"/>
        <w:rPr>
          <w:rFonts w:ascii="宋体" w:hAnsi="宋体"/>
          <w:szCs w:val="21"/>
        </w:rPr>
      </w:pPr>
      <w:r>
        <w:rPr>
          <w:rFonts w:ascii="宋体" w:hAnsi="宋体"/>
          <w:szCs w:val="21"/>
        </w:rPr>
        <w:t>5.4.2</w:t>
      </w:r>
      <w:r>
        <w:rPr>
          <w:rFonts w:hint="eastAsia" w:ascii="宋体" w:hAnsi="宋体"/>
          <w:szCs w:val="21"/>
        </w:rPr>
        <w:t>验收日期前乙方必须完成合同约定的各项培训，包括对甲方相关人员进行货物使用培训及日常保养培训并提供培训记录。现场验收时乙方提供必要的技术支持并协助甲方完成各项指标和功能的测试，否则因验收延误所产生的后果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3 合同设备安装调试完毕后，乙方应及时书面提请验收，验收应在甲乙双方共同参加下进行。乙方保证设备</w:t>
      </w:r>
      <w:r>
        <w:rPr>
          <w:rFonts w:hint="eastAsia" w:ascii="宋体" w:hAnsi="宋体"/>
          <w:szCs w:val="21"/>
          <w:highlight w:val="yellow"/>
        </w:rPr>
        <w:t>自全部货物到齐，安装调试</w:t>
      </w:r>
      <w:r>
        <w:rPr>
          <w:rFonts w:hint="eastAsia" w:ascii="宋体" w:hAnsi="宋体"/>
          <w:szCs w:val="21"/>
        </w:rPr>
        <w:t>完毕并正常运行后</w:t>
      </w:r>
      <w:r>
        <w:rPr>
          <w:rFonts w:ascii="宋体" w:hAnsi="宋体"/>
          <w:szCs w:val="21"/>
          <w:highlight w:val="yellow"/>
        </w:rPr>
        <w:t>30</w:t>
      </w:r>
      <w:r>
        <w:rPr>
          <w:rFonts w:hint="eastAsia" w:ascii="宋体" w:hAnsi="宋体"/>
          <w:szCs w:val="21"/>
          <w:highlight w:val="yellow"/>
        </w:rPr>
        <w:t>个日历日内</w:t>
      </w:r>
      <w:r>
        <w:rPr>
          <w:rFonts w:hint="eastAsia" w:ascii="宋体" w:hAnsi="宋体"/>
          <w:szCs w:val="21"/>
        </w:rPr>
        <w:t>通过验收。乙方提供的货物的风险在货物验收合格后转移至甲方。因乙方未及时书面提请验收造成付款延误的，由乙方自行承担责任。</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4验收按本合同要求及国家有关的规定、规范进行。验收时如发现所交付的设备有短装、次品、损坏或其它不符合本合同规定之情形者，甲方可作现场记录，或由甲乙双方签署备忘录。此现场记录或备忘录可用作换货、补充缺失、更换损坏部件和追责的有效证据。由此产生的有关费用由乙方承担。</w:t>
      </w:r>
      <w:r>
        <w:rPr>
          <w:rFonts w:hint="eastAsia" w:ascii="宋体" w:hAnsi="宋体"/>
          <w:bCs/>
          <w:szCs w:val="21"/>
        </w:rPr>
        <w:t>乙方提供的各种文件载明的内容必须真实，甲方对产品的技术数据置疑时，有权要求乙方按照双方认可的第三方检测机构出具的检验方法进行检测(检测费用由乙方承担)，检测结果必须证明乙方提供的技术数据是真实的，否则视为不合格。</w:t>
      </w:r>
    </w:p>
    <w:p>
      <w:pPr>
        <w:tabs>
          <w:tab w:val="left" w:pos="780"/>
        </w:tabs>
        <w:spacing w:line="360" w:lineRule="auto"/>
        <w:ind w:firstLine="420" w:firstLineChars="200"/>
        <w:rPr>
          <w:rFonts w:ascii="宋体" w:hAnsi="宋体"/>
          <w:szCs w:val="21"/>
        </w:rPr>
      </w:pPr>
      <w:r>
        <w:rPr>
          <w:rFonts w:ascii="宋体" w:hAnsi="宋体"/>
          <w:szCs w:val="21"/>
        </w:rPr>
        <w:t>5.4.</w:t>
      </w:r>
      <w:r>
        <w:rPr>
          <w:rFonts w:hint="eastAsia" w:ascii="宋体" w:hAnsi="宋体"/>
          <w:szCs w:val="21"/>
        </w:rPr>
        <w:t>5验收发现货物短装、损坏或质量不符合本合同之规定，不论何种原因导致，在甲方提出换货要求的情况下，乙方应及时安排换货，以保证合同设备如期安装、通过验收。换货的相关费用和相应后果由乙方承担，验收时间不予顺延。</w:t>
      </w:r>
    </w:p>
    <w:p>
      <w:pPr>
        <w:spacing w:line="360" w:lineRule="auto"/>
        <w:ind w:firstLine="420" w:firstLineChars="200"/>
        <w:rPr>
          <w:rFonts w:ascii="宋体" w:hAnsi="宋体"/>
          <w:szCs w:val="21"/>
        </w:rPr>
      </w:pPr>
      <w:r>
        <w:rPr>
          <w:rFonts w:ascii="宋体" w:hAnsi="宋体"/>
          <w:szCs w:val="21"/>
        </w:rPr>
        <w:t>5.5</w:t>
      </w:r>
      <w:r>
        <w:rPr>
          <w:rFonts w:hint="eastAsia" w:ascii="宋体" w:hAnsi="宋体"/>
          <w:szCs w:val="21"/>
        </w:rPr>
        <w:t>设备的所有权、知识产权保证</w:t>
      </w:r>
    </w:p>
    <w:p>
      <w:pPr>
        <w:spacing w:line="360" w:lineRule="auto"/>
        <w:ind w:firstLine="420" w:firstLineChars="200"/>
        <w:rPr>
          <w:rFonts w:ascii="宋体" w:hAnsi="宋体"/>
          <w:szCs w:val="21"/>
        </w:rPr>
      </w:pPr>
      <w:r>
        <w:rPr>
          <w:rFonts w:hint="eastAsia" w:ascii="宋体" w:hAnsi="宋体"/>
          <w:szCs w:val="21"/>
        </w:rPr>
        <w:t>5.5.1 乙方保证其提供的设备不侵犯任何第三方的所有权、知识产权等合法权益。如第三方对设备提出权利请求的，甲方不涉入任何此等纠纷，由乙方负责解决并承担责任；如甲方涉入纠纷，则乙方同意赔偿甲方因涉入纠纷所承担的所有费用，包括但不限于上述纠纷中所产生的一切诉讼/仲裁费用、律师费用、和解金额或终审判决中规定的赔偿金额等。</w:t>
      </w:r>
    </w:p>
    <w:p>
      <w:pPr>
        <w:spacing w:line="360" w:lineRule="auto"/>
        <w:ind w:firstLine="420" w:firstLineChars="200"/>
        <w:rPr>
          <w:rFonts w:ascii="宋体" w:hAnsi="宋体"/>
          <w:szCs w:val="21"/>
        </w:rPr>
      </w:pPr>
      <w:r>
        <w:rPr>
          <w:rFonts w:hint="eastAsia" w:ascii="宋体" w:hAnsi="宋体"/>
          <w:szCs w:val="21"/>
        </w:rPr>
        <w:t>5.5.2 如有关法院、仲裁机构或行政机关禁止甲方继续使用本合同项目下设备的部分或全部，乙方应酌情采取以下措施之一：</w:t>
      </w:r>
    </w:p>
    <w:p>
      <w:pPr>
        <w:spacing w:line="360" w:lineRule="auto"/>
        <w:ind w:firstLine="420" w:firstLineChars="200"/>
        <w:rPr>
          <w:rFonts w:ascii="宋体" w:hAnsi="宋体"/>
          <w:szCs w:val="21"/>
        </w:rPr>
      </w:pPr>
      <w:r>
        <w:rPr>
          <w:rFonts w:hint="eastAsia" w:ascii="宋体" w:hAnsi="宋体"/>
          <w:szCs w:val="21"/>
        </w:rPr>
        <w:t xml:space="preserve">（1）使甲方重新免费获得使用上述设备的权利； </w:t>
      </w:r>
    </w:p>
    <w:p>
      <w:pPr>
        <w:spacing w:line="360" w:lineRule="auto"/>
        <w:ind w:firstLine="420" w:firstLineChars="200"/>
        <w:rPr>
          <w:rFonts w:ascii="宋体" w:hAnsi="宋体"/>
          <w:szCs w:val="21"/>
        </w:rPr>
      </w:pPr>
      <w:r>
        <w:rPr>
          <w:rFonts w:hint="eastAsia" w:ascii="宋体" w:hAnsi="宋体"/>
          <w:szCs w:val="21"/>
        </w:rPr>
        <w:t>（2）免费更换或改造上述设备，使甲方不受上述禁令限制继续使用该设备。乙方采取上述措施不能免除乙方就甲方因此遭受的损失进行赔偿的义务。</w:t>
      </w:r>
    </w:p>
    <w:p>
      <w:pPr>
        <w:pStyle w:val="455"/>
        <w:numPr>
          <w:ilvl w:val="0"/>
          <w:numId w:val="5"/>
        </w:numPr>
        <w:spacing w:line="360" w:lineRule="auto"/>
        <w:ind w:firstLineChars="0"/>
        <w:rPr>
          <w:rFonts w:ascii="宋体" w:hAnsi="宋体"/>
          <w:b/>
        </w:rPr>
      </w:pPr>
      <w:r>
        <w:rPr>
          <w:rFonts w:hint="eastAsia" w:ascii="宋体" w:hAnsi="宋体"/>
          <w:b/>
          <w:szCs w:val="21"/>
        </w:rPr>
        <w:t>质量保证及售后服务</w:t>
      </w:r>
    </w:p>
    <w:p>
      <w:pPr>
        <w:spacing w:line="360" w:lineRule="auto"/>
        <w:ind w:firstLine="420" w:firstLineChars="200"/>
        <w:rPr>
          <w:rFonts w:ascii="宋体" w:hAnsi="宋体"/>
          <w:szCs w:val="21"/>
        </w:rPr>
      </w:pPr>
      <w:r>
        <w:rPr>
          <w:rFonts w:ascii="宋体" w:hAnsi="宋体"/>
          <w:szCs w:val="21"/>
        </w:rPr>
        <w:t>6.1</w:t>
      </w:r>
      <w:r>
        <w:rPr>
          <w:rFonts w:ascii="宋体" w:hAnsi="宋体"/>
          <w:szCs w:val="21"/>
        </w:rPr>
        <w:tab/>
      </w:r>
      <w:r>
        <w:rPr>
          <w:rFonts w:hint="eastAsia" w:ascii="宋体" w:hAnsi="宋体"/>
          <w:szCs w:val="21"/>
        </w:rPr>
        <w:t>乙方保证合同设备是全新、未曾使用过的，其质量、规格及技术特征符合合同要求。</w:t>
      </w:r>
    </w:p>
    <w:p>
      <w:pPr>
        <w:spacing w:line="360" w:lineRule="auto"/>
        <w:ind w:firstLine="420" w:firstLineChars="200"/>
        <w:rPr>
          <w:rFonts w:ascii="宋体" w:hAnsi="宋体"/>
          <w:szCs w:val="21"/>
        </w:rPr>
      </w:pPr>
      <w:r>
        <w:rPr>
          <w:rFonts w:hint="eastAsia" w:ascii="宋体" w:hAnsi="宋体"/>
          <w:szCs w:val="21"/>
        </w:rPr>
        <w:t>6.2质量保证期（即免费保修期）及售后服务。质保期自设备安装调试验收合格开始起算，质保期内免费提供每年</w:t>
      </w:r>
      <w:r>
        <w:rPr>
          <w:rFonts w:ascii="宋体" w:hAnsi="宋体"/>
          <w:szCs w:val="21"/>
        </w:rPr>
        <w:t xml:space="preserve"> 2 </w:t>
      </w:r>
      <w:r>
        <w:rPr>
          <w:rFonts w:hint="eastAsia" w:ascii="宋体" w:hAnsi="宋体"/>
          <w:szCs w:val="21"/>
        </w:rPr>
        <w:t>次定期保养。</w:t>
      </w:r>
    </w:p>
    <w:p>
      <w:pPr>
        <w:spacing w:line="360" w:lineRule="auto"/>
        <w:ind w:firstLine="420" w:firstLineChars="200"/>
        <w:rPr>
          <w:rFonts w:ascii="宋体" w:hAnsi="宋体"/>
          <w:szCs w:val="21"/>
        </w:rPr>
      </w:pPr>
      <w:r>
        <w:rPr>
          <w:rFonts w:hint="eastAsia" w:ascii="宋体" w:hAnsi="宋体"/>
          <w:szCs w:val="21"/>
        </w:rPr>
        <w:t>6.2.1 合同设备的质量保证期自甲方有关部门验收签字之日起计算，所有设备整机免费</w:t>
      </w:r>
      <w:r>
        <w:rPr>
          <w:rFonts w:hint="eastAsia" w:ascii="宋体" w:hAnsi="宋体"/>
          <w:szCs w:val="21"/>
          <w:highlight w:val="yellow"/>
        </w:rPr>
        <w:t>原厂保修期【】年</w:t>
      </w:r>
      <w:r>
        <w:rPr>
          <w:rFonts w:hint="eastAsia" w:ascii="宋体" w:hAnsi="宋体"/>
          <w:szCs w:val="21"/>
        </w:rPr>
        <w:t>。保修期内【设备故障率】≤【 5 】%。【设备故障率】未达要求的，每升高【1】%，保修期顺延【30 】天。当【设备故障率】≥【 10 】%时，乙方必须在甲方提出要求之日起【 30 】日内无条件更换新机，并按该设备总价的【5】%向甲方支付违约金，由此造成甲方其他损失的，乙方应另行赔偿。乙方维修的指定邮</w:t>
      </w:r>
      <w:r>
        <w:rPr>
          <w:rFonts w:hint="eastAsia" w:ascii="宋体" w:hAnsi="宋体"/>
          <w:szCs w:val="21"/>
          <w:highlight w:val="yellow"/>
        </w:rPr>
        <w:t>箱为</w:t>
      </w:r>
      <w:r>
        <w:rPr>
          <w:rFonts w:ascii="宋体" w:hAnsi="宋体"/>
          <w:szCs w:val="21"/>
          <w:highlight w:val="yellow"/>
        </w:rPr>
        <w:t>，</w:t>
      </w:r>
      <w:r>
        <w:rPr>
          <w:rFonts w:hint="eastAsia" w:ascii="宋体" w:hAnsi="宋体"/>
          <w:szCs w:val="21"/>
          <w:highlight w:val="yellow"/>
        </w:rPr>
        <w:t>维修电话为，</w:t>
      </w:r>
      <w:r>
        <w:rPr>
          <w:rFonts w:hint="eastAsia" w:ascii="宋体" w:hAnsi="宋体"/>
          <w:szCs w:val="21"/>
        </w:rPr>
        <w:t>甲方维修通知的邮件发出后，视为甲方的维修通知送达乙方。</w:t>
      </w:r>
    </w:p>
    <w:p>
      <w:pPr>
        <w:spacing w:line="360" w:lineRule="auto"/>
        <w:ind w:firstLine="420" w:firstLineChars="200"/>
        <w:rPr>
          <w:rFonts w:ascii="宋体" w:hAnsi="宋体"/>
          <w:szCs w:val="21"/>
        </w:rPr>
      </w:pPr>
      <w:r>
        <w:rPr>
          <w:rFonts w:hint="eastAsia" w:ascii="宋体" w:hAnsi="宋体"/>
          <w:szCs w:val="21"/>
        </w:rPr>
        <w:t>6.2.2</w:t>
      </w:r>
      <w:r>
        <w:rPr>
          <w:rFonts w:hint="eastAsia" w:ascii="宋体" w:hAnsi="宋体" w:cs="Arial"/>
          <w:szCs w:val="21"/>
        </w:rPr>
        <w:t>免费保修期内，非甲方人为因素而出现的产品质量及安装问题，由乙方免费负责包修、包换或包退，并承担因此而产生的一切费用。乙方应在收到甲方通知后</w:t>
      </w:r>
      <w:r>
        <w:rPr>
          <w:rFonts w:hint="eastAsia" w:ascii="宋体" w:hAnsi="宋体"/>
          <w:szCs w:val="21"/>
        </w:rPr>
        <w:t>【4】</w:t>
      </w:r>
      <w:r>
        <w:rPr>
          <w:rFonts w:hint="eastAsia" w:ascii="宋体" w:hAnsi="宋体" w:cs="Arial"/>
          <w:szCs w:val="21"/>
        </w:rPr>
        <w:t>小时内派员到现场维修(技术要求另有规定除外)，并在</w:t>
      </w:r>
      <w:r>
        <w:rPr>
          <w:rFonts w:hint="eastAsia" w:ascii="宋体" w:hAnsi="宋体"/>
          <w:szCs w:val="21"/>
        </w:rPr>
        <w:t>【24】</w:t>
      </w:r>
      <w:r>
        <w:rPr>
          <w:rFonts w:hint="eastAsia" w:ascii="宋体" w:hAnsi="宋体" w:cs="Arial"/>
          <w:szCs w:val="21"/>
        </w:rPr>
        <w:t>小时内消除障碍。若乙方未能在</w:t>
      </w:r>
      <w:r>
        <w:rPr>
          <w:rFonts w:hint="eastAsia" w:ascii="宋体" w:hAnsi="宋体"/>
          <w:szCs w:val="21"/>
        </w:rPr>
        <w:t>【4】</w:t>
      </w:r>
      <w:r>
        <w:rPr>
          <w:rFonts w:hint="eastAsia" w:ascii="宋体" w:hAnsi="宋体" w:cs="Arial"/>
          <w:szCs w:val="21"/>
        </w:rPr>
        <w:t>小时内派员到现场维修，乙方应向甲方支付合同金额千分之五的违约金/每次；若乙方未能在</w:t>
      </w:r>
      <w:r>
        <w:rPr>
          <w:rFonts w:hint="eastAsia" w:ascii="宋体" w:hAnsi="宋体"/>
          <w:szCs w:val="21"/>
        </w:rPr>
        <w:t>【24】</w:t>
      </w:r>
      <w:r>
        <w:rPr>
          <w:rFonts w:hint="eastAsia" w:ascii="宋体" w:hAnsi="宋体" w:cs="Arial"/>
          <w:szCs w:val="21"/>
        </w:rPr>
        <w:t>小时内消除障碍，甲方有权聘请第三方消除障碍，由此产生的费用由乙方承担。</w:t>
      </w:r>
    </w:p>
    <w:p>
      <w:pPr>
        <w:spacing w:line="360" w:lineRule="auto"/>
        <w:ind w:firstLine="420" w:firstLineChars="200"/>
        <w:rPr>
          <w:rFonts w:ascii="宋体" w:hAnsi="宋体"/>
          <w:szCs w:val="21"/>
        </w:rPr>
      </w:pPr>
      <w:r>
        <w:rPr>
          <w:rFonts w:hint="eastAsia" w:ascii="宋体" w:hAnsi="宋体"/>
          <w:szCs w:val="21"/>
        </w:rPr>
        <w:t>6.2.3乙方免费提供软件升级服务,并免费开放设备接口，无偿派人配合与甲方信息系统的连接工作(包括接口费与二次开发费)，直至该设备与甲方信息系统可进行完整的数据交换；在设备整机免费保修期内，当甲方信息系统变更并需要与该设备连接时，需无偿派人配合直至该设备与甲方信息系统可进行完整的数据交换。</w:t>
      </w:r>
    </w:p>
    <w:p>
      <w:pPr>
        <w:spacing w:line="360" w:lineRule="auto"/>
        <w:ind w:firstLine="420" w:firstLineChars="200"/>
        <w:rPr>
          <w:rFonts w:ascii="宋体" w:hAnsi="宋体" w:cs="Arial"/>
          <w:szCs w:val="21"/>
        </w:rPr>
      </w:pPr>
      <w:r>
        <w:rPr>
          <w:rFonts w:hint="eastAsia" w:ascii="宋体" w:hAnsi="宋体"/>
          <w:szCs w:val="21"/>
        </w:rPr>
        <w:t>保修期满后乙方对设备终身负责维修、安装、升级软件服务，长期以优惠价提供零配件（乙方提供主要零配件报价单）。设备使用期间乙方每季度至少回访甲方使用科室一次并对设备进行维护</w:t>
      </w:r>
      <w:r>
        <w:rPr>
          <w:rFonts w:hint="eastAsia" w:ascii="宋体" w:hAnsi="宋体" w:cs="Arial"/>
          <w:szCs w:val="21"/>
        </w:rPr>
        <w:t>并留存维护记录。</w:t>
      </w:r>
    </w:p>
    <w:p>
      <w:pPr>
        <w:spacing w:line="360" w:lineRule="auto"/>
        <w:ind w:firstLine="315" w:firstLineChars="150"/>
        <w:rPr>
          <w:rFonts w:ascii="宋体" w:hAnsi="宋体" w:cs="Arial"/>
          <w:szCs w:val="21"/>
        </w:rPr>
      </w:pPr>
      <w:r>
        <w:rPr>
          <w:rFonts w:ascii="宋体" w:hAnsi="宋体" w:cs="Arial"/>
          <w:szCs w:val="21"/>
        </w:rPr>
        <w:t>6.2.4保修期内及外，设备出现故障不能正常使用，乙方应免费提供备用机给甲方使用直至设备修复完好投入使用。</w:t>
      </w:r>
    </w:p>
    <w:p>
      <w:pPr>
        <w:spacing w:line="360" w:lineRule="auto"/>
        <w:ind w:firstLine="420" w:firstLineChars="200"/>
        <w:rPr>
          <w:rFonts w:ascii="宋体" w:hAnsi="宋体" w:cs="Arial"/>
          <w:szCs w:val="21"/>
        </w:rPr>
      </w:pPr>
      <w:r>
        <w:rPr>
          <w:rFonts w:ascii="宋体" w:hAnsi="宋体" w:cs="Arial"/>
          <w:szCs w:val="21"/>
        </w:rPr>
        <w:t xml:space="preserve">6.2.5 </w:t>
      </w:r>
      <w:r>
        <w:rPr>
          <w:rFonts w:hint="eastAsia" w:ascii="宋体" w:hAnsi="宋体" w:cs="Arial"/>
          <w:szCs w:val="21"/>
        </w:rPr>
        <w:t>下列情况乙方不负责免费保修：</w:t>
      </w:r>
    </w:p>
    <w:p>
      <w:pPr>
        <w:spacing w:line="360" w:lineRule="auto"/>
        <w:ind w:firstLine="420" w:firstLineChars="200"/>
        <w:rPr>
          <w:rFonts w:ascii="宋体" w:hAnsi="宋体"/>
          <w:szCs w:val="21"/>
        </w:rPr>
      </w:pPr>
      <w:r>
        <w:rPr>
          <w:rFonts w:hint="eastAsia" w:ascii="宋体" w:hAnsi="宋体"/>
          <w:szCs w:val="21"/>
        </w:rPr>
        <w:t>6.2.5.1甲方不按照乙方提供的正确方法使用而致设备故障、损坏；</w:t>
      </w:r>
    </w:p>
    <w:p>
      <w:pPr>
        <w:spacing w:line="360" w:lineRule="auto"/>
        <w:ind w:firstLine="420" w:firstLineChars="200"/>
        <w:rPr>
          <w:rFonts w:ascii="宋体" w:hAnsi="宋体"/>
          <w:szCs w:val="21"/>
        </w:rPr>
      </w:pPr>
      <w:r>
        <w:rPr>
          <w:rFonts w:hint="eastAsia" w:ascii="宋体" w:hAnsi="宋体"/>
          <w:szCs w:val="21"/>
        </w:rPr>
        <w:t>6.2.5.2甲方擅自改装设备。</w:t>
      </w:r>
    </w:p>
    <w:p>
      <w:pPr>
        <w:spacing w:line="360" w:lineRule="auto"/>
        <w:ind w:firstLine="420" w:firstLineChars="200"/>
        <w:rPr>
          <w:rFonts w:ascii="宋体" w:hAnsi="宋体"/>
          <w:szCs w:val="21"/>
        </w:rPr>
      </w:pPr>
      <w:r>
        <w:rPr>
          <w:rFonts w:ascii="宋体" w:hAnsi="宋体"/>
          <w:szCs w:val="21"/>
        </w:rPr>
        <w:t>6.3</w:t>
      </w:r>
      <w:r>
        <w:rPr>
          <w:rFonts w:ascii="宋体" w:hAnsi="宋体"/>
          <w:szCs w:val="21"/>
        </w:rPr>
        <w:tab/>
      </w:r>
      <w:r>
        <w:rPr>
          <w:rFonts w:hint="eastAsia" w:ascii="宋体" w:hAnsi="宋体"/>
          <w:szCs w:val="21"/>
        </w:rPr>
        <w:t>因设备的质量问题而发生争议，难以界定设备质量是否符合合同要求的，双方均有权请求广东省或深圳市质检部门进行质量鉴定，鉴定费用由乙方预付，经鉴定设备符合合同要求的，鉴定费用由甲方承担；不符合要求的，鉴定费用由乙方承担。</w:t>
      </w:r>
    </w:p>
    <w:p>
      <w:pPr>
        <w:spacing w:line="360" w:lineRule="auto"/>
        <w:ind w:firstLine="420" w:firstLineChars="200"/>
        <w:rPr>
          <w:rFonts w:ascii="宋体" w:hAnsi="宋体"/>
          <w:szCs w:val="21"/>
        </w:rPr>
      </w:pPr>
      <w:r>
        <w:rPr>
          <w:rFonts w:ascii="宋体" w:hAnsi="宋体"/>
          <w:szCs w:val="21"/>
        </w:rPr>
        <w:t>6.4</w:t>
      </w:r>
      <w:r>
        <w:rPr>
          <w:rFonts w:hint="eastAsia" w:ascii="宋体" w:hAnsi="宋体"/>
          <w:szCs w:val="21"/>
        </w:rPr>
        <w:t>临床使用人员及工程人员培训：乙方或设备所属生产厂商需针对临床使用人员及工程人员设计培训方案，主要内容包括但不限于：</w:t>
      </w:r>
    </w:p>
    <w:p>
      <w:pPr>
        <w:spacing w:line="360" w:lineRule="auto"/>
        <w:ind w:firstLine="420" w:firstLineChars="200"/>
        <w:rPr>
          <w:rFonts w:ascii="宋体" w:hAnsi="宋体"/>
          <w:szCs w:val="21"/>
        </w:rPr>
      </w:pPr>
      <w:r>
        <w:rPr>
          <w:rFonts w:hint="eastAsia" w:ascii="宋体" w:hAnsi="宋体"/>
          <w:szCs w:val="21"/>
        </w:rPr>
        <w:t>（1）临床使用及维护保养培训：设备的基本结构、性能、主要部件的构造及修理，日常使用保养与管理，常见故障的排除，紧急情况的处理等培训。本合同已包含培训的所有费用，乙方不得再以任何方式另行收取。</w:t>
      </w:r>
    </w:p>
    <w:p>
      <w:pPr>
        <w:spacing w:line="360" w:lineRule="auto"/>
        <w:ind w:firstLine="420" w:firstLineChars="200"/>
        <w:rPr>
          <w:rFonts w:ascii="宋体" w:hAnsi="宋体"/>
          <w:szCs w:val="21"/>
        </w:rPr>
      </w:pPr>
      <w:r>
        <w:rPr>
          <w:rFonts w:hint="eastAsia" w:ascii="宋体" w:hAnsi="宋体"/>
          <w:szCs w:val="21"/>
        </w:rPr>
        <w:t>6.5 乙方保证合同设备如需专用消耗材料均已在合同附件中列出，合同附件未列的消耗材料视为乙方永久无偿向甲方提供。</w:t>
      </w:r>
    </w:p>
    <w:p>
      <w:pPr>
        <w:spacing w:line="360" w:lineRule="auto"/>
        <w:ind w:firstLine="420" w:firstLineChars="200"/>
        <w:rPr>
          <w:rFonts w:ascii="宋体" w:hAnsi="宋体"/>
          <w:szCs w:val="21"/>
        </w:rPr>
      </w:pPr>
      <w:r>
        <w:rPr>
          <w:rFonts w:ascii="宋体" w:hAnsi="宋体"/>
          <w:szCs w:val="21"/>
        </w:rPr>
        <w:t>6.6乙方应向甲方提供设备原厂维护手册、维修手册、软件备份、故障代码表、备件清单、零部件、维</w:t>
      </w:r>
      <w:r>
        <w:rPr>
          <w:rFonts w:hint="eastAsia" w:ascii="宋体" w:hAnsi="宋体"/>
          <w:szCs w:val="21"/>
        </w:rPr>
        <w:t>修密码等维护维修必需的材料和信息。质保期内乙方必须进行质量“三包”：</w:t>
      </w:r>
      <w:r>
        <w:rPr>
          <w:rFonts w:ascii="宋体" w:hAnsi="宋体"/>
          <w:szCs w:val="21"/>
        </w:rPr>
        <w:t>15</w:t>
      </w:r>
      <w:r>
        <w:rPr>
          <w:rFonts w:hint="eastAsia" w:ascii="宋体" w:hAnsi="宋体"/>
          <w:szCs w:val="21"/>
        </w:rPr>
        <w:t>天内无条件退货；</w:t>
      </w:r>
      <w:r>
        <w:rPr>
          <w:rFonts w:ascii="宋体" w:hAnsi="宋体"/>
          <w:szCs w:val="21"/>
        </w:rPr>
        <w:t>30</w:t>
      </w:r>
      <w:r>
        <w:rPr>
          <w:rFonts w:hint="eastAsia" w:ascii="宋体" w:hAnsi="宋体"/>
          <w:szCs w:val="21"/>
        </w:rPr>
        <w:t>天内出现质量问题直接更换；</w:t>
      </w:r>
      <w:r>
        <w:rPr>
          <w:rFonts w:ascii="宋体" w:hAnsi="宋体"/>
          <w:szCs w:val="21"/>
        </w:rPr>
        <w:t>30</w:t>
      </w:r>
      <w:r>
        <w:rPr>
          <w:rFonts w:hint="eastAsia" w:ascii="宋体" w:hAnsi="宋体"/>
          <w:szCs w:val="21"/>
        </w:rPr>
        <w:t>天后修理两次仍不能正常使用的或每次修理时间超过</w:t>
      </w:r>
      <w:r>
        <w:rPr>
          <w:rFonts w:ascii="宋体" w:hAnsi="宋体"/>
          <w:szCs w:val="21"/>
        </w:rPr>
        <w:t xml:space="preserve">15 </w:t>
      </w:r>
      <w:r>
        <w:rPr>
          <w:rFonts w:hint="eastAsia" w:ascii="宋体" w:hAnsi="宋体"/>
          <w:szCs w:val="21"/>
        </w:rPr>
        <w:t>天的，应予退货。</w:t>
      </w:r>
    </w:p>
    <w:p>
      <w:pPr>
        <w:spacing w:line="360" w:lineRule="auto"/>
        <w:ind w:left="420"/>
        <w:jc w:val="left"/>
        <w:rPr>
          <w:rFonts w:ascii="宋体" w:hAnsi="宋体"/>
          <w:b/>
          <w:szCs w:val="21"/>
          <w:highlight w:val="yellow"/>
        </w:rPr>
      </w:pPr>
      <w:r>
        <w:rPr>
          <w:rFonts w:hint="eastAsia" w:ascii="宋体" w:hAnsi="宋体"/>
          <w:b/>
          <w:szCs w:val="21"/>
          <w:highlight w:val="yellow"/>
        </w:rPr>
        <w:t>7．院内设备付款方式 ：</w:t>
      </w:r>
    </w:p>
    <w:p>
      <w:pPr>
        <w:spacing w:line="360" w:lineRule="auto"/>
        <w:ind w:firstLine="632" w:firstLineChars="300"/>
        <w:rPr>
          <w:rFonts w:ascii="宋体" w:hAnsi="宋体"/>
          <w:b/>
          <w:szCs w:val="21"/>
          <w:highlight w:val="yellow"/>
        </w:rPr>
      </w:pPr>
      <w:r>
        <w:rPr>
          <w:rFonts w:hint="eastAsia" w:ascii="宋体" w:hAnsi="宋体"/>
          <w:b/>
          <w:szCs w:val="21"/>
          <w:highlight w:val="yellow"/>
        </w:rPr>
        <w:t>合同总价≥3万付款方式：</w:t>
      </w:r>
    </w:p>
    <w:p>
      <w:pPr>
        <w:widowControl/>
        <w:spacing w:line="540" w:lineRule="exact"/>
        <w:ind w:firstLine="420" w:firstLineChars="200"/>
        <w:jc w:val="left"/>
        <w:rPr>
          <w:rFonts w:ascii="宋体" w:hAnsi="宋体"/>
          <w:szCs w:val="21"/>
          <w:highlight w:val="yellow"/>
        </w:rPr>
      </w:pPr>
      <w:r>
        <w:rPr>
          <w:rFonts w:hint="eastAsia" w:ascii="宋体" w:hAnsi="宋体"/>
          <w:szCs w:val="21"/>
          <w:highlight w:val="yellow"/>
        </w:rPr>
        <w:t>货到清点、安装调试验收合格正常使用后，出具全额发票，同时将合同总价5%的履约保证金汇入甲方指定账户后，甲方凭乙方提供的完整资料，自发票到达甲方财务之日起30日内，支付100%合同货款到乙方指定帐户。</w:t>
      </w:r>
    </w:p>
    <w:p>
      <w:pPr>
        <w:widowControl/>
        <w:spacing w:line="540" w:lineRule="exact"/>
        <w:ind w:firstLine="420" w:firstLineChars="200"/>
        <w:jc w:val="left"/>
        <w:rPr>
          <w:rFonts w:ascii="宋体" w:hAnsi="宋体"/>
          <w:szCs w:val="21"/>
          <w:highlight w:val="yellow"/>
        </w:rPr>
      </w:pPr>
      <w:r>
        <w:rPr>
          <w:rFonts w:hint="eastAsia" w:ascii="宋体" w:hAnsi="宋体"/>
          <w:szCs w:val="21"/>
          <w:highlight w:val="yellow"/>
        </w:rPr>
        <w:t>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w:t>
      </w:r>
      <w:r>
        <w:rPr>
          <w:rFonts w:hint="eastAsia" w:ascii="宋体" w:hAnsi="宋体"/>
          <w:szCs w:val="21"/>
        </w:rPr>
        <w:t>在合同设备免费保修期满后，乙方向甲方提供完整资料到达甲方财务之日起30日内，甲方将履约保证金无息返还给乙方。</w:t>
      </w:r>
    </w:p>
    <w:p>
      <w:pPr>
        <w:spacing w:line="360" w:lineRule="auto"/>
        <w:ind w:firstLine="632" w:firstLineChars="300"/>
        <w:rPr>
          <w:rFonts w:ascii="宋体" w:hAnsi="宋体"/>
          <w:b/>
          <w:szCs w:val="21"/>
          <w:highlight w:val="yellow"/>
        </w:rPr>
      </w:pPr>
      <w:r>
        <w:rPr>
          <w:rFonts w:hint="eastAsia" w:ascii="宋体" w:hAnsi="宋体"/>
          <w:b/>
          <w:szCs w:val="21"/>
          <w:highlight w:val="yellow"/>
        </w:rPr>
        <w:t>合同总价＜3万付款方式：</w:t>
      </w:r>
    </w:p>
    <w:p>
      <w:pPr>
        <w:widowControl/>
        <w:spacing w:line="540" w:lineRule="exact"/>
        <w:ind w:firstLine="420" w:firstLineChars="200"/>
        <w:jc w:val="left"/>
        <w:rPr>
          <w:rFonts w:ascii="宋体" w:hAnsi="宋体"/>
          <w:szCs w:val="21"/>
        </w:rPr>
      </w:pPr>
      <w:r>
        <w:rPr>
          <w:rFonts w:hint="eastAsia" w:ascii="宋体" w:hAnsi="宋体"/>
          <w:szCs w:val="21"/>
          <w:highlight w:val="yellow"/>
        </w:rPr>
        <w:t>货到清点、安装调试验收合格正常使用后，出具全额发票，甲方凭乙方提供的完整资料，自发票到达甲方财务之日起30日内，支付100%合同货款到乙方指定帐户。</w:t>
      </w:r>
    </w:p>
    <w:p>
      <w:pPr>
        <w:spacing w:line="360" w:lineRule="auto"/>
        <w:ind w:firstLine="422" w:firstLineChars="200"/>
        <w:rPr>
          <w:rFonts w:ascii="宋体" w:hAnsi="宋体"/>
          <w:b/>
          <w:szCs w:val="21"/>
        </w:rPr>
      </w:pPr>
      <w:r>
        <w:rPr>
          <w:rFonts w:hint="eastAsia" w:ascii="宋体" w:hAnsi="宋体"/>
          <w:b/>
          <w:szCs w:val="21"/>
        </w:rPr>
        <w:t>8.技术服务和合同执行进度</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 xml:space="preserve"> 乙方应按甲方要求派出有资质的技术人员到甲方指定地点提供技术服务，配合工作。</w:t>
      </w:r>
    </w:p>
    <w:p>
      <w:pPr>
        <w:pStyle w:val="455"/>
        <w:numPr>
          <w:ilvl w:val="1"/>
          <w:numId w:val="6"/>
        </w:numPr>
        <w:spacing w:line="360" w:lineRule="auto"/>
        <w:ind w:firstLineChars="0"/>
        <w:rPr>
          <w:rFonts w:ascii="宋体" w:hAnsi="宋体"/>
          <w:szCs w:val="21"/>
        </w:rPr>
      </w:pPr>
      <w:r>
        <w:rPr>
          <w:rFonts w:hint="eastAsia" w:ascii="宋体" w:hAnsi="宋体"/>
        </w:rPr>
        <w:t>乙方应确保</w:t>
      </w:r>
      <w:r>
        <w:rPr>
          <w:rFonts w:hint="eastAsia" w:ascii="宋体" w:hAnsi="宋体"/>
          <w:szCs w:val="21"/>
        </w:rPr>
        <w:t>按</w:t>
      </w:r>
      <w:r>
        <w:rPr>
          <w:rFonts w:hint="eastAsia" w:ascii="宋体" w:hAnsi="宋体"/>
        </w:rPr>
        <w:t>甲方提出的其他合同执行进度计划（如有）有效、按期执行合同。</w:t>
      </w:r>
    </w:p>
    <w:p>
      <w:pPr>
        <w:spacing w:line="360" w:lineRule="auto"/>
        <w:ind w:left="420"/>
        <w:rPr>
          <w:rFonts w:ascii="宋体" w:hAnsi="宋体"/>
          <w:b/>
        </w:rPr>
      </w:pPr>
      <w:r>
        <w:rPr>
          <w:rFonts w:hint="eastAsia" w:ascii="宋体" w:hAnsi="宋体"/>
          <w:b/>
          <w:szCs w:val="21"/>
        </w:rPr>
        <w:t>9.不可抗力</w:t>
      </w:r>
    </w:p>
    <w:p>
      <w:pPr>
        <w:spacing w:line="360" w:lineRule="auto"/>
        <w:ind w:firstLine="420" w:firstLineChars="200"/>
        <w:rPr>
          <w:rFonts w:ascii="宋体" w:hAnsi="宋体"/>
          <w:szCs w:val="21"/>
        </w:rPr>
      </w:pPr>
      <w:r>
        <w:rPr>
          <w:rFonts w:ascii="宋体" w:hAnsi="宋体"/>
          <w:szCs w:val="21"/>
        </w:rPr>
        <w:t>9.1</w:t>
      </w:r>
      <w:r>
        <w:rPr>
          <w:rFonts w:hint="eastAsia" w:ascii="宋体" w:hAnsi="宋体"/>
          <w:szCs w:val="21"/>
        </w:rPr>
        <w:t>本合同所称不可抗力，是指本合同各方由于地震、台风、水灾、火灾、战争以及其他不能预见，并且对其发生和后果不能防止或不能避免且不可克服的客观情况。</w:t>
      </w:r>
    </w:p>
    <w:p>
      <w:pPr>
        <w:tabs>
          <w:tab w:val="left" w:pos="825"/>
        </w:tabs>
        <w:spacing w:line="360" w:lineRule="auto"/>
        <w:ind w:firstLine="420" w:firstLineChars="200"/>
        <w:rPr>
          <w:rFonts w:ascii="宋体" w:hAnsi="宋体"/>
          <w:szCs w:val="21"/>
        </w:rPr>
      </w:pPr>
      <w:r>
        <w:rPr>
          <w:rFonts w:hint="eastAsia" w:ascii="宋体" w:hAnsi="宋体"/>
          <w:szCs w:val="21"/>
        </w:rPr>
        <w:t>9.2 本合同任何一方因不可抗力不能履行或不能完全履行本合同的义务时，应及时书面通知本合同另一方，并在不可抗力发生之日起10日内向另一方提供由有关政府部门出具的不可抗力证明。</w:t>
      </w:r>
    </w:p>
    <w:p>
      <w:pPr>
        <w:tabs>
          <w:tab w:val="left" w:pos="825"/>
        </w:tabs>
        <w:spacing w:line="360" w:lineRule="auto"/>
        <w:ind w:firstLine="420" w:firstLineChars="200"/>
        <w:rPr>
          <w:rFonts w:ascii="宋体" w:hAnsi="宋体"/>
          <w:szCs w:val="21"/>
        </w:rPr>
      </w:pPr>
      <w:r>
        <w:rPr>
          <w:rFonts w:hint="eastAsia" w:ascii="宋体" w:hAnsi="宋体"/>
          <w:szCs w:val="21"/>
        </w:rPr>
        <w:t>9.3 因不可抗力不能履行合同的，根据不可抗力的影响，部分或全部免除责任，但法律另有规定的除外。迟延履行合同后发生不可抗力的，不能免除责任。</w:t>
      </w:r>
    </w:p>
    <w:p>
      <w:pPr>
        <w:pStyle w:val="455"/>
        <w:spacing w:line="360" w:lineRule="auto"/>
        <w:rPr>
          <w:rFonts w:ascii="宋体" w:hAnsi="宋体"/>
          <w:b/>
        </w:rPr>
      </w:pPr>
      <w:r>
        <w:rPr>
          <w:rFonts w:hint="eastAsia" w:ascii="宋体" w:hAnsi="宋体"/>
          <w:szCs w:val="21"/>
        </w:rPr>
        <w:t>9.4 如果因不可抗力的影响致使本合同中止履行10日或以上时，甲方有权决定是否继续履行或终止本合同，并书面通知乙方。</w:t>
      </w:r>
    </w:p>
    <w:p>
      <w:pPr>
        <w:tabs>
          <w:tab w:val="left" w:pos="825"/>
        </w:tabs>
        <w:spacing w:line="360" w:lineRule="auto"/>
        <w:ind w:firstLine="420" w:firstLineChars="200"/>
        <w:rPr>
          <w:rFonts w:ascii="宋体" w:hAnsi="宋体"/>
          <w:b/>
          <w:szCs w:val="21"/>
        </w:rPr>
      </w:pPr>
      <w:r>
        <w:rPr>
          <w:rFonts w:hint="eastAsia" w:ascii="宋体" w:hAnsi="宋体"/>
          <w:szCs w:val="21"/>
        </w:rPr>
        <w:t xml:space="preserve">10.  </w:t>
      </w:r>
      <w:r>
        <w:rPr>
          <w:rFonts w:hint="eastAsia" w:ascii="宋体" w:hAnsi="宋体"/>
          <w:b/>
          <w:szCs w:val="21"/>
        </w:rPr>
        <w:t>索赔</w:t>
      </w:r>
    </w:p>
    <w:p>
      <w:pPr>
        <w:spacing w:line="360" w:lineRule="auto"/>
        <w:ind w:firstLine="420" w:firstLineChars="200"/>
        <w:rPr>
          <w:rFonts w:ascii="宋体" w:hAnsi="宋体"/>
          <w:szCs w:val="21"/>
        </w:rPr>
      </w:pPr>
      <w:r>
        <w:rPr>
          <w:rFonts w:ascii="宋体" w:hAnsi="宋体"/>
          <w:szCs w:val="21"/>
        </w:rPr>
        <w:t>10.1</w:t>
      </w:r>
      <w:r>
        <w:rPr>
          <w:rFonts w:hint="eastAsia" w:ascii="宋体" w:hAnsi="宋体"/>
          <w:szCs w:val="21"/>
        </w:rPr>
        <w:t>乙方违反本合同约定的，甲方有权向乙方索赔，乙方应按照甲方同意的下列一种或多种方式解决索赔事宜，并应承担合同约定的其他违约责任：</w:t>
      </w:r>
    </w:p>
    <w:p>
      <w:pPr>
        <w:spacing w:line="360" w:lineRule="auto"/>
        <w:ind w:firstLine="420" w:firstLineChars="200"/>
        <w:rPr>
          <w:rFonts w:ascii="宋体" w:hAnsi="宋体"/>
          <w:szCs w:val="21"/>
        </w:rPr>
      </w:pPr>
      <w:r>
        <w:rPr>
          <w:rFonts w:hint="eastAsia" w:ascii="宋体" w:hAnsi="宋体"/>
          <w:szCs w:val="21"/>
        </w:rPr>
        <w:t>甲方要求退货，则乙方应在3日内按合同规定的同种货币将货款全额退还甲方，并将货物搬离甲方场所，由此发生的一切损失和费用由乙方承担。</w:t>
      </w:r>
    </w:p>
    <w:p>
      <w:pPr>
        <w:spacing w:line="360" w:lineRule="auto"/>
        <w:ind w:firstLine="420" w:firstLineChars="200"/>
        <w:rPr>
          <w:rFonts w:ascii="宋体" w:hAnsi="宋体"/>
          <w:szCs w:val="21"/>
        </w:rPr>
      </w:pPr>
      <w:r>
        <w:rPr>
          <w:rFonts w:hint="eastAsia" w:ascii="宋体" w:hAnsi="宋体"/>
          <w:szCs w:val="21"/>
        </w:rPr>
        <w:t>甲方不要求退货，则根据货物低劣程度、损坏程度以及甲方所遭受损失的数额，甲乙双方商定降低货物的价格。</w:t>
      </w:r>
    </w:p>
    <w:p>
      <w:pPr>
        <w:spacing w:line="360" w:lineRule="auto"/>
        <w:ind w:firstLine="420" w:firstLineChars="200"/>
        <w:rPr>
          <w:rFonts w:ascii="宋体" w:hAnsi="宋体"/>
          <w:szCs w:val="21"/>
        </w:rPr>
      </w:pPr>
      <w:r>
        <w:rPr>
          <w:rFonts w:hint="eastAsia" w:ascii="宋体" w:hAnsi="宋体"/>
          <w:szCs w:val="21"/>
        </w:rPr>
        <w:t>甲方不要求退货，要求用符合规格、质量和性能要求的新零件、部件或货物来更换有缺陷的部分或修补缺陷的部分，乙方应满足甲方要求并承担一切费用和风险。同时，相应延长质量保证期。</w:t>
      </w:r>
    </w:p>
    <w:p>
      <w:pPr>
        <w:spacing w:line="360" w:lineRule="auto"/>
        <w:ind w:firstLine="420" w:firstLineChars="200"/>
        <w:rPr>
          <w:rFonts w:ascii="宋体" w:hAnsi="宋体"/>
          <w:szCs w:val="21"/>
        </w:rPr>
      </w:pPr>
      <w:r>
        <w:rPr>
          <w:rFonts w:ascii="宋体" w:hAnsi="宋体"/>
          <w:szCs w:val="21"/>
        </w:rPr>
        <w:t>10.2</w:t>
      </w:r>
      <w:r>
        <w:rPr>
          <w:rFonts w:hint="eastAsia" w:ascii="宋体" w:hAnsi="宋体"/>
          <w:szCs w:val="21"/>
        </w:rPr>
        <w:t>本合同项下的索赔金额、违约金额等，甲方均有权直接从合同款项中扣除，甲方有权向乙方提出不足部分的赔偿。</w:t>
      </w:r>
    </w:p>
    <w:p>
      <w:pPr>
        <w:tabs>
          <w:tab w:val="left" w:pos="825"/>
        </w:tabs>
        <w:spacing w:line="360" w:lineRule="auto"/>
        <w:ind w:firstLine="422" w:firstLineChars="200"/>
        <w:rPr>
          <w:rFonts w:ascii="宋体" w:hAnsi="宋体"/>
          <w:b/>
          <w:szCs w:val="21"/>
        </w:rPr>
      </w:pPr>
      <w:r>
        <w:rPr>
          <w:rFonts w:ascii="宋体" w:hAnsi="宋体"/>
          <w:b/>
          <w:szCs w:val="21"/>
        </w:rPr>
        <w:t xml:space="preserve">11.  </w:t>
      </w:r>
      <w:r>
        <w:rPr>
          <w:rFonts w:hint="eastAsia" w:ascii="宋体" w:hAnsi="宋体"/>
          <w:b/>
          <w:szCs w:val="21"/>
        </w:rPr>
        <w:t>违约责任</w:t>
      </w:r>
    </w:p>
    <w:p>
      <w:pPr>
        <w:tabs>
          <w:tab w:val="left" w:pos="825"/>
        </w:tabs>
        <w:spacing w:line="360" w:lineRule="auto"/>
        <w:ind w:firstLine="420" w:firstLineChars="200"/>
        <w:rPr>
          <w:rFonts w:ascii="宋体" w:hAnsi="宋体"/>
          <w:szCs w:val="21"/>
        </w:rPr>
      </w:pPr>
      <w:r>
        <w:rPr>
          <w:rFonts w:ascii="宋体" w:hAnsi="宋体"/>
          <w:szCs w:val="21"/>
        </w:rPr>
        <w:t>11.1</w:t>
      </w:r>
      <w:r>
        <w:rPr>
          <w:rFonts w:hint="eastAsia" w:ascii="宋体" w:hAnsi="宋体"/>
          <w:szCs w:val="21"/>
        </w:rPr>
        <w:t>甲方应依合同规定时间内，安排收货，为乙方向福田区财政支付部门申请支付货款。在无乙方不履行或不适当履行合同义务的情况下，甲方无正当理由拒收货物或拒不申请货款的，应按合同总价的</w:t>
      </w:r>
      <w:r>
        <w:rPr>
          <w:rFonts w:ascii="宋体" w:hAnsi="宋体"/>
          <w:szCs w:val="21"/>
        </w:rPr>
        <w:t>5‰支付违约金。</w:t>
      </w:r>
    </w:p>
    <w:p>
      <w:pPr>
        <w:tabs>
          <w:tab w:val="left" w:pos="825"/>
        </w:tabs>
        <w:spacing w:line="360" w:lineRule="auto"/>
        <w:ind w:firstLine="420" w:firstLineChars="200"/>
        <w:rPr>
          <w:rFonts w:ascii="宋体" w:hAnsi="宋体"/>
          <w:szCs w:val="21"/>
        </w:rPr>
      </w:pPr>
      <w:r>
        <w:rPr>
          <w:rFonts w:ascii="宋体" w:hAnsi="宋体"/>
          <w:szCs w:val="21"/>
        </w:rPr>
        <w:t>11.2乙方交付的货物不符合合同规定的，甲方有权拒收，乙方向甲方支付合同总价5%</w:t>
      </w:r>
      <w:r>
        <w:rPr>
          <w:rFonts w:hint="eastAsia" w:ascii="宋体" w:hAnsi="宋体"/>
          <w:szCs w:val="21"/>
        </w:rPr>
        <w:t>的违约金。违约金不足以弥补给甲方造成的损失的，还应继续承担损失的赔偿责任。</w:t>
      </w:r>
    </w:p>
    <w:p>
      <w:pPr>
        <w:tabs>
          <w:tab w:val="left" w:pos="780"/>
        </w:tabs>
        <w:spacing w:line="360" w:lineRule="auto"/>
        <w:ind w:firstLine="420" w:firstLineChars="200"/>
        <w:rPr>
          <w:rFonts w:ascii="宋体" w:hAnsi="宋体"/>
          <w:szCs w:val="21"/>
        </w:rPr>
      </w:pPr>
      <w:r>
        <w:rPr>
          <w:rFonts w:hint="eastAsia" w:ascii="宋体" w:hAnsi="宋体"/>
          <w:szCs w:val="21"/>
        </w:rPr>
        <w:t>11.3验收发现问题的，换货相关费用由乙方承担，同时</w:t>
      </w:r>
      <w:r>
        <w:rPr>
          <w:rFonts w:ascii="宋体" w:hAnsi="宋体"/>
          <w:szCs w:val="21"/>
        </w:rPr>
        <w:t>向甲方支付合同总价5%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hint="eastAsia" w:ascii="宋体" w:hAnsi="宋体"/>
          <w:szCs w:val="21"/>
        </w:rPr>
        <w:t>11.4如甲方使用过程中发现乙方提供的产品，使用时无法满足招标文件的星号（★）条款要求，甲方可随时退货并要求全额退还货款，并根据赔偿条款要求乙方赔偿；发现乙方提供的设备功能与投标文件不符，或者发现虚假应标情况的，甲方有权选择退货或不予支付未付货款，同时要求乙方</w:t>
      </w:r>
      <w:r>
        <w:rPr>
          <w:rFonts w:ascii="宋体" w:hAnsi="宋体"/>
          <w:szCs w:val="21"/>
        </w:rPr>
        <w:t>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ascii="宋体" w:hAnsi="宋体"/>
          <w:szCs w:val="21"/>
        </w:rPr>
        <w:t>11.</w:t>
      </w:r>
      <w:r>
        <w:rPr>
          <w:rFonts w:hint="eastAsia" w:ascii="宋体" w:hAnsi="宋体"/>
          <w:szCs w:val="21"/>
        </w:rPr>
        <w:t>5乙方逾期交货，或逾期完成安装调试，或货物逾期通过验收的，乙方均应支付逾期违约金，每日按合同总价的5‰计算；逾期超过30日的，乙方需向甲方另行支付合同总价的10%的违约金，且甲方有权单方解除本合同，乙方于收到甲方发出的解除通知书后3日内无条件退回甲方已支付的全部款项。此条款可以与</w:t>
      </w:r>
      <w:r>
        <w:rPr>
          <w:rFonts w:ascii="宋体" w:hAnsi="宋体"/>
          <w:szCs w:val="21"/>
        </w:rPr>
        <w:t>11.</w:t>
      </w:r>
      <w:r>
        <w:rPr>
          <w:rFonts w:hint="eastAsia" w:ascii="宋体" w:hAnsi="宋体"/>
          <w:szCs w:val="21"/>
        </w:rPr>
        <w:t>2、11.3、11.4条同时执行。</w:t>
      </w:r>
    </w:p>
    <w:p>
      <w:pPr>
        <w:tabs>
          <w:tab w:val="left" w:pos="825"/>
        </w:tabs>
        <w:spacing w:line="360" w:lineRule="auto"/>
        <w:ind w:firstLine="420" w:firstLineChars="200"/>
        <w:rPr>
          <w:rFonts w:ascii="宋体" w:hAnsi="宋体"/>
          <w:szCs w:val="21"/>
        </w:rPr>
      </w:pPr>
      <w:r>
        <w:rPr>
          <w:rFonts w:hint="eastAsia" w:ascii="宋体" w:hAnsi="宋体"/>
          <w:szCs w:val="21"/>
        </w:rPr>
        <w:t>11.6未经甲方书面同意，乙方不得将本合同项下全部或部分权利、义务转让给任何第三方，否则甲方有权单方解除本合同，乙方应按合同总价的20%向甲方支付违约金。</w:t>
      </w:r>
    </w:p>
    <w:p>
      <w:pPr>
        <w:tabs>
          <w:tab w:val="left" w:pos="825"/>
        </w:tabs>
        <w:spacing w:line="360" w:lineRule="auto"/>
        <w:ind w:firstLine="420" w:firstLineChars="200"/>
        <w:rPr>
          <w:rFonts w:ascii="宋体" w:hAnsi="宋体"/>
          <w:szCs w:val="21"/>
        </w:rPr>
      </w:pPr>
      <w:r>
        <w:rPr>
          <w:rFonts w:hint="eastAsia" w:ascii="宋体" w:hAnsi="宋体"/>
          <w:szCs w:val="21"/>
        </w:rPr>
        <w:t>11.7乙方违反本合同约定的售后服务条款，不履行保修、维修义务或履行内容不符合合同约定的，达3次或以上的，除承担上述约定的违约责任外，甲方有权要求乙方支付本合同总价的10%作为违约金。</w:t>
      </w:r>
    </w:p>
    <w:p>
      <w:pPr>
        <w:tabs>
          <w:tab w:val="left" w:pos="825"/>
        </w:tabs>
        <w:spacing w:line="360" w:lineRule="auto"/>
        <w:ind w:firstLine="422" w:firstLineChars="200"/>
        <w:rPr>
          <w:rFonts w:ascii="宋体" w:hAnsi="宋体"/>
          <w:b/>
          <w:szCs w:val="21"/>
        </w:rPr>
      </w:pPr>
      <w:r>
        <w:rPr>
          <w:rFonts w:ascii="宋体" w:hAnsi="宋体"/>
          <w:b/>
          <w:szCs w:val="21"/>
        </w:rPr>
        <w:t xml:space="preserve">12.  </w:t>
      </w:r>
      <w:r>
        <w:rPr>
          <w:rFonts w:hint="eastAsia" w:ascii="宋体" w:hAnsi="宋体"/>
          <w:b/>
          <w:szCs w:val="21"/>
        </w:rPr>
        <w:t>合同生效、解除和终止</w:t>
      </w:r>
    </w:p>
    <w:p>
      <w:pPr>
        <w:tabs>
          <w:tab w:val="left" w:pos="825"/>
        </w:tabs>
        <w:spacing w:line="360" w:lineRule="auto"/>
        <w:ind w:firstLine="420" w:firstLineChars="200"/>
        <w:rPr>
          <w:rFonts w:ascii="宋体" w:hAnsi="宋体"/>
          <w:szCs w:val="21"/>
        </w:rPr>
      </w:pPr>
      <w:r>
        <w:rPr>
          <w:rFonts w:hint="eastAsia" w:ascii="宋体" w:hAnsi="宋体"/>
          <w:szCs w:val="21"/>
        </w:rPr>
        <w:t>本合同自双方法定代表人签字并加盖双方公章或合同专用章之日起生效。本合同连同附件八个，</w:t>
      </w:r>
      <w:r>
        <w:rPr>
          <w:rFonts w:hint="eastAsia" w:ascii="宋体" w:hAnsi="宋体"/>
          <w:szCs w:val="21"/>
          <w:highlight w:val="yellow"/>
        </w:rPr>
        <w:t>共页</w:t>
      </w:r>
      <w:r>
        <w:rPr>
          <w:rFonts w:hint="eastAsia" w:ascii="宋体" w:hAnsi="宋体"/>
          <w:szCs w:val="21"/>
        </w:rPr>
        <w:t>，一式伍份。</w:t>
      </w:r>
    </w:p>
    <w:p>
      <w:pPr>
        <w:tabs>
          <w:tab w:val="left" w:pos="825"/>
        </w:tabs>
        <w:spacing w:line="360" w:lineRule="auto"/>
        <w:ind w:firstLine="422" w:firstLineChars="200"/>
        <w:rPr>
          <w:rFonts w:ascii="宋体" w:hAnsi="宋体"/>
          <w:b/>
          <w:szCs w:val="21"/>
        </w:rPr>
      </w:pPr>
      <w:r>
        <w:rPr>
          <w:rFonts w:ascii="宋体" w:hAnsi="宋体"/>
          <w:b/>
          <w:szCs w:val="21"/>
        </w:rPr>
        <w:t xml:space="preserve">13.  </w:t>
      </w:r>
      <w:r>
        <w:rPr>
          <w:rFonts w:hint="eastAsia" w:ascii="宋体" w:hAnsi="宋体"/>
          <w:b/>
          <w:szCs w:val="21"/>
        </w:rPr>
        <w:t>争议的解决</w:t>
      </w:r>
    </w:p>
    <w:p>
      <w:pPr>
        <w:tabs>
          <w:tab w:val="left" w:pos="825"/>
        </w:tabs>
        <w:spacing w:line="360" w:lineRule="auto"/>
        <w:ind w:firstLine="420" w:firstLineChars="200"/>
        <w:rPr>
          <w:rFonts w:ascii="宋体" w:hAnsi="宋体"/>
          <w:b/>
        </w:rPr>
      </w:pPr>
      <w:r>
        <w:rPr>
          <w:rFonts w:hint="eastAsia" w:ascii="宋体" w:hAnsi="宋体"/>
          <w:szCs w:val="21"/>
        </w:rPr>
        <w:t>因设备的质量问题发生争议，由政府指定的技术单位进行质量鉴定，该鉴定结论是终局的，甲乙双方应当接受。签约双方在履约中发生争执和分歧，双方应通过友好协商解决，若经协商不能达成一致时，任一方可向甲方所在地的人民法院提起诉讼。受理期间，争议事项的解决，不影响合同其余部分的履行。</w:t>
      </w:r>
    </w:p>
    <w:p>
      <w:pPr>
        <w:spacing w:line="360" w:lineRule="auto"/>
        <w:ind w:left="420"/>
        <w:rPr>
          <w:rFonts w:ascii="宋体" w:hAnsi="宋体"/>
          <w:b/>
        </w:rPr>
      </w:pPr>
      <w:r>
        <w:rPr>
          <w:rFonts w:hint="eastAsia" w:ascii="宋体" w:hAnsi="宋体"/>
          <w:b/>
          <w:szCs w:val="21"/>
        </w:rPr>
        <w:t>14.  其他</w:t>
      </w:r>
    </w:p>
    <w:p>
      <w:pPr>
        <w:spacing w:line="360" w:lineRule="auto"/>
        <w:ind w:firstLine="420" w:firstLineChars="200"/>
        <w:rPr>
          <w:rFonts w:ascii="宋体" w:hAnsi="宋体"/>
          <w:szCs w:val="21"/>
        </w:rPr>
      </w:pPr>
      <w:r>
        <w:rPr>
          <w:rFonts w:ascii="宋体" w:hAnsi="宋体"/>
          <w:szCs w:val="21"/>
        </w:rPr>
        <w:t>14.1</w:t>
      </w:r>
      <w:r>
        <w:rPr>
          <w:rFonts w:hint="eastAsia" w:ascii="宋体" w:hAnsi="宋体"/>
          <w:szCs w:val="21"/>
        </w:rPr>
        <w:t>乙方履行本合同的指定联系人及授权代表为</w:t>
      </w:r>
      <w:r>
        <w:rPr>
          <w:rFonts w:hint="eastAsia" w:ascii="宋体" w:hAnsi="宋体"/>
          <w:szCs w:val="21"/>
          <w:highlight w:val="yellow"/>
        </w:rPr>
        <w:t>【         】；职务【    】；联系电话【          】；电子邮箱【          】。</w:t>
      </w:r>
      <w:r>
        <w:rPr>
          <w:rFonts w:hint="eastAsia" w:ascii="宋体" w:hAnsi="宋体"/>
          <w:szCs w:val="21"/>
        </w:rPr>
        <w:t>在履行合同过程中，该指定联系人及授权代表的行为、意思表示及对甲方所作的任何承诺、通知等，都对乙方直接具有约束力；甲方通知送达该联系人及授权代表时，即视为通知送达乙方。</w:t>
      </w:r>
    </w:p>
    <w:p>
      <w:pPr>
        <w:spacing w:line="360" w:lineRule="auto"/>
        <w:ind w:firstLine="420" w:firstLineChars="200"/>
        <w:rPr>
          <w:rFonts w:ascii="宋体" w:hAnsi="宋体"/>
          <w:szCs w:val="21"/>
        </w:rPr>
      </w:pPr>
      <w:r>
        <w:rPr>
          <w:rFonts w:hint="eastAsia" w:ascii="宋体" w:hAnsi="宋体"/>
          <w:szCs w:val="21"/>
        </w:rPr>
        <w:t>14.2 乙方的指定联系人、授权代表的信息发生变化的，或乙方联系地址、电话等发生变化的，应提前5个工作日书面通知到甲方。否则相关送达的不利后果及责任，由乙方自行承担。</w:t>
      </w:r>
    </w:p>
    <w:p>
      <w:pPr>
        <w:spacing w:line="360" w:lineRule="auto"/>
        <w:ind w:firstLine="420" w:firstLineChars="200"/>
        <w:rPr>
          <w:rFonts w:ascii="宋体" w:hAnsi="宋体"/>
          <w:szCs w:val="21"/>
        </w:rPr>
      </w:pPr>
      <w:r>
        <w:rPr>
          <w:rFonts w:hint="eastAsia" w:ascii="宋体" w:hAnsi="宋体"/>
          <w:szCs w:val="21"/>
        </w:rPr>
        <w:t>14.3 本合同一式伍份，具有同等法律效力，甲方执肆份、乙方执壹份。</w:t>
      </w:r>
    </w:p>
    <w:p>
      <w:pPr>
        <w:tabs>
          <w:tab w:val="left" w:pos="945"/>
        </w:tabs>
        <w:spacing w:line="360" w:lineRule="auto"/>
        <w:ind w:firstLine="420" w:firstLineChars="200"/>
        <w:rPr>
          <w:rFonts w:ascii="宋体" w:hAnsi="宋体"/>
          <w:szCs w:val="21"/>
        </w:rPr>
      </w:pPr>
      <w:r>
        <w:rPr>
          <w:rFonts w:ascii="宋体" w:hAnsi="宋体"/>
          <w:szCs w:val="21"/>
        </w:rPr>
        <w:t>14.</w:t>
      </w:r>
      <w:r>
        <w:rPr>
          <w:rFonts w:hint="eastAsia" w:ascii="宋体" w:hAnsi="宋体"/>
          <w:szCs w:val="21"/>
        </w:rPr>
        <w:t>4 本合同未尽事宜，由双方协商处理，经协商一致可签订补充协议。</w:t>
      </w:r>
    </w:p>
    <w:p>
      <w:pPr>
        <w:tabs>
          <w:tab w:val="left" w:pos="993"/>
        </w:tabs>
        <w:spacing w:line="360" w:lineRule="auto"/>
        <w:ind w:firstLine="420" w:firstLineChars="200"/>
        <w:rPr>
          <w:rFonts w:ascii="宋体" w:hAnsi="宋体"/>
          <w:szCs w:val="21"/>
        </w:rPr>
      </w:pPr>
      <w:r>
        <w:rPr>
          <w:rFonts w:hint="eastAsia" w:ascii="宋体" w:hAnsi="宋体"/>
          <w:szCs w:val="21"/>
        </w:rPr>
        <w:t>14.5 甲方双方共同遵守国家的法律和规定，在委托、代理业务过程中不得行贿、受贿、索贿，违反者将按照国家法律、法规、规章等各自承担相应法律责任。</w:t>
      </w:r>
    </w:p>
    <w:p>
      <w:pPr>
        <w:tabs>
          <w:tab w:val="left" w:pos="945"/>
        </w:tabs>
        <w:spacing w:line="360" w:lineRule="auto"/>
        <w:ind w:firstLine="420" w:firstLineChars="200"/>
        <w:rPr>
          <w:rFonts w:ascii="宋体" w:hAnsi="宋体"/>
          <w:b/>
          <w:szCs w:val="21"/>
        </w:rPr>
      </w:pPr>
      <w:r>
        <w:rPr>
          <w:rFonts w:hint="eastAsia" w:ascii="宋体" w:hAnsi="宋体"/>
          <w:szCs w:val="21"/>
        </w:rPr>
        <w:t>14.6 乙方承诺不从事商业贿赂行为。一旦被列入商业贿赂不良记录，则甲方有权立即单方解除本合同，乙方应承担违约责任。</w:t>
      </w:r>
    </w:p>
    <w:p>
      <w:pPr>
        <w:tabs>
          <w:tab w:val="left" w:pos="945"/>
        </w:tabs>
        <w:spacing w:line="360" w:lineRule="auto"/>
        <w:ind w:firstLine="420" w:firstLineChars="200"/>
        <w:rPr>
          <w:rFonts w:ascii="宋体" w:hAnsi="宋体"/>
          <w:szCs w:val="21"/>
        </w:rPr>
      </w:pPr>
      <w:r>
        <w:rPr>
          <w:rFonts w:hint="eastAsia" w:ascii="宋体" w:hAnsi="宋体"/>
          <w:szCs w:val="21"/>
        </w:rPr>
        <w:t>14.7如有设备相关耗材、试剂或易损器械，设备及主要维修配件，请提供并分别列出它们的优惠价格。</w:t>
      </w:r>
    </w:p>
    <w:p>
      <w:pPr>
        <w:tabs>
          <w:tab w:val="left" w:pos="945"/>
        </w:tabs>
        <w:spacing w:line="360" w:lineRule="auto"/>
        <w:ind w:firstLine="420" w:firstLineChars="200"/>
        <w:rPr>
          <w:rFonts w:ascii="宋体" w:hAnsi="宋体"/>
          <w:szCs w:val="21"/>
        </w:rPr>
      </w:pPr>
      <w:r>
        <w:rPr>
          <w:rFonts w:hint="eastAsia" w:ascii="宋体" w:hAnsi="宋体"/>
          <w:szCs w:val="21"/>
        </w:rPr>
        <w:t>14.8乙方必须提供由设备生产原厂签署承诺的合法、有效的保修、维修证明（售后服务承诺函，盖厂家公章），厂家签署承诺的保修期应与投标供应商承诺的保修期一致；必须由原厂工程师及技术人员直接提供保修、维修、免费技术培训服务。</w:t>
      </w:r>
    </w:p>
    <w:p>
      <w:pPr>
        <w:tabs>
          <w:tab w:val="left" w:pos="945"/>
        </w:tabs>
        <w:spacing w:line="360" w:lineRule="auto"/>
        <w:ind w:firstLine="420" w:firstLineChars="200"/>
        <w:rPr>
          <w:rFonts w:ascii="宋体" w:hAnsi="宋体"/>
          <w:szCs w:val="21"/>
        </w:rPr>
      </w:pPr>
      <w:r>
        <w:rPr>
          <w:rFonts w:hint="eastAsia" w:ascii="宋体" w:hAnsi="宋体"/>
          <w:szCs w:val="21"/>
        </w:rPr>
        <w:t>14.9本合同附件</w:t>
      </w:r>
    </w:p>
    <w:p>
      <w:pPr>
        <w:pStyle w:val="26"/>
        <w:spacing w:line="360" w:lineRule="auto"/>
        <w:ind w:firstLine="420" w:firstLineChars="200"/>
        <w:jc w:val="left"/>
        <w:rPr>
          <w:rFonts w:hAnsi="宋体"/>
        </w:rPr>
      </w:pPr>
      <w:r>
        <w:rPr>
          <w:rFonts w:hAnsi="宋体"/>
        </w:rPr>
        <w:t>1</w:t>
      </w:r>
      <w:r>
        <w:rPr>
          <w:rFonts w:hint="eastAsia" w:hAnsi="宋体"/>
        </w:rPr>
        <w:t>.配置清单；</w:t>
      </w:r>
    </w:p>
    <w:p>
      <w:pPr>
        <w:pStyle w:val="26"/>
        <w:spacing w:line="360" w:lineRule="auto"/>
        <w:ind w:firstLine="420" w:firstLineChars="200"/>
        <w:jc w:val="left"/>
        <w:rPr>
          <w:rFonts w:hAnsi="宋体"/>
        </w:rPr>
      </w:pPr>
      <w:r>
        <w:rPr>
          <w:rFonts w:hint="eastAsia" w:hAnsi="宋体"/>
        </w:rPr>
        <w:t>2</w:t>
      </w:r>
      <w:r>
        <w:rPr>
          <w:rFonts w:hAnsi="宋体"/>
        </w:rPr>
        <w:t>.</w:t>
      </w:r>
      <w:r>
        <w:rPr>
          <w:rFonts w:hint="eastAsia" w:hAnsi="宋体"/>
        </w:rPr>
        <w:t>原厂售后服务承诺；</w:t>
      </w:r>
    </w:p>
    <w:p>
      <w:pPr>
        <w:pStyle w:val="26"/>
        <w:spacing w:line="360" w:lineRule="auto"/>
        <w:ind w:firstLine="420" w:firstLineChars="200"/>
        <w:jc w:val="left"/>
        <w:rPr>
          <w:rFonts w:hAnsi="宋体"/>
        </w:rPr>
      </w:pPr>
      <w:r>
        <w:rPr>
          <w:rFonts w:hint="eastAsia" w:hAnsi="宋体"/>
        </w:rPr>
        <w:t>3</w:t>
      </w:r>
      <w:r>
        <w:rPr>
          <w:rFonts w:hAnsi="宋体"/>
        </w:rPr>
        <w:t>.</w:t>
      </w:r>
      <w:r>
        <w:rPr>
          <w:rFonts w:hint="eastAsia" w:hAnsi="宋体"/>
        </w:rPr>
        <w:t>每年二次的维护计划；</w:t>
      </w:r>
    </w:p>
    <w:p>
      <w:pPr>
        <w:pStyle w:val="26"/>
        <w:spacing w:line="360" w:lineRule="auto"/>
        <w:ind w:firstLine="420" w:firstLineChars="200"/>
        <w:jc w:val="left"/>
        <w:rPr>
          <w:rFonts w:hAnsi="宋体"/>
        </w:rPr>
      </w:pPr>
      <w:r>
        <w:rPr>
          <w:rFonts w:hint="eastAsia" w:hAnsi="宋体"/>
        </w:rPr>
        <w:t>4</w:t>
      </w:r>
      <w:r>
        <w:rPr>
          <w:rFonts w:hAnsi="宋体"/>
        </w:rPr>
        <w:t>.</w:t>
      </w:r>
      <w:r>
        <w:rPr>
          <w:rFonts w:hint="eastAsia" w:hAnsi="宋体"/>
        </w:rPr>
        <w:t xml:space="preserve">应急措施和应急方案； </w:t>
      </w:r>
    </w:p>
    <w:p>
      <w:pPr>
        <w:pStyle w:val="26"/>
        <w:spacing w:line="360" w:lineRule="auto"/>
        <w:ind w:firstLine="420" w:firstLineChars="200"/>
        <w:jc w:val="left"/>
        <w:rPr>
          <w:rFonts w:hAnsi="宋体"/>
        </w:rPr>
      </w:pPr>
      <w:r>
        <w:rPr>
          <w:rFonts w:hint="eastAsia" w:hAnsi="宋体"/>
        </w:rPr>
        <w:t>5</w:t>
      </w:r>
      <w:r>
        <w:rPr>
          <w:rFonts w:hAnsi="宋体"/>
        </w:rPr>
        <w:t>.</w:t>
      </w:r>
      <w:r>
        <w:rPr>
          <w:rFonts w:hint="eastAsia" w:hAnsi="宋体"/>
        </w:rPr>
        <w:t xml:space="preserve"> 技术偏离表/技术参数</w:t>
      </w:r>
    </w:p>
    <w:p>
      <w:pPr>
        <w:pStyle w:val="26"/>
        <w:spacing w:line="360" w:lineRule="auto"/>
        <w:ind w:firstLine="420" w:firstLineChars="200"/>
        <w:jc w:val="left"/>
        <w:rPr>
          <w:rFonts w:hAnsi="宋体"/>
        </w:rPr>
      </w:pPr>
      <w:r>
        <w:rPr>
          <w:rFonts w:hint="eastAsia" w:hAnsi="宋体"/>
        </w:rPr>
        <w:t>6. 三证：营业执照、医疗器械生产/经营许可证、医疗器械注册/备案证</w:t>
      </w:r>
    </w:p>
    <w:p>
      <w:pPr>
        <w:pStyle w:val="26"/>
        <w:spacing w:line="360" w:lineRule="auto"/>
        <w:ind w:firstLine="420" w:firstLineChars="200"/>
        <w:jc w:val="left"/>
        <w:rPr>
          <w:rFonts w:hAnsi="宋体"/>
        </w:rPr>
      </w:pPr>
      <w:r>
        <w:rPr>
          <w:rFonts w:hint="eastAsia" w:hAnsi="宋体"/>
        </w:rPr>
        <w:t>7. 中标通知书/采购通知书</w:t>
      </w:r>
    </w:p>
    <w:p>
      <w:pPr>
        <w:pStyle w:val="26"/>
        <w:spacing w:line="360" w:lineRule="auto"/>
        <w:ind w:firstLine="420" w:firstLineChars="200"/>
        <w:jc w:val="left"/>
        <w:rPr>
          <w:rFonts w:hAnsi="宋体"/>
        </w:rPr>
      </w:pPr>
      <w:r>
        <w:rPr>
          <w:rFonts w:hint="eastAsia" w:hAnsi="宋体"/>
        </w:rPr>
        <w:t>8. 廉洁协议</w:t>
      </w:r>
    </w:p>
    <w:p>
      <w:pPr>
        <w:widowControl/>
        <w:spacing w:line="360" w:lineRule="auto"/>
        <w:jc w:val="left"/>
        <w:rPr>
          <w:rFonts w:ascii="宋体" w:hAnsi="宋体"/>
          <w:szCs w:val="21"/>
        </w:rPr>
      </w:pPr>
    </w:p>
    <w:p>
      <w:pPr>
        <w:pStyle w:val="83"/>
        <w:ind w:firstLine="0" w:firstLineChars="0"/>
        <w:jc w:val="left"/>
        <w:rPr>
          <w:rFonts w:ascii="宋体" w:hAnsi="宋体"/>
          <w:sz w:val="21"/>
          <w:szCs w:val="21"/>
        </w:rPr>
      </w:pPr>
      <w:r>
        <w:rPr>
          <w:rFonts w:hint="eastAsia" w:ascii="宋体" w:hAnsi="宋体"/>
          <w:sz w:val="21"/>
          <w:szCs w:val="21"/>
        </w:rPr>
        <w:t>甲方：中山大学附属第八医院（深圳福田）           乙方：</w:t>
      </w:r>
    </w:p>
    <w:p>
      <w:pPr>
        <w:pStyle w:val="83"/>
        <w:ind w:firstLine="0" w:firstLineChars="0"/>
        <w:jc w:val="left"/>
        <w:rPr>
          <w:rFonts w:ascii="宋体" w:hAnsi="宋体"/>
          <w:sz w:val="21"/>
          <w:szCs w:val="21"/>
        </w:rPr>
      </w:pPr>
      <w:r>
        <w:rPr>
          <w:rFonts w:hint="eastAsia" w:ascii="宋体" w:hAnsi="宋体"/>
          <w:sz w:val="21"/>
          <w:szCs w:val="21"/>
        </w:rPr>
        <w:t>地址：</w:t>
      </w:r>
      <w:r>
        <w:rPr>
          <w:rFonts w:hint="eastAsia" w:ascii="宋体" w:hAnsi="宋体"/>
          <w:color w:val="000000"/>
          <w:sz w:val="21"/>
          <w:szCs w:val="21"/>
        </w:rPr>
        <w:t>深圳市福田区福田街道深南中路</w:t>
      </w:r>
      <w:r>
        <w:rPr>
          <w:rFonts w:ascii="宋体" w:hAnsi="宋体"/>
          <w:color w:val="000000"/>
          <w:sz w:val="21"/>
          <w:szCs w:val="21"/>
        </w:rPr>
        <w:t>3025</w:t>
      </w:r>
      <w:r>
        <w:rPr>
          <w:rFonts w:hint="eastAsia" w:ascii="宋体" w:hAnsi="宋体"/>
          <w:color w:val="000000"/>
          <w:sz w:val="21"/>
          <w:szCs w:val="21"/>
        </w:rPr>
        <w:t xml:space="preserve">号        </w:t>
      </w:r>
      <w:r>
        <w:rPr>
          <w:rFonts w:hint="eastAsia" w:ascii="宋体" w:hAnsi="宋体"/>
          <w:sz w:val="21"/>
          <w:szCs w:val="21"/>
        </w:rPr>
        <w:t>地址：</w:t>
      </w:r>
    </w:p>
    <w:p>
      <w:pPr>
        <w:pStyle w:val="83"/>
        <w:ind w:firstLine="0" w:firstLineChars="0"/>
        <w:jc w:val="left"/>
        <w:rPr>
          <w:rFonts w:ascii="宋体" w:hAnsi="宋体"/>
          <w:sz w:val="21"/>
          <w:szCs w:val="21"/>
        </w:rPr>
      </w:pPr>
      <w:r>
        <w:rPr>
          <w:rFonts w:hint="eastAsia" w:ascii="宋体" w:hAnsi="宋体"/>
          <w:sz w:val="21"/>
          <w:szCs w:val="21"/>
        </w:rPr>
        <w:t xml:space="preserve">法定代表人：                                     法定代表人：（不可打印，必须签字或者签章）  </w:t>
      </w:r>
    </w:p>
    <w:p>
      <w:pPr>
        <w:pStyle w:val="83"/>
        <w:ind w:firstLine="0" w:firstLineChars="0"/>
        <w:jc w:val="left"/>
        <w:rPr>
          <w:rFonts w:ascii="宋体" w:hAnsi="宋体"/>
          <w:sz w:val="21"/>
          <w:szCs w:val="21"/>
        </w:rPr>
      </w:pPr>
      <w:r>
        <w:rPr>
          <w:rFonts w:hint="eastAsia" w:ascii="宋体" w:hAnsi="宋体"/>
          <w:sz w:val="21"/>
          <w:szCs w:val="21"/>
        </w:rPr>
        <w:t>委托代理人：                                     委托代理人：</w:t>
      </w:r>
    </w:p>
    <w:p>
      <w:pPr>
        <w:pStyle w:val="83"/>
        <w:ind w:firstLine="0" w:firstLineChars="0"/>
        <w:jc w:val="left"/>
        <w:rPr>
          <w:rFonts w:ascii="宋体" w:hAnsi="宋体"/>
          <w:sz w:val="21"/>
          <w:szCs w:val="21"/>
        </w:rPr>
      </w:pPr>
      <w:r>
        <w:rPr>
          <w:rFonts w:hint="eastAsia" w:ascii="宋体" w:hAnsi="宋体"/>
          <w:sz w:val="21"/>
          <w:szCs w:val="21"/>
        </w:rPr>
        <w:t>电话：                                           电话：</w:t>
      </w:r>
    </w:p>
    <w:p>
      <w:pPr>
        <w:pStyle w:val="83"/>
        <w:ind w:firstLine="0" w:firstLineChars="0"/>
        <w:jc w:val="left"/>
        <w:rPr>
          <w:rFonts w:ascii="宋体" w:hAnsi="宋体"/>
          <w:sz w:val="21"/>
          <w:szCs w:val="21"/>
        </w:rPr>
      </w:pPr>
      <w:r>
        <w:rPr>
          <w:rFonts w:hint="eastAsia" w:ascii="宋体" w:hAnsi="宋体"/>
          <w:sz w:val="21"/>
          <w:szCs w:val="21"/>
        </w:rPr>
        <w:t>开户银行：                                       开户银行：</w:t>
      </w:r>
    </w:p>
    <w:p>
      <w:pPr>
        <w:pStyle w:val="83"/>
        <w:ind w:firstLine="0" w:firstLineChars="0"/>
        <w:jc w:val="left"/>
        <w:rPr>
          <w:rFonts w:ascii="宋体" w:hAnsi="宋体"/>
          <w:sz w:val="21"/>
          <w:szCs w:val="21"/>
        </w:rPr>
      </w:pPr>
      <w:r>
        <w:rPr>
          <w:rFonts w:hint="eastAsia" w:ascii="宋体" w:hAnsi="宋体"/>
          <w:sz w:val="21"/>
          <w:szCs w:val="21"/>
        </w:rPr>
        <w:t xml:space="preserve">帐号：                                           帐号： </w:t>
      </w:r>
    </w:p>
    <w:p>
      <w:pPr>
        <w:pStyle w:val="83"/>
        <w:ind w:firstLine="0" w:firstLineChars="0"/>
        <w:jc w:val="left"/>
        <w:rPr>
          <w:rFonts w:ascii="宋体" w:hAnsi="宋体"/>
          <w:sz w:val="21"/>
          <w:szCs w:val="21"/>
        </w:rPr>
      </w:pPr>
      <w:r>
        <w:rPr>
          <w:rFonts w:hint="eastAsia" w:ascii="宋体" w:hAnsi="宋体"/>
          <w:sz w:val="21"/>
          <w:szCs w:val="21"/>
        </w:rPr>
        <w:t>签约时间：     年   月  日                       签约时间：  年    月    日</w:t>
      </w:r>
    </w:p>
    <w:p>
      <w:pPr>
        <w:pStyle w:val="26"/>
      </w:pPr>
    </w:p>
    <w:p>
      <w:pPr>
        <w:pStyle w:val="26"/>
      </w:pPr>
    </w:p>
    <w:p>
      <w:pPr>
        <w:pStyle w:val="26"/>
      </w:pPr>
    </w:p>
    <w:p>
      <w:pPr>
        <w:pStyle w:val="26"/>
      </w:pPr>
    </w:p>
    <w:p>
      <w:pPr>
        <w:pStyle w:val="26"/>
      </w:pPr>
    </w:p>
    <w:p>
      <w:pPr>
        <w:pStyle w:val="26"/>
      </w:pPr>
    </w:p>
    <w:p>
      <w:pPr>
        <w:pStyle w:val="26"/>
      </w:pPr>
    </w:p>
    <w:p>
      <w:pPr>
        <w:widowControl/>
        <w:jc w:val="left"/>
      </w:pPr>
      <w:r>
        <w:br w:type="page"/>
      </w:r>
    </w:p>
    <w:p>
      <w:pPr>
        <w:widowControl/>
        <w:spacing w:line="360" w:lineRule="auto"/>
        <w:jc w:val="left"/>
        <w:rPr>
          <w:rFonts w:ascii="宋体" w:hAnsi="宋体"/>
          <w:szCs w:val="21"/>
        </w:rPr>
      </w:pPr>
      <w:r>
        <w:rPr>
          <w:rFonts w:hint="eastAsia"/>
        </w:rPr>
        <w:t>附件1：</w:t>
      </w:r>
    </w:p>
    <w:p>
      <w:pPr>
        <w:widowControl/>
        <w:spacing w:line="360" w:lineRule="auto"/>
        <w:ind w:firstLine="525" w:firstLineChars="250"/>
        <w:jc w:val="left"/>
        <w:rPr>
          <w:rFonts w:ascii="宋体" w:hAnsi="宋体"/>
          <w:szCs w:val="21"/>
        </w:rPr>
      </w:pPr>
      <w:r>
        <w:rPr>
          <w:rFonts w:hint="eastAsia" w:ascii="宋体" w:hAnsi="宋体"/>
          <w:szCs w:val="21"/>
        </w:rPr>
        <w:t>设备配置清单（要求交付的设备必须在报关、完税、商检等方面无瑕疵、具备合法文件，否则视为设备质量不符合要求，责任由乙方承担。）</w:t>
      </w:r>
    </w:p>
    <w:p>
      <w:pPr>
        <w:pStyle w:val="26"/>
      </w:pPr>
    </w:p>
    <w:p>
      <w:pPr>
        <w:widowControl/>
        <w:spacing w:line="360" w:lineRule="auto"/>
        <w:ind w:firstLine="4337" w:firstLineChars="1800"/>
        <w:jc w:val="left"/>
        <w:rPr>
          <w:rFonts w:ascii="宋体" w:hAnsi="宋体"/>
          <w:szCs w:val="21"/>
        </w:rPr>
      </w:pPr>
      <w:r>
        <w:rPr>
          <w:rFonts w:hint="eastAsia" w:ascii="宋体" w:hAnsi="宋体" w:cs="宋体"/>
          <w:b/>
          <w:bCs/>
          <w:kern w:val="0"/>
          <w:sz w:val="24"/>
        </w:rPr>
        <w:t>设备配置清单</w:t>
      </w:r>
    </w:p>
    <w:tbl>
      <w:tblPr>
        <w:tblStyle w:val="50"/>
        <w:tblW w:w="10218" w:type="dxa"/>
        <w:tblInd w:w="96" w:type="dxa"/>
        <w:tblLayout w:type="fixed"/>
        <w:tblCellMar>
          <w:top w:w="0" w:type="dxa"/>
          <w:left w:w="108" w:type="dxa"/>
          <w:bottom w:w="0" w:type="dxa"/>
          <w:right w:w="108" w:type="dxa"/>
        </w:tblCellMar>
      </w:tblPr>
      <w:tblGrid>
        <w:gridCol w:w="721"/>
        <w:gridCol w:w="1639"/>
        <w:gridCol w:w="960"/>
        <w:gridCol w:w="1228"/>
        <w:gridCol w:w="692"/>
        <w:gridCol w:w="1151"/>
        <w:gridCol w:w="1134"/>
        <w:gridCol w:w="1701"/>
        <w:gridCol w:w="992"/>
      </w:tblGrid>
      <w:tr>
        <w:tblPrEx>
          <w:tblCellMar>
            <w:top w:w="0" w:type="dxa"/>
            <w:left w:w="108" w:type="dxa"/>
            <w:bottom w:w="0" w:type="dxa"/>
            <w:right w:w="108" w:type="dxa"/>
          </w:tblCellMar>
        </w:tblPrEx>
        <w:trPr>
          <w:trHeight w:val="288"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序号</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货物名称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品牌</w:t>
            </w:r>
          </w:p>
        </w:tc>
        <w:tc>
          <w:tcPr>
            <w:tcW w:w="12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规格型号</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数量单位</w:t>
            </w:r>
          </w:p>
        </w:tc>
        <w:tc>
          <w:tcPr>
            <w:tcW w:w="115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单价（元）</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总价（元）</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注册证号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备注</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Cs w:val="21"/>
        </w:rPr>
      </w:pPr>
    </w:p>
    <w:tbl>
      <w:tblPr>
        <w:tblStyle w:val="50"/>
        <w:tblpPr w:leftFromText="180" w:rightFromText="180" w:vertAnchor="text" w:horzAnchor="margin" w:tblpXSpec="center" w:tblpY="1"/>
        <w:tblW w:w="9366" w:type="dxa"/>
        <w:tblInd w:w="0" w:type="dxa"/>
        <w:tblLayout w:type="fixed"/>
        <w:tblCellMar>
          <w:top w:w="0" w:type="dxa"/>
          <w:left w:w="108" w:type="dxa"/>
          <w:bottom w:w="0" w:type="dxa"/>
          <w:right w:w="108" w:type="dxa"/>
        </w:tblCellMar>
      </w:tblPr>
      <w:tblGrid>
        <w:gridCol w:w="817"/>
        <w:gridCol w:w="3341"/>
        <w:gridCol w:w="1789"/>
        <w:gridCol w:w="1136"/>
        <w:gridCol w:w="1100"/>
        <w:gridCol w:w="1183"/>
      </w:tblGrid>
      <w:tr>
        <w:tblPrEx>
          <w:tblCellMar>
            <w:top w:w="0" w:type="dxa"/>
            <w:left w:w="108" w:type="dxa"/>
            <w:bottom w:w="0" w:type="dxa"/>
            <w:right w:w="108" w:type="dxa"/>
          </w:tblCellMar>
        </w:tblPrEx>
        <w:trPr>
          <w:trHeight w:val="294" w:hRule="atLeast"/>
        </w:trPr>
        <w:tc>
          <w:tcPr>
            <w:tcW w:w="936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设备配套消耗材料报价单（实际以相关部门议价结果为准，本价格为议价的最高限价）</w:t>
            </w:r>
          </w:p>
        </w:tc>
      </w:tr>
      <w:tr>
        <w:tblPrEx>
          <w:tblCellMar>
            <w:top w:w="0" w:type="dxa"/>
            <w:left w:w="108" w:type="dxa"/>
            <w:bottom w:w="0" w:type="dxa"/>
            <w:right w:w="108" w:type="dxa"/>
          </w:tblCellMar>
        </w:tblPrEx>
        <w:trPr>
          <w:trHeight w:val="586"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序号</w:t>
            </w:r>
          </w:p>
        </w:tc>
        <w:tc>
          <w:tcPr>
            <w:tcW w:w="33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产品注册名称（中文）</w:t>
            </w:r>
          </w:p>
        </w:tc>
        <w:tc>
          <w:tcPr>
            <w:tcW w:w="17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产品注册证号</w:t>
            </w:r>
          </w:p>
        </w:tc>
        <w:tc>
          <w:tcPr>
            <w:tcW w:w="113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规格 型号</w:t>
            </w:r>
          </w:p>
        </w:tc>
        <w:tc>
          <w:tcPr>
            <w:tcW w:w="11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1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widowControl/>
        <w:jc w:val="left"/>
        <w:rPr>
          <w:rFonts w:ascii="宋体" w:hAnsi="宋体"/>
          <w:b/>
          <w:szCs w:val="21"/>
        </w:rPr>
      </w:pPr>
    </w:p>
    <w:p>
      <w:pPr>
        <w:widowControl/>
        <w:jc w:val="left"/>
        <w:rPr>
          <w:rFonts w:ascii="宋体" w:hAnsi="宋体"/>
          <w:b/>
          <w:szCs w:val="21"/>
        </w:rPr>
      </w:pPr>
    </w:p>
    <w:tbl>
      <w:tblPr>
        <w:tblStyle w:val="50"/>
        <w:tblpPr w:leftFromText="180" w:rightFromText="180" w:vertAnchor="text" w:horzAnchor="margin" w:tblpXSpec="center" w:tblpY="1"/>
        <w:tblW w:w="9346" w:type="dxa"/>
        <w:tblInd w:w="0" w:type="dxa"/>
        <w:tblLayout w:type="fixed"/>
        <w:tblCellMar>
          <w:top w:w="0" w:type="dxa"/>
          <w:left w:w="108" w:type="dxa"/>
          <w:bottom w:w="0" w:type="dxa"/>
          <w:right w:w="108" w:type="dxa"/>
        </w:tblCellMar>
      </w:tblPr>
      <w:tblGrid>
        <w:gridCol w:w="817"/>
        <w:gridCol w:w="3402"/>
        <w:gridCol w:w="1376"/>
        <w:gridCol w:w="1380"/>
        <w:gridCol w:w="1041"/>
        <w:gridCol w:w="1330"/>
      </w:tblGrid>
      <w:tr>
        <w:tblPrEx>
          <w:tblCellMar>
            <w:top w:w="0" w:type="dxa"/>
            <w:left w:w="108" w:type="dxa"/>
            <w:bottom w:w="0" w:type="dxa"/>
            <w:right w:w="108" w:type="dxa"/>
          </w:tblCellMar>
        </w:tblPrEx>
        <w:trPr>
          <w:trHeight w:val="561" w:hRule="atLeast"/>
        </w:trPr>
        <w:tc>
          <w:tcPr>
            <w:tcW w:w="934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设备主要维修配件报价单（实际以相关部门议价结果为准，本价格为议价的最高限价）</w:t>
            </w:r>
          </w:p>
        </w:tc>
      </w:tr>
      <w:tr>
        <w:tblPrEx>
          <w:tblCellMar>
            <w:top w:w="0" w:type="dxa"/>
            <w:left w:w="108" w:type="dxa"/>
            <w:bottom w:w="0" w:type="dxa"/>
            <w:right w:w="108" w:type="dxa"/>
          </w:tblCellMar>
        </w:tblPrEx>
        <w:trPr>
          <w:trHeight w:val="57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38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配件编码</w:t>
            </w:r>
          </w:p>
        </w:tc>
        <w:tc>
          <w:tcPr>
            <w:tcW w:w="133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461"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86"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pStyle w:val="26"/>
      </w:pPr>
    </w:p>
    <w:p>
      <w:pPr>
        <w:pStyle w:val="26"/>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宋体" w:hAnsi="宋体"/>
          <w:szCs w:val="21"/>
        </w:rPr>
        <w:sectPr>
          <w:headerReference r:id="rId4" w:type="first"/>
          <w:headerReference r:id="rId3" w:type="default"/>
          <w:footerReference r:id="rId5" w:type="default"/>
          <w:pgSz w:w="11906" w:h="16838"/>
          <w:pgMar w:top="1077" w:right="851" w:bottom="1077" w:left="851" w:header="851" w:footer="992" w:gutter="0"/>
          <w:cols w:space="425" w:num="1"/>
          <w:titlePg/>
          <w:docGrid w:type="lines" w:linePitch="312" w:charSpace="0"/>
        </w:sectPr>
      </w:pPr>
      <w:r>
        <w:rPr>
          <w:rFonts w:ascii="宋体" w:hAnsi="宋体"/>
          <w:szCs w:val="21"/>
        </w:rPr>
        <w:br w:type="page"/>
      </w:r>
    </w:p>
    <w:p>
      <w:pPr>
        <w:rPr>
          <w:rFonts w:ascii="宋体" w:hAnsi="宋体"/>
          <w:szCs w:val="21"/>
        </w:rPr>
      </w:pPr>
      <w:r>
        <w:rPr>
          <w:rFonts w:hint="eastAsia" w:ascii="宋体" w:hAnsi="宋体"/>
          <w:szCs w:val="21"/>
        </w:rPr>
        <w:t>附件2：</w:t>
      </w:r>
    </w:p>
    <w:p>
      <w:pPr>
        <w:jc w:val="center"/>
        <w:rPr>
          <w:b/>
          <w:sz w:val="32"/>
          <w:szCs w:val="32"/>
        </w:rPr>
      </w:pPr>
      <w:r>
        <w:rPr>
          <w:rFonts w:hint="eastAsia"/>
          <w:b/>
          <w:sz w:val="32"/>
          <w:szCs w:val="32"/>
        </w:rPr>
        <w:t>承 诺 书1（临床医疗器械）</w:t>
      </w:r>
    </w:p>
    <w:p>
      <w:pPr>
        <w:ind w:firstLine="550" w:firstLineChars="250"/>
        <w:rPr>
          <w:sz w:val="22"/>
          <w:szCs w:val="22"/>
        </w:rPr>
      </w:pPr>
      <w:r>
        <w:rPr>
          <w:rFonts w:hint="eastAsia"/>
          <w:sz w:val="22"/>
          <w:szCs w:val="22"/>
        </w:rPr>
        <w:t>本设备厂家（</w:t>
      </w:r>
      <w:r>
        <w:rPr>
          <w:rFonts w:hint="eastAsia"/>
          <w:color w:val="FF0000"/>
          <w:sz w:val="22"/>
          <w:szCs w:val="22"/>
          <w:highlight w:val="yellow"/>
        </w:rPr>
        <w:t>XXX</w:t>
      </w:r>
      <w:r>
        <w:rPr>
          <w:rFonts w:hint="eastAsia"/>
          <w:sz w:val="22"/>
          <w:szCs w:val="22"/>
          <w:highlight w:val="yellow"/>
        </w:rPr>
        <w:t xml:space="preserve"> ）就经销商（ </w:t>
      </w:r>
      <w:r>
        <w:rPr>
          <w:rFonts w:hint="eastAsia"/>
          <w:color w:val="FF0000"/>
          <w:sz w:val="22"/>
          <w:szCs w:val="22"/>
          <w:highlight w:val="yellow"/>
        </w:rPr>
        <w:t>XXX</w:t>
      </w:r>
      <w:r>
        <w:rPr>
          <w:rFonts w:hint="eastAsia"/>
          <w:sz w:val="22"/>
          <w:szCs w:val="22"/>
          <w:highlight w:val="yellow"/>
        </w:rPr>
        <w:t>公</w:t>
      </w:r>
      <w:r>
        <w:rPr>
          <w:rFonts w:hint="eastAsia"/>
          <w:sz w:val="22"/>
          <w:szCs w:val="22"/>
        </w:rPr>
        <w:t>司）销售给中山大学附属第八医院（深圳福田）的</w:t>
      </w:r>
      <w:r>
        <w:rPr>
          <w:rFonts w:hint="eastAsia"/>
          <w:color w:val="FF0000"/>
          <w:sz w:val="22"/>
          <w:szCs w:val="22"/>
          <w:highlight w:val="yellow"/>
        </w:rPr>
        <w:t>XXX</w:t>
      </w:r>
      <w:r>
        <w:rPr>
          <w:rFonts w:hint="eastAsia"/>
          <w:sz w:val="22"/>
          <w:szCs w:val="22"/>
        </w:rPr>
        <w:t>设备相关事宜（厂家和经销商）做出如下承诺，并愿意承担相关的法律责任。</w:t>
      </w:r>
    </w:p>
    <w:tbl>
      <w:tblPr>
        <w:tblStyle w:val="50"/>
        <w:tblpPr w:leftFromText="180" w:rightFromText="180" w:vertAnchor="page" w:horzAnchor="margin" w:tblpY="2233"/>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9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0314" w:type="dxa"/>
            <w:gridSpan w:val="2"/>
          </w:tcPr>
          <w:p>
            <w:pPr>
              <w:jc w:val="left"/>
              <w:rPr>
                <w:b/>
                <w:sz w:val="24"/>
              </w:rPr>
            </w:pPr>
            <w:r>
              <w:rPr>
                <w:rFonts w:hint="eastAsia"/>
                <w:b/>
                <w:sz w:val="24"/>
              </w:rPr>
              <w:t xml:space="preserve">                          承诺项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457" w:type="dxa"/>
            <w:vMerge w:val="restart"/>
          </w:tcPr>
          <w:p>
            <w:pPr>
              <w:jc w:val="left"/>
              <w:rPr>
                <w:b/>
                <w:sz w:val="24"/>
              </w:rPr>
            </w:pPr>
            <w:r>
              <w:rPr>
                <w:rFonts w:hint="eastAsia"/>
                <w:b/>
                <w:sz w:val="24"/>
              </w:rPr>
              <w:t>医疗器械使用质量管理要求</w:t>
            </w:r>
          </w:p>
        </w:tc>
        <w:tc>
          <w:tcPr>
            <w:tcW w:w="9857" w:type="dxa"/>
          </w:tcPr>
          <w:p>
            <w:pPr>
              <w:jc w:val="left"/>
              <w:rPr>
                <w:sz w:val="18"/>
                <w:szCs w:val="18"/>
              </w:rPr>
            </w:pPr>
            <w:r>
              <w:rPr>
                <w:rFonts w:hint="eastAsia"/>
                <w:sz w:val="18"/>
                <w:szCs w:val="18"/>
              </w:rPr>
              <w:t>根据《医疗器械使用质量管理办法》即18号令的第17条规定，厂家是需要提供维护手册、维修手册、软件备份、故障代码表、备件清单、零部件、维修密码等维护维修必需的材料和信息。（验收资料审核时递交）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根据《医疗器械使用质量管理办法》即18号令的第15条规定，售后服务的内容必须规定：厂家或者供应商最少每年2次的上门走访检测、校准或者保养，并形成报告保存设备科存档（院方工程师）。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457" w:type="dxa"/>
            <w:vMerge w:val="continue"/>
          </w:tcPr>
          <w:p>
            <w:pPr>
              <w:jc w:val="left"/>
              <w:rPr>
                <w:b/>
                <w:sz w:val="24"/>
              </w:rPr>
            </w:pPr>
          </w:p>
        </w:tc>
        <w:tc>
          <w:tcPr>
            <w:tcW w:w="9857" w:type="dxa"/>
          </w:tcPr>
          <w:p>
            <w:pPr>
              <w:jc w:val="left"/>
              <w:rPr>
                <w:sz w:val="18"/>
                <w:szCs w:val="18"/>
              </w:rPr>
            </w:pPr>
            <w:r>
              <w:rPr>
                <w:rFonts w:hint="eastAsia"/>
                <w:sz w:val="18"/>
                <w:szCs w:val="18"/>
              </w:rPr>
              <w:t>根据《医疗器械使用质量管理办法》即18号令的第18条规定，要明确质量要求、维修要求等，售后服务内容必须规定：厂家维修后，必须要有设备性能，或者电气安全方面的检测报告。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设备关键技术指标的校准及检测工作包括：（验收资料审核时递交）</w:t>
            </w:r>
          </w:p>
          <w:p>
            <w:pPr>
              <w:jc w:val="left"/>
              <w:rPr>
                <w:sz w:val="18"/>
                <w:szCs w:val="18"/>
              </w:rPr>
            </w:pPr>
            <w:r>
              <w:rPr>
                <w:rFonts w:hint="eastAsia"/>
                <w:sz w:val="18"/>
                <w:szCs w:val="18"/>
              </w:rPr>
              <w:t>1.临床技术员自行校准的官方要求（周期、方法步骤）；</w:t>
            </w:r>
          </w:p>
          <w:p>
            <w:pPr>
              <w:jc w:val="left"/>
              <w:rPr>
                <w:sz w:val="18"/>
                <w:szCs w:val="18"/>
              </w:rPr>
            </w:pPr>
            <w:r>
              <w:rPr>
                <w:rFonts w:hint="eastAsia"/>
                <w:sz w:val="18"/>
                <w:szCs w:val="18"/>
              </w:rPr>
              <w:t>2.厂家定期提供专业设备的质量校准及检测(保外若需收费注明费用)；</w:t>
            </w:r>
          </w:p>
          <w:p>
            <w:pPr>
              <w:jc w:val="left"/>
              <w:rPr>
                <w:sz w:val="18"/>
                <w:szCs w:val="18"/>
              </w:rPr>
            </w:pPr>
            <w:r>
              <w:rPr>
                <w:rFonts w:hint="eastAsia"/>
                <w:sz w:val="18"/>
                <w:szCs w:val="18"/>
              </w:rPr>
              <w:t>3.厂家或法规要求的第三方检测工作。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457" w:type="dxa"/>
            <w:vMerge w:val="restart"/>
          </w:tcPr>
          <w:p>
            <w:pPr>
              <w:jc w:val="left"/>
              <w:rPr>
                <w:b/>
                <w:sz w:val="24"/>
              </w:rPr>
            </w:pPr>
          </w:p>
          <w:p>
            <w:pPr>
              <w:jc w:val="left"/>
              <w:rPr>
                <w:b/>
                <w:sz w:val="24"/>
              </w:rPr>
            </w:pPr>
          </w:p>
          <w:p>
            <w:pPr>
              <w:jc w:val="left"/>
              <w:rPr>
                <w:b/>
                <w:sz w:val="24"/>
              </w:rPr>
            </w:pPr>
          </w:p>
          <w:p>
            <w:pPr>
              <w:jc w:val="left"/>
              <w:rPr>
                <w:b/>
                <w:sz w:val="24"/>
              </w:rPr>
            </w:pPr>
          </w:p>
          <w:p>
            <w:pPr>
              <w:jc w:val="left"/>
              <w:rPr>
                <w:b/>
              </w:rPr>
            </w:pPr>
            <w:r>
              <w:rPr>
                <w:rFonts w:hint="eastAsia"/>
                <w:b/>
                <w:sz w:val="24"/>
              </w:rPr>
              <w:t>设备维护成本要求</w:t>
            </w:r>
          </w:p>
        </w:tc>
        <w:tc>
          <w:tcPr>
            <w:tcW w:w="9857" w:type="dxa"/>
          </w:tcPr>
          <w:p>
            <w:pPr>
              <w:jc w:val="left"/>
              <w:rPr>
                <w:sz w:val="18"/>
                <w:szCs w:val="18"/>
              </w:rPr>
            </w:pPr>
            <w:r>
              <w:rPr>
                <w:rFonts w:hint="eastAsia"/>
                <w:sz w:val="18"/>
                <w:szCs w:val="18"/>
              </w:rPr>
              <w:t>设备经销商及厂家必须提供400或维修热线电话支持，合同保修期期内，接到故障报修电话后，按要求做出技术响应。停机设备，电话报修后，工程师必须在约定时间到达现场。保修期后厂家的上门维修收费标准需提前报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2"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保修期内设备出现如下质量问题，厂家、供应商应无条件给予整机更换、延保、更换相关零部件：</w:t>
            </w:r>
          </w:p>
          <w:p>
            <w:pPr>
              <w:jc w:val="left"/>
              <w:rPr>
                <w:sz w:val="18"/>
                <w:szCs w:val="18"/>
              </w:rPr>
            </w:pPr>
            <w:r>
              <w:rPr>
                <w:rFonts w:hint="eastAsia"/>
                <w:sz w:val="18"/>
                <w:szCs w:val="18"/>
              </w:rPr>
              <w:t>设备运行三个月内故障频发（三次以上）；</w:t>
            </w:r>
          </w:p>
          <w:p>
            <w:pPr>
              <w:jc w:val="left"/>
              <w:rPr>
                <w:sz w:val="18"/>
                <w:szCs w:val="18"/>
              </w:rPr>
            </w:pPr>
            <w:r>
              <w:rPr>
                <w:rFonts w:hint="eastAsia"/>
                <w:sz w:val="18"/>
                <w:szCs w:val="18"/>
              </w:rPr>
              <w:t>同类故障频发（保修期内三次以上）；</w:t>
            </w:r>
          </w:p>
          <w:p>
            <w:pPr>
              <w:jc w:val="left"/>
              <w:rPr>
                <w:sz w:val="18"/>
                <w:szCs w:val="18"/>
              </w:rPr>
            </w:pPr>
            <w:r>
              <w:rPr>
                <w:rFonts w:hint="eastAsia"/>
                <w:sz w:val="18"/>
                <w:szCs w:val="18"/>
              </w:rPr>
              <w:t>同类零部件故障频发（保修期内，同型号设备故障总和三件次以上）；</w:t>
            </w:r>
          </w:p>
          <w:p>
            <w:pPr>
              <w:jc w:val="left"/>
              <w:rPr>
                <w:sz w:val="18"/>
                <w:szCs w:val="18"/>
              </w:rPr>
            </w:pPr>
            <w:r>
              <w:rPr>
                <w:rFonts w:hint="eastAsia"/>
                <w:sz w:val="18"/>
                <w:szCs w:val="18"/>
              </w:rPr>
              <w:t>整机故障率高（每年10次以上）；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进口设备使用五年内，同类贵重零部件（人民币10000元以上）出现批量性非人为原因造成的故障（同类设备故障总和五件以上），厂家、供应商应免费给予更换配件或免费维修，或以成本价（低于市场价50%）提供全新原厂零部件予以更换。因此原因更换的零部件至少保修1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经销商和厂家需共同提供设备的原厂保修的证明，保修内出现故障需提供原厂维修证明。厂家需提供设备年保修价格≤采购价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457" w:type="dxa"/>
            <w:vMerge w:val="restart"/>
          </w:tcPr>
          <w:p>
            <w:pPr>
              <w:jc w:val="left"/>
              <w:rPr>
                <w:b/>
              </w:rPr>
            </w:pPr>
            <w:r>
              <w:rPr>
                <w:rFonts w:hint="eastAsia"/>
                <w:b/>
                <w:sz w:val="24"/>
              </w:rPr>
              <w:t>设备管理</w:t>
            </w:r>
          </w:p>
        </w:tc>
        <w:tc>
          <w:tcPr>
            <w:tcW w:w="9857" w:type="dxa"/>
          </w:tcPr>
          <w:p>
            <w:pPr>
              <w:jc w:val="left"/>
              <w:rPr>
                <w:sz w:val="18"/>
                <w:szCs w:val="18"/>
              </w:rPr>
            </w:pPr>
            <w:r>
              <w:rPr>
                <w:rFonts w:hint="eastAsia"/>
                <w:sz w:val="18"/>
                <w:szCs w:val="18"/>
              </w:rPr>
              <w:t>厂家需主动告知并召回潜在故障设备及处理方法并提供软件升级服务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厂家官方建议的设备报废年限，设备报废的官方鉴定书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457" w:type="dxa"/>
            <w:vMerge w:val="continue"/>
          </w:tcPr>
          <w:p>
            <w:pPr>
              <w:jc w:val="left"/>
              <w:rPr>
                <w:b/>
              </w:rPr>
            </w:pPr>
          </w:p>
        </w:tc>
        <w:tc>
          <w:tcPr>
            <w:tcW w:w="9857" w:type="dxa"/>
          </w:tcPr>
          <w:p>
            <w:pPr>
              <w:jc w:val="left"/>
              <w:rPr>
                <w:sz w:val="18"/>
                <w:szCs w:val="18"/>
              </w:rPr>
            </w:pPr>
            <w:r>
              <w:rPr>
                <w:rFonts w:hint="eastAsia"/>
                <w:sz w:val="18"/>
                <w:szCs w:val="18"/>
              </w:rPr>
              <w:t>部分设备（大型设备、数量多、科室多）除设备验收时培训工作外，厂家需提供额外的大型培训及院方工程师的专业培训（不少于两次）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457" w:type="dxa"/>
          </w:tcPr>
          <w:p>
            <w:pPr>
              <w:rPr>
                <w:b/>
                <w:sz w:val="24"/>
              </w:rPr>
            </w:pPr>
            <w:r>
              <w:rPr>
                <w:rFonts w:hint="eastAsia"/>
                <w:b/>
                <w:sz w:val="24"/>
              </w:rPr>
              <w:t>其</w:t>
            </w:r>
          </w:p>
          <w:p>
            <w:pPr>
              <w:rPr>
                <w:b/>
              </w:rPr>
            </w:pPr>
            <w:r>
              <w:rPr>
                <w:rFonts w:hint="eastAsia"/>
                <w:b/>
                <w:sz w:val="24"/>
              </w:rPr>
              <w:t>他</w:t>
            </w:r>
          </w:p>
        </w:tc>
        <w:tc>
          <w:tcPr>
            <w:tcW w:w="9857" w:type="dxa"/>
          </w:tcPr>
          <w:p>
            <w:pPr>
              <w:rPr>
                <w:sz w:val="18"/>
                <w:szCs w:val="18"/>
              </w:rPr>
            </w:pPr>
            <w:r>
              <w:rPr>
                <w:rFonts w:hint="eastAsia"/>
                <w:sz w:val="18"/>
                <w:szCs w:val="18"/>
              </w:rPr>
              <w:t>厂家需协助经销商做好设备验收前期的资料准备，参照我院设备验收说明。</w:t>
            </w:r>
          </w:p>
          <w:p>
            <w:pPr>
              <w:rPr>
                <w:sz w:val="18"/>
                <w:szCs w:val="18"/>
              </w:rPr>
            </w:pPr>
            <w:r>
              <w:rPr>
                <w:rFonts w:hint="eastAsia"/>
                <w:sz w:val="18"/>
                <w:szCs w:val="18"/>
              </w:rPr>
              <w:t>提供的货物必须为全新货物，出厂日期在甲方收到日期前</w:t>
            </w:r>
            <w:r>
              <w:rPr>
                <w:sz w:val="18"/>
                <w:szCs w:val="18"/>
              </w:rPr>
              <w:t>12</w:t>
            </w:r>
            <w:r>
              <w:rPr>
                <w:rFonts w:hint="eastAsia"/>
                <w:sz w:val="18"/>
                <w:szCs w:val="18"/>
              </w:rPr>
              <w:t>个月内，最新生产批次且经检验合格的产品。</w:t>
            </w:r>
          </w:p>
        </w:tc>
      </w:tr>
    </w:tbl>
    <w:p>
      <w:pPr>
        <w:rPr>
          <w:sz w:val="18"/>
          <w:szCs w:val="18"/>
        </w:rPr>
      </w:pPr>
      <w:r>
        <w:rPr>
          <w:rFonts w:hint="eastAsia"/>
          <w:sz w:val="18"/>
          <w:szCs w:val="18"/>
        </w:rPr>
        <w:t>注：以上条款若厂家未能及时有效的执行我院将采取相应的处罚和措施。</w:t>
      </w:r>
    </w:p>
    <w:p>
      <w:pPr>
        <w:rPr>
          <w:szCs w:val="21"/>
        </w:rPr>
      </w:pPr>
    </w:p>
    <w:p>
      <w:pPr>
        <w:rPr>
          <w:szCs w:val="21"/>
        </w:rPr>
      </w:pPr>
      <w:r>
        <w:rPr>
          <w:rFonts w:hint="eastAsia"/>
          <w:szCs w:val="21"/>
        </w:rPr>
        <w:t>厂家/中国总代理：                                  中标代理商/经销商：</w:t>
      </w:r>
    </w:p>
    <w:p>
      <w:pPr>
        <w:rPr>
          <w:szCs w:val="21"/>
        </w:rPr>
      </w:pPr>
      <w:r>
        <w:rPr>
          <w:rFonts w:hint="eastAsia"/>
          <w:szCs w:val="21"/>
        </w:rPr>
        <w:t>电话：                                             电话：</w:t>
      </w:r>
    </w:p>
    <w:p>
      <w:pPr>
        <w:rPr>
          <w:szCs w:val="21"/>
        </w:rPr>
      </w:pPr>
      <w:r>
        <w:rPr>
          <w:rFonts w:hint="eastAsia"/>
          <w:szCs w:val="21"/>
        </w:rPr>
        <w:t>盖章：                                             盖章：</w:t>
      </w:r>
    </w:p>
    <w:p>
      <w:pPr>
        <w:spacing w:line="420" w:lineRule="exact"/>
        <w:ind w:firstLine="435"/>
        <w:jc w:val="center"/>
        <w:rPr>
          <w:rFonts w:ascii="宋体" w:hAnsi="宋体"/>
          <w:b/>
          <w:bCs/>
          <w:sz w:val="44"/>
          <w:szCs w:val="44"/>
        </w:rPr>
        <w:sectPr>
          <w:pgSz w:w="11906" w:h="16838"/>
          <w:pgMar w:top="454" w:right="851" w:bottom="454" w:left="851" w:header="851" w:footer="992" w:gutter="0"/>
          <w:cols w:space="425" w:num="1"/>
          <w:docGrid w:type="lines" w:linePitch="312" w:charSpace="0"/>
        </w:sectPr>
      </w:pPr>
    </w:p>
    <w:p>
      <w:pPr>
        <w:jc w:val="center"/>
        <w:rPr>
          <w:b/>
          <w:sz w:val="32"/>
          <w:szCs w:val="32"/>
        </w:rPr>
      </w:pPr>
      <w:r>
        <w:rPr>
          <w:rFonts w:hint="eastAsia"/>
          <w:b/>
          <w:sz w:val="32"/>
          <w:szCs w:val="32"/>
        </w:rPr>
        <w:t>原厂授权书及售后服务承诺函2</w:t>
      </w:r>
    </w:p>
    <w:p>
      <w:r>
        <w:rPr>
          <w:rFonts w:hint="eastAsia" w:ascii="宋体" w:hAnsi="宋体"/>
          <w:szCs w:val="21"/>
        </w:rPr>
        <w:t>致：</w:t>
      </w:r>
    </w:p>
    <w:p>
      <w:pPr>
        <w:spacing w:line="420" w:lineRule="exact"/>
        <w:ind w:firstLine="435"/>
        <w:rPr>
          <w:rFonts w:ascii="宋体" w:hAnsi="宋体"/>
          <w:szCs w:val="21"/>
        </w:rPr>
      </w:pPr>
      <w:r>
        <w:rPr>
          <w:rFonts w:hint="eastAsia" w:ascii="宋体" w:hAnsi="宋体"/>
          <w:szCs w:val="21"/>
        </w:rPr>
        <w:t>我们</w:t>
      </w:r>
      <w:r>
        <w:rPr>
          <w:rFonts w:hint="eastAsia" w:ascii="宋体" w:hAnsi="宋体"/>
          <w:b/>
          <w:szCs w:val="21"/>
          <w:highlight w:val="yellow"/>
          <w:u w:val="single"/>
        </w:rPr>
        <w:t>XXXXXXXXX公司</w:t>
      </w:r>
      <w:r>
        <w:rPr>
          <w:rFonts w:hint="eastAsia" w:ascii="宋体" w:hAnsi="宋体"/>
          <w:szCs w:val="21"/>
        </w:rPr>
        <w:t xml:space="preserve">（制造商或者进口机电产品的国内总代理商名称）是按 </w:t>
      </w:r>
      <w:r>
        <w:rPr>
          <w:rFonts w:hint="eastAsia" w:ascii="宋体" w:hAnsi="宋体"/>
          <w:szCs w:val="21"/>
          <w:u w:val="single"/>
        </w:rPr>
        <w:t>_   中国_</w:t>
      </w:r>
      <w:r>
        <w:rPr>
          <w:rFonts w:hint="eastAsia" w:ascii="宋体" w:hAnsi="宋体"/>
          <w:szCs w:val="21"/>
        </w:rPr>
        <w:t>（国家名称）法律成立的一家公司，主要营业地址</w:t>
      </w:r>
      <w:r>
        <w:rPr>
          <w:rFonts w:hint="eastAsia" w:ascii="宋体" w:hAnsi="宋体"/>
          <w:szCs w:val="21"/>
          <w:highlight w:val="yellow"/>
        </w:rPr>
        <w:t>设在</w:t>
      </w:r>
      <w:r>
        <w:rPr>
          <w:rFonts w:hint="eastAsia" w:ascii="宋体" w:hAnsi="宋体"/>
          <w:szCs w:val="21"/>
        </w:rPr>
        <w:t>。兹指派按</w:t>
      </w:r>
      <w:r>
        <w:rPr>
          <w:rFonts w:hint="eastAsia" w:ascii="宋体" w:hAnsi="宋体"/>
          <w:szCs w:val="21"/>
          <w:u w:val="single"/>
        </w:rPr>
        <w:t xml:space="preserve">    中国   </w:t>
      </w:r>
      <w:r>
        <w:rPr>
          <w:rFonts w:hint="eastAsia" w:ascii="宋体" w:hAnsi="宋体"/>
          <w:szCs w:val="21"/>
        </w:rPr>
        <w:t>（国家名称）法律成立的、主要营业地址在的</w:t>
      </w:r>
      <w:r>
        <w:rPr>
          <w:rFonts w:hint="eastAsia" w:ascii="宋体" w:hAnsi="宋体"/>
          <w:b/>
          <w:szCs w:val="21"/>
          <w:highlight w:val="yellow"/>
          <w:u w:val="single"/>
        </w:rPr>
        <w:t xml:space="preserve">公司     </w:t>
      </w:r>
      <w:r>
        <w:rPr>
          <w:rFonts w:hint="eastAsia" w:ascii="宋体" w:hAnsi="宋体"/>
          <w:szCs w:val="21"/>
          <w:highlight w:val="yellow"/>
        </w:rPr>
        <w:t>（投标人名称</w:t>
      </w:r>
      <w:r>
        <w:rPr>
          <w:rFonts w:hint="eastAsia" w:ascii="宋体" w:hAnsi="宋体"/>
          <w:szCs w:val="21"/>
        </w:rPr>
        <w:t>）作为我方真正的和合法的代理人进行下列有效活动：</w:t>
      </w:r>
    </w:p>
    <w:p>
      <w:pPr>
        <w:spacing w:line="420" w:lineRule="exact"/>
        <w:ind w:firstLine="435"/>
        <w:rPr>
          <w:rFonts w:ascii="宋体" w:hAnsi="宋体"/>
          <w:szCs w:val="21"/>
        </w:rPr>
      </w:pPr>
      <w:r>
        <w:rPr>
          <w:rFonts w:hint="eastAsia" w:ascii="宋体" w:hAnsi="宋体"/>
          <w:szCs w:val="21"/>
        </w:rPr>
        <w:t>1. 代表我方办理贵方关于</w:t>
      </w:r>
      <w:r>
        <w:rPr>
          <w:rFonts w:hint="eastAsia" w:ascii="宋体" w:hAnsi="宋体"/>
          <w:szCs w:val="21"/>
          <w:highlight w:val="yellow"/>
          <w:u w:val="single"/>
        </w:rPr>
        <w:t>项目</w:t>
      </w:r>
      <w:r>
        <w:rPr>
          <w:rFonts w:hint="eastAsia" w:ascii="宋体" w:hAnsi="宋体"/>
          <w:szCs w:val="21"/>
        </w:rPr>
        <w:t>（</w:t>
      </w:r>
      <w:r>
        <w:rPr>
          <w:rFonts w:hint="eastAsia" w:ascii="宋体" w:hAnsi="宋体"/>
          <w:szCs w:val="21"/>
          <w:highlight w:val="yellow"/>
          <w:u w:val="single"/>
        </w:rPr>
        <w:t>项目编号：</w:t>
      </w:r>
      <w:r>
        <w:rPr>
          <w:rFonts w:hint="eastAsia" w:ascii="宋体" w:hAnsi="宋体"/>
          <w:szCs w:val="21"/>
        </w:rPr>
        <w:t>）要求采购的由我方制造/或进口的货物的有关事宜，并对我方具有约束力。</w:t>
      </w:r>
    </w:p>
    <w:p>
      <w:pPr>
        <w:spacing w:line="420" w:lineRule="exact"/>
        <w:ind w:firstLine="435"/>
        <w:rPr>
          <w:rFonts w:ascii="宋体" w:hAnsi="宋体"/>
          <w:szCs w:val="21"/>
        </w:rPr>
      </w:pPr>
      <w:r>
        <w:rPr>
          <w:rFonts w:hint="eastAsia" w:ascii="宋体" w:hAnsi="宋体"/>
          <w:szCs w:val="21"/>
        </w:rPr>
        <w:t>2. 作为原厂商，我方保证为本项目的组织实施、售后服务提供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420" w:lineRule="exact"/>
        <w:ind w:firstLine="435"/>
        <w:rPr>
          <w:rFonts w:ascii="宋体" w:hAnsi="宋体"/>
          <w:szCs w:val="21"/>
        </w:rPr>
      </w:pPr>
      <w:r>
        <w:rPr>
          <w:rFonts w:hint="eastAsia" w:ascii="宋体" w:hAnsi="宋体"/>
          <w:szCs w:val="21"/>
        </w:rPr>
        <w:t>3. 我方此次向贵方提供的产品</w:t>
      </w:r>
      <w:r>
        <w:rPr>
          <w:rFonts w:hint="eastAsia" w:ascii="宋体" w:hAnsi="宋体"/>
          <w:szCs w:val="21"/>
          <w:highlight w:val="yellow"/>
        </w:rPr>
        <w:t>名称为：；规格型号：；</w:t>
      </w:r>
      <w:r>
        <w:rPr>
          <w:rFonts w:hint="eastAsia" w:ascii="宋体" w:hAnsi="宋体"/>
          <w:szCs w:val="21"/>
        </w:rPr>
        <w:t xml:space="preserve">我方保证：该产品既非试验产品也非积压产品，而是成熟产品，且出厂日期在甲方收到日期前12个月内经检验合格的产品；在可以预见的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420" w:lineRule="exact"/>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420" w:lineRule="exact"/>
        <w:ind w:firstLine="435"/>
        <w:rPr>
          <w:rFonts w:ascii="宋体" w:hAnsi="宋体"/>
          <w:szCs w:val="21"/>
          <w:u w:val="single"/>
        </w:rPr>
      </w:pPr>
      <w:r>
        <w:rPr>
          <w:rFonts w:hint="eastAsia" w:ascii="宋体" w:hAnsi="宋体"/>
          <w:szCs w:val="21"/>
          <w:u w:val="single"/>
        </w:rPr>
        <w:t>　　　  _                                  _</w:t>
      </w:r>
    </w:p>
    <w:p>
      <w:pPr>
        <w:spacing w:line="420" w:lineRule="exact"/>
        <w:ind w:firstLine="435"/>
        <w:rPr>
          <w:rFonts w:ascii="宋体" w:hAnsi="宋体"/>
          <w:szCs w:val="21"/>
        </w:rPr>
      </w:pPr>
      <w:r>
        <w:rPr>
          <w:rFonts w:hint="eastAsia" w:ascii="宋体" w:hAnsi="宋体"/>
          <w:szCs w:val="21"/>
          <w:u w:val="single"/>
        </w:rPr>
        <w:t>　　　　                                       _</w:t>
      </w:r>
    </w:p>
    <w:p>
      <w:pPr>
        <w:spacing w:line="420" w:lineRule="exact"/>
        <w:ind w:firstLine="435"/>
        <w:rPr>
          <w:rFonts w:ascii="宋体" w:hAnsi="宋体"/>
          <w:szCs w:val="21"/>
        </w:rPr>
      </w:pPr>
      <w:r>
        <w:rPr>
          <w:rFonts w:hint="eastAsia" w:ascii="宋体" w:hAnsi="宋体"/>
          <w:szCs w:val="21"/>
        </w:rPr>
        <w:t>5、我方同意按照贵方要求提供与投标有关的一切数据或资料。</w:t>
      </w: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spacing w:line="420" w:lineRule="exact"/>
        <w:ind w:firstLine="435"/>
        <w:rPr>
          <w:rFonts w:ascii="宋体" w:hAnsi="宋体"/>
          <w:szCs w:val="21"/>
        </w:rPr>
      </w:pPr>
    </w:p>
    <w:p>
      <w:pPr>
        <w:rPr>
          <w:sz w:val="24"/>
        </w:rPr>
      </w:pPr>
      <w:r>
        <w:rPr>
          <w:rFonts w:hint="eastAsia"/>
          <w:sz w:val="24"/>
        </w:rPr>
        <w:t xml:space="preserve"> 厂家/中国总代理：                                中标代理商/经销商：</w:t>
      </w:r>
    </w:p>
    <w:p>
      <w:pPr>
        <w:ind w:firstLine="360" w:firstLineChars="150"/>
        <w:rPr>
          <w:sz w:val="24"/>
        </w:rPr>
      </w:pPr>
    </w:p>
    <w:p>
      <w:pPr>
        <w:rPr>
          <w:sz w:val="24"/>
        </w:rPr>
      </w:pPr>
      <w:r>
        <w:rPr>
          <w:rFonts w:hint="eastAsia"/>
          <w:sz w:val="24"/>
        </w:rPr>
        <w:t xml:space="preserve"> 电话：                                           电话：</w:t>
      </w:r>
    </w:p>
    <w:p>
      <w:pPr>
        <w:ind w:firstLine="360" w:firstLineChars="150"/>
        <w:rPr>
          <w:sz w:val="24"/>
        </w:rPr>
      </w:pPr>
    </w:p>
    <w:p>
      <w:pPr>
        <w:rPr>
          <w:sz w:val="24"/>
        </w:rPr>
      </w:pPr>
      <w:r>
        <w:rPr>
          <w:rFonts w:hint="eastAsia"/>
          <w:sz w:val="24"/>
        </w:rPr>
        <w:t xml:space="preserve"> 盖章：                                           盖章：</w:t>
      </w:r>
    </w:p>
    <w:p>
      <w:pPr>
        <w:spacing w:line="420" w:lineRule="exact"/>
        <w:ind w:firstLine="435"/>
        <w:rPr>
          <w:rFonts w:ascii="宋体" w:hAnsi="宋体"/>
          <w:szCs w:val="21"/>
        </w:rPr>
      </w:pPr>
    </w:p>
    <w:p>
      <w:pPr>
        <w:spacing w:line="420" w:lineRule="exact"/>
        <w:rPr>
          <w:rFonts w:ascii="宋体" w:hAnsi="宋体"/>
          <w:szCs w:val="21"/>
        </w:rPr>
      </w:pPr>
      <w:r>
        <w:rPr>
          <w:rFonts w:hint="eastAsia" w:ascii="宋体" w:hAnsi="宋体"/>
          <w:szCs w:val="21"/>
        </w:rPr>
        <w:t xml:space="preserve"> 日期：20   年   月    日                                日期：20  年  月    日</w:t>
      </w:r>
    </w:p>
    <w:p>
      <w:pPr>
        <w:ind w:firstLine="420"/>
      </w:pPr>
    </w:p>
    <w:p>
      <w:pPr>
        <w:widowControl/>
        <w:jc w:val="left"/>
      </w:pPr>
      <w:r>
        <w:br w:type="page"/>
      </w:r>
    </w:p>
    <w:p>
      <w:pPr>
        <w:pStyle w:val="26"/>
        <w:spacing w:line="360" w:lineRule="auto"/>
        <w:jc w:val="left"/>
        <w:rPr>
          <w:rFonts w:hAnsi="宋体"/>
        </w:rPr>
      </w:pPr>
      <w:r>
        <w:rPr>
          <w:rFonts w:hint="eastAsia" w:hAnsi="宋体"/>
        </w:rPr>
        <w:t>附件3</w:t>
      </w:r>
      <w:r>
        <w:rPr>
          <w:rFonts w:hAnsi="宋体"/>
        </w:rPr>
        <w:t>.</w:t>
      </w:r>
      <w:r>
        <w:rPr>
          <w:rFonts w:hint="eastAsia" w:hAnsi="宋体"/>
        </w:rPr>
        <w:t>每年二次的维护计划；</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附件4</w:t>
      </w:r>
      <w:r>
        <w:rPr>
          <w:rFonts w:hAnsi="宋体"/>
        </w:rPr>
        <w:t>.</w:t>
      </w:r>
      <w:r>
        <w:rPr>
          <w:rFonts w:hint="eastAsia" w:hAnsi="宋体"/>
        </w:rPr>
        <w:t xml:space="preserve">应急措施和应急方案； </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附件5</w:t>
      </w:r>
      <w:r>
        <w:rPr>
          <w:rFonts w:hAnsi="宋体"/>
        </w:rPr>
        <w:t>.</w:t>
      </w:r>
      <w:r>
        <w:rPr>
          <w:rFonts w:hint="eastAsia" w:hAnsi="宋体"/>
        </w:rPr>
        <w:t>技术偏离表/技术参数</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附件6. 三证：营业执照、医疗器械生产/经营许可证、医疗器械注册/备案证</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附件7. 中标通知书/采购通知书</w:t>
      </w:r>
    </w:p>
    <w:p>
      <w:pPr>
        <w:widowControl/>
        <w:jc w:val="left"/>
        <w:rPr>
          <w:rFonts w:ascii="宋体" w:hAnsi="宋体"/>
          <w:szCs w:val="21"/>
        </w:rPr>
      </w:pPr>
      <w:r>
        <w:rPr>
          <w:rFonts w:hAnsi="宋体"/>
        </w:rPr>
        <w:br w:type="page"/>
      </w:r>
    </w:p>
    <w:p>
      <w:pPr>
        <w:pStyle w:val="26"/>
        <w:spacing w:line="360" w:lineRule="auto"/>
        <w:jc w:val="left"/>
        <w:rPr>
          <w:rFonts w:hAnsi="宋体"/>
        </w:rPr>
      </w:pPr>
      <w:r>
        <w:rPr>
          <w:rFonts w:hint="eastAsia" w:hAnsi="宋体"/>
        </w:rPr>
        <w:t>附件8. 廉洁协议</w:t>
      </w:r>
    </w:p>
    <w:p>
      <w:pPr>
        <w:widowControl/>
        <w:spacing w:line="360" w:lineRule="auto"/>
        <w:jc w:val="center"/>
        <w:rPr>
          <w:rFonts w:ascii="宋体" w:hAnsi="宋体" w:cs="宋体"/>
          <w:b/>
          <w:color w:val="3C3C3C"/>
          <w:kern w:val="0"/>
          <w:sz w:val="32"/>
          <w:szCs w:val="32"/>
        </w:rPr>
      </w:pPr>
      <w:r>
        <w:rPr>
          <w:rFonts w:hint="eastAsia" w:ascii="宋体" w:hAnsi="宋体" w:cs="宋体"/>
          <w:b/>
          <w:color w:val="3C3C3C"/>
          <w:kern w:val="0"/>
          <w:sz w:val="32"/>
          <w:szCs w:val="32"/>
        </w:rPr>
        <w:t>中山大学附属第八医院医药产品廉洁购销协议</w:t>
      </w:r>
    </w:p>
    <w:p>
      <w:pPr>
        <w:tabs>
          <w:tab w:val="left" w:pos="780"/>
        </w:tabs>
        <w:spacing w:line="360" w:lineRule="auto"/>
        <w:rPr>
          <w:rFonts w:ascii="宋体" w:hAnsi="宋体"/>
          <w:szCs w:val="21"/>
        </w:rPr>
      </w:pPr>
      <w:r>
        <w:rPr>
          <w:rFonts w:hint="eastAsia" w:ascii="宋体" w:hAnsi="宋体"/>
          <w:szCs w:val="21"/>
        </w:rPr>
        <w:t>甲方：中山大学附属第八医院(深圳福田)</w:t>
      </w:r>
    </w:p>
    <w:p>
      <w:pPr>
        <w:tabs>
          <w:tab w:val="left" w:pos="780"/>
        </w:tabs>
        <w:spacing w:line="360" w:lineRule="auto"/>
        <w:rPr>
          <w:rFonts w:ascii="宋体" w:hAnsi="宋体"/>
          <w:szCs w:val="21"/>
        </w:rPr>
      </w:pPr>
      <w:r>
        <w:rPr>
          <w:rFonts w:hint="eastAsia" w:ascii="宋体" w:hAnsi="宋体"/>
          <w:szCs w:val="21"/>
        </w:rPr>
        <w:t>乙方：</w:t>
      </w:r>
    </w:p>
    <w:p>
      <w:pPr>
        <w:tabs>
          <w:tab w:val="left" w:pos="780"/>
        </w:tabs>
        <w:spacing w:line="360" w:lineRule="auto"/>
        <w:rPr>
          <w:rFonts w:ascii="宋体" w:hAnsi="宋体"/>
          <w:szCs w:val="21"/>
        </w:rPr>
      </w:pPr>
      <w:r>
        <w:rPr>
          <w:rFonts w:hint="eastAsia" w:ascii="宋体" w:hAnsi="宋体"/>
          <w:szCs w:val="21"/>
        </w:rPr>
        <w:t xml:space="preserve">采购产品:      </w:t>
      </w:r>
    </w:p>
    <w:p>
      <w:pPr>
        <w:tabs>
          <w:tab w:val="left" w:pos="780"/>
        </w:tabs>
        <w:spacing w:line="360" w:lineRule="auto"/>
        <w:ind w:firstLine="420" w:firstLineChars="200"/>
        <w:rPr>
          <w:rFonts w:ascii="宋体" w:hAnsi="宋体"/>
          <w:szCs w:val="21"/>
        </w:rPr>
      </w:pPr>
      <w:r>
        <w:rPr>
          <w:rFonts w:hint="eastAsia" w:ascii="宋体" w:hAnsi="宋体"/>
          <w:szCs w:val="21"/>
        </w:rPr>
        <w:t>为加强医院管理，规范我院医药产品购销行为，有效防范商业贿赂，营造公平交易、诚实守信的购销环境，经甲、乙双方协商，同意签订本合同，并共同遵守：</w:t>
      </w:r>
    </w:p>
    <w:p>
      <w:pPr>
        <w:tabs>
          <w:tab w:val="left" w:pos="780"/>
        </w:tabs>
        <w:spacing w:line="360" w:lineRule="auto"/>
        <w:ind w:firstLine="420" w:firstLineChars="20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tabs>
          <w:tab w:val="left" w:pos="780"/>
        </w:tabs>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tabs>
          <w:tab w:val="left" w:pos="780"/>
        </w:tabs>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tabs>
          <w:tab w:val="left" w:pos="780"/>
        </w:tabs>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tabs>
          <w:tab w:val="left" w:pos="780"/>
        </w:tabs>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tabs>
          <w:tab w:val="left" w:pos="780"/>
        </w:tabs>
        <w:spacing w:line="360" w:lineRule="auto"/>
        <w:ind w:firstLine="420" w:firstLineChars="200"/>
        <w:rPr>
          <w:rFonts w:ascii="宋体" w:hAnsi="宋体"/>
          <w:szCs w:val="21"/>
        </w:rPr>
      </w:pPr>
      <w:r>
        <w:rPr>
          <w:rFonts w:hint="eastAsia" w:ascii="宋体" w:hAnsi="宋体"/>
          <w:szCs w:val="21"/>
        </w:rPr>
        <w:t>六、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pPr>
        <w:tabs>
          <w:tab w:val="left" w:pos="780"/>
        </w:tabs>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tabs>
          <w:tab w:val="left" w:pos="780"/>
        </w:tabs>
        <w:spacing w:line="360" w:lineRule="auto"/>
        <w:ind w:firstLine="420" w:firstLineChars="200"/>
        <w:rPr>
          <w:rFonts w:ascii="宋体" w:hAnsi="宋体"/>
          <w:szCs w:val="21"/>
        </w:rPr>
      </w:pPr>
      <w:r>
        <w:rPr>
          <w:rFonts w:hint="eastAsia" w:ascii="宋体" w:hAnsi="宋体"/>
          <w:szCs w:val="21"/>
        </w:rPr>
        <w:t>八、本合同作为医药产品购销合同的重要组成部分，与购销合同一并执行，具有同等的法律效力。</w:t>
      </w:r>
    </w:p>
    <w:p>
      <w:pPr>
        <w:tabs>
          <w:tab w:val="left" w:pos="780"/>
        </w:tabs>
        <w:spacing w:line="360" w:lineRule="auto"/>
        <w:ind w:firstLine="420" w:firstLineChars="200"/>
        <w:rPr>
          <w:rFonts w:ascii="宋体" w:hAnsi="宋体"/>
          <w:szCs w:val="21"/>
        </w:rPr>
      </w:pPr>
      <w:r>
        <w:rPr>
          <w:rFonts w:hint="eastAsia" w:ascii="宋体" w:hAnsi="宋体"/>
          <w:szCs w:val="21"/>
        </w:rPr>
        <w:t>九、本合同一式五份，乙方执一份，甲方执四份，并从签订之日起生效。</w:t>
      </w:r>
    </w:p>
    <w:p>
      <w:pPr>
        <w:tabs>
          <w:tab w:val="left" w:pos="780"/>
        </w:tabs>
        <w:spacing w:line="360" w:lineRule="auto"/>
        <w:ind w:firstLine="420" w:firstLineChars="200"/>
        <w:rPr>
          <w:rFonts w:ascii="宋体" w:hAnsi="宋体"/>
          <w:szCs w:val="21"/>
        </w:rPr>
      </w:pPr>
      <w:r>
        <w:rPr>
          <w:rFonts w:hint="eastAsia" w:ascii="宋体" w:hAnsi="宋体"/>
          <w:szCs w:val="21"/>
        </w:rPr>
        <w:t>甲方（盖章）：                        乙方（盖章）：</w:t>
      </w:r>
    </w:p>
    <w:p>
      <w:pPr>
        <w:tabs>
          <w:tab w:val="left" w:pos="780"/>
        </w:tabs>
        <w:spacing w:line="360" w:lineRule="auto"/>
        <w:ind w:firstLine="420" w:firstLineChars="200"/>
        <w:rPr>
          <w:rFonts w:ascii="宋体" w:hAnsi="宋体"/>
          <w:szCs w:val="21"/>
        </w:rPr>
      </w:pPr>
      <w:r>
        <w:rPr>
          <w:rFonts w:hint="eastAsia" w:ascii="宋体" w:hAnsi="宋体"/>
          <w:szCs w:val="21"/>
        </w:rPr>
        <w:t xml:space="preserve">负责人:                              负责人:    </w:t>
      </w:r>
    </w:p>
    <w:p>
      <w:pPr>
        <w:tabs>
          <w:tab w:val="left" w:pos="780"/>
        </w:tabs>
        <w:spacing w:line="360" w:lineRule="auto"/>
        <w:ind w:firstLine="420" w:firstLineChars="200"/>
      </w:pPr>
      <w:r>
        <w:rPr>
          <w:rFonts w:hint="eastAsia" w:ascii="宋体" w:hAnsi="宋体"/>
          <w:szCs w:val="21"/>
        </w:rPr>
        <w:t xml:space="preserve">    年   月   日                                   年   月   日</w:t>
      </w:r>
    </w:p>
    <w:p>
      <w:pPr>
        <w:pStyle w:val="2"/>
      </w:pPr>
      <w:bookmarkStart w:id="85" w:name="_Toc73610161"/>
      <w:r>
        <w:rPr>
          <w:rFonts w:hint="eastAsia"/>
        </w:rPr>
        <w:t>第九章  附件</w:t>
      </w:r>
      <w:bookmarkEnd w:id="85"/>
    </w:p>
    <w:p>
      <w:pPr>
        <w:pStyle w:val="3"/>
        <w:spacing w:before="0" w:after="0"/>
        <w:jc w:val="center"/>
      </w:pPr>
      <w:bookmarkStart w:id="86" w:name="_Toc73610162"/>
      <w:r>
        <w:rPr>
          <w:rFonts w:hint="eastAsia"/>
        </w:rPr>
        <w:t>一、财政部 工业和信息化部关于印发《政府采购促进中小企业发展管理办法》的通知</w:t>
      </w:r>
      <w:bookmarkEnd w:id="86"/>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7" w:name="_Toc73610163"/>
      <w:r>
        <w:rPr>
          <w:rFonts w:hint="eastAsia"/>
        </w:rPr>
        <w:t>二、关于印发中小企业划型标准规定的通知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8"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8"/>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89" w:name="_Toc73610165"/>
      <w:r>
        <w:rPr>
          <w:rFonts w:hint="eastAsia"/>
        </w:rPr>
        <w:t>四、</w:t>
      </w:r>
      <w:r>
        <w:t>财政部 民政部 中国残疾人联合会关于促进残疾人就业 政府采购政策的通知</w:t>
      </w:r>
      <w:bookmarkEnd w:id="89"/>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6" w:type="default"/>
      <w:footerReference r:id="rId7"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94526"/>
    </w:sdtPr>
    <w:sdtContent>
      <w:p>
        <w:pPr>
          <w:pStyle w:val="31"/>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88</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u w:val="single"/>
      </w:rPr>
    </w:pPr>
    <w:r>
      <w:rPr>
        <w:rFonts w:hint="eastAsia"/>
        <w:u w:val="single"/>
      </w:rPr>
      <w:t xml:space="preserve">项目名称：生物刺激反馈仪采购项目                                                  项目编号：SZZZ2021-QA0362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项目名称：生物刺激反馈仪采购项目                                                 项目编号：SZZZ2021-QA0362</w:t>
    </w:r>
  </w:p>
  <w:p>
    <w:pPr>
      <w:pStyle w:val="32"/>
      <w:tabs>
        <w:tab w:val="center" w:pos="4819"/>
        <w:tab w:val="right" w:pos="9638"/>
      </w:tabs>
      <w:jc w:val="left"/>
      <w:rPr>
        <w:u w:val="single"/>
      </w:rPr>
    </w:pP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241FC3"/>
    <w:multiLevelType w:val="multilevel"/>
    <w:tmpl w:val="1D241F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8B655E"/>
    <w:multiLevelType w:val="multilevel"/>
    <w:tmpl w:val="268B655E"/>
    <w:lvl w:ilvl="0" w:tentative="0">
      <w:start w:val="8"/>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24D"/>
    <w:rsid w:val="0000134D"/>
    <w:rsid w:val="00001D84"/>
    <w:rsid w:val="00002FDF"/>
    <w:rsid w:val="000035D6"/>
    <w:rsid w:val="000036D6"/>
    <w:rsid w:val="00003921"/>
    <w:rsid w:val="000039AF"/>
    <w:rsid w:val="00003A46"/>
    <w:rsid w:val="000042A3"/>
    <w:rsid w:val="00004906"/>
    <w:rsid w:val="000049DE"/>
    <w:rsid w:val="00004AF7"/>
    <w:rsid w:val="00004FC4"/>
    <w:rsid w:val="00005171"/>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2758"/>
    <w:rsid w:val="00042C38"/>
    <w:rsid w:val="00043926"/>
    <w:rsid w:val="00043D2B"/>
    <w:rsid w:val="000447F6"/>
    <w:rsid w:val="00045923"/>
    <w:rsid w:val="00045EB5"/>
    <w:rsid w:val="00046595"/>
    <w:rsid w:val="0004741F"/>
    <w:rsid w:val="00047612"/>
    <w:rsid w:val="00047852"/>
    <w:rsid w:val="00047A79"/>
    <w:rsid w:val="00050F73"/>
    <w:rsid w:val="00051378"/>
    <w:rsid w:val="000529A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08BF"/>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404"/>
    <w:rsid w:val="00073A35"/>
    <w:rsid w:val="00073B23"/>
    <w:rsid w:val="00073DB3"/>
    <w:rsid w:val="00073EE2"/>
    <w:rsid w:val="00074554"/>
    <w:rsid w:val="00074BEF"/>
    <w:rsid w:val="00075A63"/>
    <w:rsid w:val="00075AD5"/>
    <w:rsid w:val="00077DE2"/>
    <w:rsid w:val="00080168"/>
    <w:rsid w:val="00080188"/>
    <w:rsid w:val="00080A90"/>
    <w:rsid w:val="00080C2D"/>
    <w:rsid w:val="00081B06"/>
    <w:rsid w:val="00081C83"/>
    <w:rsid w:val="000820E6"/>
    <w:rsid w:val="000825F6"/>
    <w:rsid w:val="00082956"/>
    <w:rsid w:val="00082ABE"/>
    <w:rsid w:val="00082E71"/>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3DE"/>
    <w:rsid w:val="00095198"/>
    <w:rsid w:val="00095806"/>
    <w:rsid w:val="00095F61"/>
    <w:rsid w:val="00096CE6"/>
    <w:rsid w:val="0009797F"/>
    <w:rsid w:val="00097B04"/>
    <w:rsid w:val="000A0947"/>
    <w:rsid w:val="000A0ABE"/>
    <w:rsid w:val="000A0DC0"/>
    <w:rsid w:val="000A1395"/>
    <w:rsid w:val="000A24AF"/>
    <w:rsid w:val="000A274D"/>
    <w:rsid w:val="000A2C52"/>
    <w:rsid w:val="000A2D79"/>
    <w:rsid w:val="000A3358"/>
    <w:rsid w:val="000A352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3DF0"/>
    <w:rsid w:val="000C428C"/>
    <w:rsid w:val="000C4328"/>
    <w:rsid w:val="000C48DA"/>
    <w:rsid w:val="000C605A"/>
    <w:rsid w:val="000C63AE"/>
    <w:rsid w:val="000C6BB0"/>
    <w:rsid w:val="000C7685"/>
    <w:rsid w:val="000D0C86"/>
    <w:rsid w:val="000D0C91"/>
    <w:rsid w:val="000D11F6"/>
    <w:rsid w:val="000D1EAF"/>
    <w:rsid w:val="000D2246"/>
    <w:rsid w:val="000D2C8E"/>
    <w:rsid w:val="000D2CA8"/>
    <w:rsid w:val="000D3909"/>
    <w:rsid w:val="000D39D7"/>
    <w:rsid w:val="000D3DAF"/>
    <w:rsid w:val="000D48D5"/>
    <w:rsid w:val="000D5E0E"/>
    <w:rsid w:val="000D5E7D"/>
    <w:rsid w:val="000D6088"/>
    <w:rsid w:val="000D6CFF"/>
    <w:rsid w:val="000D6D74"/>
    <w:rsid w:val="000D6F21"/>
    <w:rsid w:val="000D7803"/>
    <w:rsid w:val="000D7D8E"/>
    <w:rsid w:val="000D7DC6"/>
    <w:rsid w:val="000E18B0"/>
    <w:rsid w:val="000E1BD5"/>
    <w:rsid w:val="000E1C6E"/>
    <w:rsid w:val="000E1D53"/>
    <w:rsid w:val="000E214A"/>
    <w:rsid w:val="000E215E"/>
    <w:rsid w:val="000E21D9"/>
    <w:rsid w:val="000E2823"/>
    <w:rsid w:val="000E3219"/>
    <w:rsid w:val="000E321B"/>
    <w:rsid w:val="000E3D76"/>
    <w:rsid w:val="000E4E95"/>
    <w:rsid w:val="000E52FA"/>
    <w:rsid w:val="000E6437"/>
    <w:rsid w:val="000E65AD"/>
    <w:rsid w:val="000E671E"/>
    <w:rsid w:val="000E78E3"/>
    <w:rsid w:val="000F06E7"/>
    <w:rsid w:val="000F0B03"/>
    <w:rsid w:val="000F0D6F"/>
    <w:rsid w:val="000F1242"/>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2AA4"/>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11B"/>
    <w:rsid w:val="0013031C"/>
    <w:rsid w:val="00130801"/>
    <w:rsid w:val="00130A8C"/>
    <w:rsid w:val="001310AA"/>
    <w:rsid w:val="001312DF"/>
    <w:rsid w:val="00132670"/>
    <w:rsid w:val="001328E9"/>
    <w:rsid w:val="00133AF2"/>
    <w:rsid w:val="00133E88"/>
    <w:rsid w:val="0013411A"/>
    <w:rsid w:val="00134747"/>
    <w:rsid w:val="001349F3"/>
    <w:rsid w:val="001356AB"/>
    <w:rsid w:val="0013581C"/>
    <w:rsid w:val="00136615"/>
    <w:rsid w:val="00136BA5"/>
    <w:rsid w:val="00137077"/>
    <w:rsid w:val="00137241"/>
    <w:rsid w:val="00137777"/>
    <w:rsid w:val="00137B1E"/>
    <w:rsid w:val="00140047"/>
    <w:rsid w:val="001403D0"/>
    <w:rsid w:val="00141229"/>
    <w:rsid w:val="00141E96"/>
    <w:rsid w:val="00142681"/>
    <w:rsid w:val="00142BD9"/>
    <w:rsid w:val="00142E45"/>
    <w:rsid w:val="00143392"/>
    <w:rsid w:val="001438E5"/>
    <w:rsid w:val="00143AB1"/>
    <w:rsid w:val="00143D73"/>
    <w:rsid w:val="001448C4"/>
    <w:rsid w:val="0014619B"/>
    <w:rsid w:val="001467AB"/>
    <w:rsid w:val="001468DA"/>
    <w:rsid w:val="00146ACE"/>
    <w:rsid w:val="00146E88"/>
    <w:rsid w:val="00147B19"/>
    <w:rsid w:val="00150618"/>
    <w:rsid w:val="00150E64"/>
    <w:rsid w:val="00151766"/>
    <w:rsid w:val="00151C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812"/>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1D4A"/>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0DB"/>
    <w:rsid w:val="001B1281"/>
    <w:rsid w:val="001B1712"/>
    <w:rsid w:val="001B1D39"/>
    <w:rsid w:val="001B2126"/>
    <w:rsid w:val="001B238D"/>
    <w:rsid w:val="001B23F5"/>
    <w:rsid w:val="001B25E9"/>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0E35"/>
    <w:rsid w:val="001D1659"/>
    <w:rsid w:val="001D1D1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3A4A"/>
    <w:rsid w:val="001E4950"/>
    <w:rsid w:val="001E5014"/>
    <w:rsid w:val="001E630A"/>
    <w:rsid w:val="001E7838"/>
    <w:rsid w:val="001E7A22"/>
    <w:rsid w:val="001E7D19"/>
    <w:rsid w:val="001F015A"/>
    <w:rsid w:val="001F03A2"/>
    <w:rsid w:val="001F0766"/>
    <w:rsid w:val="001F0CFA"/>
    <w:rsid w:val="001F1464"/>
    <w:rsid w:val="001F1905"/>
    <w:rsid w:val="001F1EAE"/>
    <w:rsid w:val="001F1F7F"/>
    <w:rsid w:val="001F2E14"/>
    <w:rsid w:val="001F37E0"/>
    <w:rsid w:val="001F3AAF"/>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192"/>
    <w:rsid w:val="00205C71"/>
    <w:rsid w:val="00205E32"/>
    <w:rsid w:val="00206857"/>
    <w:rsid w:val="00206AAB"/>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AD5"/>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493"/>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2A79"/>
    <w:rsid w:val="0023316C"/>
    <w:rsid w:val="002333EF"/>
    <w:rsid w:val="00233C0A"/>
    <w:rsid w:val="00233EA8"/>
    <w:rsid w:val="00233EE9"/>
    <w:rsid w:val="00235237"/>
    <w:rsid w:val="00235CCD"/>
    <w:rsid w:val="0023602F"/>
    <w:rsid w:val="00236048"/>
    <w:rsid w:val="002362ED"/>
    <w:rsid w:val="00237036"/>
    <w:rsid w:val="002372AC"/>
    <w:rsid w:val="00237718"/>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9DD"/>
    <w:rsid w:val="00252D49"/>
    <w:rsid w:val="00253C51"/>
    <w:rsid w:val="002548D3"/>
    <w:rsid w:val="0025568B"/>
    <w:rsid w:val="002561B7"/>
    <w:rsid w:val="00257054"/>
    <w:rsid w:val="00257131"/>
    <w:rsid w:val="002572D1"/>
    <w:rsid w:val="0025733E"/>
    <w:rsid w:val="00257F6B"/>
    <w:rsid w:val="002600E9"/>
    <w:rsid w:val="0026097D"/>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67E1B"/>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06EC"/>
    <w:rsid w:val="002A11FB"/>
    <w:rsid w:val="002A120C"/>
    <w:rsid w:val="002A1996"/>
    <w:rsid w:val="002A1F00"/>
    <w:rsid w:val="002A1F34"/>
    <w:rsid w:val="002A2185"/>
    <w:rsid w:val="002A21D9"/>
    <w:rsid w:val="002A2D5B"/>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DB6"/>
    <w:rsid w:val="002A6E4D"/>
    <w:rsid w:val="002A7153"/>
    <w:rsid w:val="002A728A"/>
    <w:rsid w:val="002A7310"/>
    <w:rsid w:val="002A73C5"/>
    <w:rsid w:val="002A7D4F"/>
    <w:rsid w:val="002B011D"/>
    <w:rsid w:val="002B021E"/>
    <w:rsid w:val="002B0899"/>
    <w:rsid w:val="002B08F6"/>
    <w:rsid w:val="002B1639"/>
    <w:rsid w:val="002B2E09"/>
    <w:rsid w:val="002B366D"/>
    <w:rsid w:val="002B3C7C"/>
    <w:rsid w:val="002B4B5E"/>
    <w:rsid w:val="002B4F70"/>
    <w:rsid w:val="002B6528"/>
    <w:rsid w:val="002B6DB3"/>
    <w:rsid w:val="002B7622"/>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0228"/>
    <w:rsid w:val="002D13DF"/>
    <w:rsid w:val="002D1C94"/>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B9C"/>
    <w:rsid w:val="00320DE9"/>
    <w:rsid w:val="003214C3"/>
    <w:rsid w:val="003214D6"/>
    <w:rsid w:val="003219DD"/>
    <w:rsid w:val="00321CC1"/>
    <w:rsid w:val="0032244E"/>
    <w:rsid w:val="003226A5"/>
    <w:rsid w:val="00323373"/>
    <w:rsid w:val="003242E5"/>
    <w:rsid w:val="003249D7"/>
    <w:rsid w:val="00324DD8"/>
    <w:rsid w:val="00324F38"/>
    <w:rsid w:val="003256E0"/>
    <w:rsid w:val="00325E6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695"/>
    <w:rsid w:val="00337D7C"/>
    <w:rsid w:val="00340405"/>
    <w:rsid w:val="00340445"/>
    <w:rsid w:val="00342098"/>
    <w:rsid w:val="00342BAE"/>
    <w:rsid w:val="003431F0"/>
    <w:rsid w:val="00344388"/>
    <w:rsid w:val="00345387"/>
    <w:rsid w:val="00345AD6"/>
    <w:rsid w:val="00345E2A"/>
    <w:rsid w:val="00345F25"/>
    <w:rsid w:val="00345FE4"/>
    <w:rsid w:val="00346772"/>
    <w:rsid w:val="00346E05"/>
    <w:rsid w:val="00350C97"/>
    <w:rsid w:val="00351F42"/>
    <w:rsid w:val="00352BC1"/>
    <w:rsid w:val="003536EE"/>
    <w:rsid w:val="00353939"/>
    <w:rsid w:val="00354E1D"/>
    <w:rsid w:val="00354FA4"/>
    <w:rsid w:val="00355855"/>
    <w:rsid w:val="00356E3C"/>
    <w:rsid w:val="003571E8"/>
    <w:rsid w:val="00357CBA"/>
    <w:rsid w:val="003602AF"/>
    <w:rsid w:val="003619E8"/>
    <w:rsid w:val="00361FC9"/>
    <w:rsid w:val="00363CCB"/>
    <w:rsid w:val="003640EA"/>
    <w:rsid w:val="003642A2"/>
    <w:rsid w:val="003646C5"/>
    <w:rsid w:val="00365006"/>
    <w:rsid w:val="00365258"/>
    <w:rsid w:val="00365ABF"/>
    <w:rsid w:val="00366516"/>
    <w:rsid w:val="00366FA8"/>
    <w:rsid w:val="0037017C"/>
    <w:rsid w:val="003703D0"/>
    <w:rsid w:val="003706B3"/>
    <w:rsid w:val="003709F9"/>
    <w:rsid w:val="00371239"/>
    <w:rsid w:val="00372522"/>
    <w:rsid w:val="00372567"/>
    <w:rsid w:val="003728C9"/>
    <w:rsid w:val="00373353"/>
    <w:rsid w:val="00373923"/>
    <w:rsid w:val="003744B5"/>
    <w:rsid w:val="003745F2"/>
    <w:rsid w:val="00374BA5"/>
    <w:rsid w:val="003750DD"/>
    <w:rsid w:val="003756AA"/>
    <w:rsid w:val="00376309"/>
    <w:rsid w:val="003773D2"/>
    <w:rsid w:val="00377B2A"/>
    <w:rsid w:val="00377D0B"/>
    <w:rsid w:val="00377D38"/>
    <w:rsid w:val="00377D57"/>
    <w:rsid w:val="003805AC"/>
    <w:rsid w:val="00380AE6"/>
    <w:rsid w:val="00381308"/>
    <w:rsid w:val="00381408"/>
    <w:rsid w:val="003814E4"/>
    <w:rsid w:val="00381578"/>
    <w:rsid w:val="0038188A"/>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407A"/>
    <w:rsid w:val="003A44F3"/>
    <w:rsid w:val="003A4758"/>
    <w:rsid w:val="003A574F"/>
    <w:rsid w:val="003A58D0"/>
    <w:rsid w:val="003A6FDB"/>
    <w:rsid w:val="003B01FA"/>
    <w:rsid w:val="003B0A1B"/>
    <w:rsid w:val="003B0E1E"/>
    <w:rsid w:val="003B1B85"/>
    <w:rsid w:val="003B246D"/>
    <w:rsid w:val="003B250B"/>
    <w:rsid w:val="003B2926"/>
    <w:rsid w:val="003B3713"/>
    <w:rsid w:val="003B3AA5"/>
    <w:rsid w:val="003B445F"/>
    <w:rsid w:val="003B495A"/>
    <w:rsid w:val="003B4982"/>
    <w:rsid w:val="003B4B46"/>
    <w:rsid w:val="003B5C4E"/>
    <w:rsid w:val="003B65AB"/>
    <w:rsid w:val="003B6768"/>
    <w:rsid w:val="003B6CFD"/>
    <w:rsid w:val="003B7115"/>
    <w:rsid w:val="003B72DC"/>
    <w:rsid w:val="003B75CA"/>
    <w:rsid w:val="003B77CE"/>
    <w:rsid w:val="003B7B4E"/>
    <w:rsid w:val="003C0BD9"/>
    <w:rsid w:val="003C0DD9"/>
    <w:rsid w:val="003C19FB"/>
    <w:rsid w:val="003C1E4A"/>
    <w:rsid w:val="003C1F0B"/>
    <w:rsid w:val="003C2E11"/>
    <w:rsid w:val="003C3323"/>
    <w:rsid w:val="003C3359"/>
    <w:rsid w:val="003C3E94"/>
    <w:rsid w:val="003C44A5"/>
    <w:rsid w:val="003C4544"/>
    <w:rsid w:val="003C488F"/>
    <w:rsid w:val="003C4995"/>
    <w:rsid w:val="003C4DA4"/>
    <w:rsid w:val="003C4E2E"/>
    <w:rsid w:val="003C5286"/>
    <w:rsid w:val="003C5B59"/>
    <w:rsid w:val="003C63D8"/>
    <w:rsid w:val="003C6619"/>
    <w:rsid w:val="003D06D4"/>
    <w:rsid w:val="003D16D0"/>
    <w:rsid w:val="003D27FB"/>
    <w:rsid w:val="003D29AA"/>
    <w:rsid w:val="003D3FDB"/>
    <w:rsid w:val="003D482D"/>
    <w:rsid w:val="003D4AD8"/>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01B"/>
    <w:rsid w:val="003F0CC4"/>
    <w:rsid w:val="003F179E"/>
    <w:rsid w:val="003F1823"/>
    <w:rsid w:val="003F1DDF"/>
    <w:rsid w:val="003F1F28"/>
    <w:rsid w:val="003F253B"/>
    <w:rsid w:val="003F3ED0"/>
    <w:rsid w:val="003F447B"/>
    <w:rsid w:val="003F50A1"/>
    <w:rsid w:val="003F5132"/>
    <w:rsid w:val="003F65B3"/>
    <w:rsid w:val="003F6B1B"/>
    <w:rsid w:val="003F6BA8"/>
    <w:rsid w:val="003F7191"/>
    <w:rsid w:val="003F7D12"/>
    <w:rsid w:val="003F7F24"/>
    <w:rsid w:val="00400133"/>
    <w:rsid w:val="004004F2"/>
    <w:rsid w:val="004005EF"/>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68F8"/>
    <w:rsid w:val="004077BD"/>
    <w:rsid w:val="00407B04"/>
    <w:rsid w:val="00407BC7"/>
    <w:rsid w:val="00407C5E"/>
    <w:rsid w:val="00410BE7"/>
    <w:rsid w:val="00410D26"/>
    <w:rsid w:val="0041105B"/>
    <w:rsid w:val="004124E8"/>
    <w:rsid w:val="004134A0"/>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83D"/>
    <w:rsid w:val="00425A62"/>
    <w:rsid w:val="00426433"/>
    <w:rsid w:val="00427318"/>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3BF2"/>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6F1"/>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6C5"/>
    <w:rsid w:val="00487C54"/>
    <w:rsid w:val="00487F2E"/>
    <w:rsid w:val="00490561"/>
    <w:rsid w:val="0049059F"/>
    <w:rsid w:val="004912C6"/>
    <w:rsid w:val="00492CA8"/>
    <w:rsid w:val="004932D3"/>
    <w:rsid w:val="00493783"/>
    <w:rsid w:val="00493EFE"/>
    <w:rsid w:val="004940C3"/>
    <w:rsid w:val="004945B1"/>
    <w:rsid w:val="00494C12"/>
    <w:rsid w:val="0049504F"/>
    <w:rsid w:val="0049523D"/>
    <w:rsid w:val="0049526B"/>
    <w:rsid w:val="00495625"/>
    <w:rsid w:val="004958CD"/>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C7C"/>
    <w:rsid w:val="004A7F95"/>
    <w:rsid w:val="004B261D"/>
    <w:rsid w:val="004B35DD"/>
    <w:rsid w:val="004B6062"/>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2CBD"/>
    <w:rsid w:val="004D411E"/>
    <w:rsid w:val="004D591C"/>
    <w:rsid w:val="004D5B92"/>
    <w:rsid w:val="004D5BDA"/>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B64"/>
    <w:rsid w:val="004E345A"/>
    <w:rsid w:val="004E3F06"/>
    <w:rsid w:val="004E4394"/>
    <w:rsid w:val="004E52D5"/>
    <w:rsid w:val="004E59C7"/>
    <w:rsid w:val="004E5C61"/>
    <w:rsid w:val="004E66FF"/>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6AD"/>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1E53"/>
    <w:rsid w:val="005120FE"/>
    <w:rsid w:val="00512690"/>
    <w:rsid w:val="00512B7A"/>
    <w:rsid w:val="00512CCA"/>
    <w:rsid w:val="00512EFD"/>
    <w:rsid w:val="005134DC"/>
    <w:rsid w:val="0051352C"/>
    <w:rsid w:val="00513896"/>
    <w:rsid w:val="00513998"/>
    <w:rsid w:val="005142AC"/>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45B"/>
    <w:rsid w:val="00536AB7"/>
    <w:rsid w:val="0053785A"/>
    <w:rsid w:val="00540796"/>
    <w:rsid w:val="005408EA"/>
    <w:rsid w:val="00540B90"/>
    <w:rsid w:val="00541618"/>
    <w:rsid w:val="005418F9"/>
    <w:rsid w:val="00541F2C"/>
    <w:rsid w:val="005422F4"/>
    <w:rsid w:val="005426BA"/>
    <w:rsid w:val="00542C24"/>
    <w:rsid w:val="0054330F"/>
    <w:rsid w:val="00543450"/>
    <w:rsid w:val="00543654"/>
    <w:rsid w:val="005438BB"/>
    <w:rsid w:val="005439CF"/>
    <w:rsid w:val="00543AB5"/>
    <w:rsid w:val="00543F58"/>
    <w:rsid w:val="005448D4"/>
    <w:rsid w:val="005459D3"/>
    <w:rsid w:val="00545B7C"/>
    <w:rsid w:val="00545D4C"/>
    <w:rsid w:val="00545FC1"/>
    <w:rsid w:val="00546C0C"/>
    <w:rsid w:val="00547260"/>
    <w:rsid w:val="00547A02"/>
    <w:rsid w:val="00547A8E"/>
    <w:rsid w:val="00547D3F"/>
    <w:rsid w:val="00550163"/>
    <w:rsid w:val="00550FF4"/>
    <w:rsid w:val="00551A35"/>
    <w:rsid w:val="005521A7"/>
    <w:rsid w:val="00552287"/>
    <w:rsid w:val="005531EF"/>
    <w:rsid w:val="0055408C"/>
    <w:rsid w:val="00554FFF"/>
    <w:rsid w:val="00555289"/>
    <w:rsid w:val="00555AEF"/>
    <w:rsid w:val="00556251"/>
    <w:rsid w:val="00556DFE"/>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6F0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5E96"/>
    <w:rsid w:val="00586A60"/>
    <w:rsid w:val="00587847"/>
    <w:rsid w:val="00587868"/>
    <w:rsid w:val="00587E0C"/>
    <w:rsid w:val="00591025"/>
    <w:rsid w:val="00591555"/>
    <w:rsid w:val="00592E85"/>
    <w:rsid w:val="00592F69"/>
    <w:rsid w:val="00593557"/>
    <w:rsid w:val="005935DB"/>
    <w:rsid w:val="0059385F"/>
    <w:rsid w:val="00593CE2"/>
    <w:rsid w:val="005946F1"/>
    <w:rsid w:val="00595BF2"/>
    <w:rsid w:val="005976B9"/>
    <w:rsid w:val="00597E2F"/>
    <w:rsid w:val="005A02B7"/>
    <w:rsid w:val="005A07C9"/>
    <w:rsid w:val="005A10EF"/>
    <w:rsid w:val="005A12C1"/>
    <w:rsid w:val="005A12E3"/>
    <w:rsid w:val="005A1307"/>
    <w:rsid w:val="005A1548"/>
    <w:rsid w:val="005A1D55"/>
    <w:rsid w:val="005A2345"/>
    <w:rsid w:val="005A371D"/>
    <w:rsid w:val="005A385F"/>
    <w:rsid w:val="005A4642"/>
    <w:rsid w:val="005A4851"/>
    <w:rsid w:val="005A4B6B"/>
    <w:rsid w:val="005A5344"/>
    <w:rsid w:val="005A579A"/>
    <w:rsid w:val="005A5C02"/>
    <w:rsid w:val="005A6614"/>
    <w:rsid w:val="005A66D1"/>
    <w:rsid w:val="005A708D"/>
    <w:rsid w:val="005A7328"/>
    <w:rsid w:val="005A7559"/>
    <w:rsid w:val="005A7587"/>
    <w:rsid w:val="005A7A5A"/>
    <w:rsid w:val="005B1ADB"/>
    <w:rsid w:val="005B1BEB"/>
    <w:rsid w:val="005B1C58"/>
    <w:rsid w:val="005B2A88"/>
    <w:rsid w:val="005B342A"/>
    <w:rsid w:val="005B37AA"/>
    <w:rsid w:val="005B4418"/>
    <w:rsid w:val="005B4B65"/>
    <w:rsid w:val="005B4BC1"/>
    <w:rsid w:val="005B5529"/>
    <w:rsid w:val="005B645D"/>
    <w:rsid w:val="005B663F"/>
    <w:rsid w:val="005B6B95"/>
    <w:rsid w:val="005B6F4F"/>
    <w:rsid w:val="005B707A"/>
    <w:rsid w:val="005B7160"/>
    <w:rsid w:val="005B73A6"/>
    <w:rsid w:val="005B768C"/>
    <w:rsid w:val="005B79CB"/>
    <w:rsid w:val="005B7D84"/>
    <w:rsid w:val="005B7F5C"/>
    <w:rsid w:val="005C0EE2"/>
    <w:rsid w:val="005C1691"/>
    <w:rsid w:val="005C283A"/>
    <w:rsid w:val="005C33DE"/>
    <w:rsid w:val="005C3571"/>
    <w:rsid w:val="005C3DAD"/>
    <w:rsid w:val="005C403A"/>
    <w:rsid w:val="005C4C1F"/>
    <w:rsid w:val="005C5F61"/>
    <w:rsid w:val="005C5F97"/>
    <w:rsid w:val="005C6799"/>
    <w:rsid w:val="005C7036"/>
    <w:rsid w:val="005C7053"/>
    <w:rsid w:val="005C7DAB"/>
    <w:rsid w:val="005D0181"/>
    <w:rsid w:val="005D0D41"/>
    <w:rsid w:val="005D1B22"/>
    <w:rsid w:val="005D1F87"/>
    <w:rsid w:val="005D247E"/>
    <w:rsid w:val="005D2797"/>
    <w:rsid w:val="005D2821"/>
    <w:rsid w:val="005D29AB"/>
    <w:rsid w:val="005D2AD9"/>
    <w:rsid w:val="005D383B"/>
    <w:rsid w:val="005D487B"/>
    <w:rsid w:val="005D569E"/>
    <w:rsid w:val="005D6463"/>
    <w:rsid w:val="005D6A20"/>
    <w:rsid w:val="005D75A8"/>
    <w:rsid w:val="005D7F63"/>
    <w:rsid w:val="005D7FD7"/>
    <w:rsid w:val="005E0134"/>
    <w:rsid w:val="005E01D6"/>
    <w:rsid w:val="005E0D2C"/>
    <w:rsid w:val="005E0FBF"/>
    <w:rsid w:val="005E10AA"/>
    <w:rsid w:val="005E19C8"/>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6DF8"/>
    <w:rsid w:val="005F7277"/>
    <w:rsid w:val="005F7762"/>
    <w:rsid w:val="0060015E"/>
    <w:rsid w:val="00600FF2"/>
    <w:rsid w:val="0060107B"/>
    <w:rsid w:val="006013BD"/>
    <w:rsid w:val="00601744"/>
    <w:rsid w:val="00601EEB"/>
    <w:rsid w:val="0060324A"/>
    <w:rsid w:val="00603B00"/>
    <w:rsid w:val="00604156"/>
    <w:rsid w:val="006041F6"/>
    <w:rsid w:val="00604586"/>
    <w:rsid w:val="00604591"/>
    <w:rsid w:val="006046A0"/>
    <w:rsid w:val="00604A3E"/>
    <w:rsid w:val="00604E98"/>
    <w:rsid w:val="00605593"/>
    <w:rsid w:val="0060751C"/>
    <w:rsid w:val="00607D49"/>
    <w:rsid w:val="00607E9C"/>
    <w:rsid w:val="00610586"/>
    <w:rsid w:val="00610A0E"/>
    <w:rsid w:val="00611ED2"/>
    <w:rsid w:val="00613239"/>
    <w:rsid w:val="00614D9F"/>
    <w:rsid w:val="0061500F"/>
    <w:rsid w:val="0061600A"/>
    <w:rsid w:val="00616417"/>
    <w:rsid w:val="0061657A"/>
    <w:rsid w:val="00616D39"/>
    <w:rsid w:val="00617620"/>
    <w:rsid w:val="006177C3"/>
    <w:rsid w:val="006177E6"/>
    <w:rsid w:val="00620141"/>
    <w:rsid w:val="006203C2"/>
    <w:rsid w:val="0062090B"/>
    <w:rsid w:val="00620CCA"/>
    <w:rsid w:val="0062159C"/>
    <w:rsid w:val="006218CE"/>
    <w:rsid w:val="00622077"/>
    <w:rsid w:val="00622880"/>
    <w:rsid w:val="00622A7B"/>
    <w:rsid w:val="00622D41"/>
    <w:rsid w:val="00623647"/>
    <w:rsid w:val="00623D4B"/>
    <w:rsid w:val="006243B5"/>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54F5"/>
    <w:rsid w:val="006362E6"/>
    <w:rsid w:val="006363FA"/>
    <w:rsid w:val="0063655E"/>
    <w:rsid w:val="00636979"/>
    <w:rsid w:val="00636B5D"/>
    <w:rsid w:val="006372D5"/>
    <w:rsid w:val="006379A7"/>
    <w:rsid w:val="00637EA1"/>
    <w:rsid w:val="00640237"/>
    <w:rsid w:val="0064124F"/>
    <w:rsid w:val="00641AB6"/>
    <w:rsid w:val="00642173"/>
    <w:rsid w:val="00642997"/>
    <w:rsid w:val="00642BFD"/>
    <w:rsid w:val="006433AA"/>
    <w:rsid w:val="006436D0"/>
    <w:rsid w:val="00643F7D"/>
    <w:rsid w:val="00644F1F"/>
    <w:rsid w:val="006453A3"/>
    <w:rsid w:val="00645BC8"/>
    <w:rsid w:val="00645DD3"/>
    <w:rsid w:val="0064650B"/>
    <w:rsid w:val="00646B2F"/>
    <w:rsid w:val="00646FF5"/>
    <w:rsid w:val="00647CD3"/>
    <w:rsid w:val="0065022E"/>
    <w:rsid w:val="006503D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6C9C"/>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22C"/>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4F5E"/>
    <w:rsid w:val="0068574F"/>
    <w:rsid w:val="00686222"/>
    <w:rsid w:val="0068634C"/>
    <w:rsid w:val="00686C68"/>
    <w:rsid w:val="00686F04"/>
    <w:rsid w:val="00686F62"/>
    <w:rsid w:val="00687043"/>
    <w:rsid w:val="00690B64"/>
    <w:rsid w:val="00690C8F"/>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4D34"/>
    <w:rsid w:val="006A5013"/>
    <w:rsid w:val="006A5734"/>
    <w:rsid w:val="006A610B"/>
    <w:rsid w:val="006A6598"/>
    <w:rsid w:val="006A6C76"/>
    <w:rsid w:val="006A75E1"/>
    <w:rsid w:val="006A7DA2"/>
    <w:rsid w:val="006B09B1"/>
    <w:rsid w:val="006B0E38"/>
    <w:rsid w:val="006B1298"/>
    <w:rsid w:val="006B1923"/>
    <w:rsid w:val="006B1CFA"/>
    <w:rsid w:val="006B260C"/>
    <w:rsid w:val="006B2E18"/>
    <w:rsid w:val="006B3D4C"/>
    <w:rsid w:val="006B4380"/>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230"/>
    <w:rsid w:val="006D133B"/>
    <w:rsid w:val="006D150F"/>
    <w:rsid w:val="006D2028"/>
    <w:rsid w:val="006D2762"/>
    <w:rsid w:val="006D2A1D"/>
    <w:rsid w:val="006D32D2"/>
    <w:rsid w:val="006D33A7"/>
    <w:rsid w:val="006D41C9"/>
    <w:rsid w:val="006D5920"/>
    <w:rsid w:val="006D59CA"/>
    <w:rsid w:val="006D6A01"/>
    <w:rsid w:val="006D776D"/>
    <w:rsid w:val="006D7B0F"/>
    <w:rsid w:val="006D7DAF"/>
    <w:rsid w:val="006E0126"/>
    <w:rsid w:val="006E0848"/>
    <w:rsid w:val="006E11AC"/>
    <w:rsid w:val="006E28B4"/>
    <w:rsid w:val="006E42A9"/>
    <w:rsid w:val="006E4C76"/>
    <w:rsid w:val="006E4EFF"/>
    <w:rsid w:val="006E4FD0"/>
    <w:rsid w:val="006E5C0D"/>
    <w:rsid w:val="006E67A9"/>
    <w:rsid w:val="006E6FF8"/>
    <w:rsid w:val="006E7584"/>
    <w:rsid w:val="006F0B48"/>
    <w:rsid w:val="006F16DF"/>
    <w:rsid w:val="006F1D0E"/>
    <w:rsid w:val="006F1F52"/>
    <w:rsid w:val="006F2368"/>
    <w:rsid w:val="006F2601"/>
    <w:rsid w:val="006F2B93"/>
    <w:rsid w:val="006F2C93"/>
    <w:rsid w:val="006F349C"/>
    <w:rsid w:val="006F4258"/>
    <w:rsid w:val="006F4A3B"/>
    <w:rsid w:val="006F4B32"/>
    <w:rsid w:val="006F5178"/>
    <w:rsid w:val="006F6278"/>
    <w:rsid w:val="006F6F4D"/>
    <w:rsid w:val="006F7BB8"/>
    <w:rsid w:val="006F7D6C"/>
    <w:rsid w:val="00700C87"/>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0A9C"/>
    <w:rsid w:val="00713588"/>
    <w:rsid w:val="00714054"/>
    <w:rsid w:val="00714083"/>
    <w:rsid w:val="007147E0"/>
    <w:rsid w:val="007157B2"/>
    <w:rsid w:val="00716559"/>
    <w:rsid w:val="007205F0"/>
    <w:rsid w:val="00720CFE"/>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6D3"/>
    <w:rsid w:val="00730B23"/>
    <w:rsid w:val="00731614"/>
    <w:rsid w:val="007325D2"/>
    <w:rsid w:val="00732A5E"/>
    <w:rsid w:val="00733153"/>
    <w:rsid w:val="0073339B"/>
    <w:rsid w:val="00733B22"/>
    <w:rsid w:val="00733FF7"/>
    <w:rsid w:val="007343B3"/>
    <w:rsid w:val="007356DE"/>
    <w:rsid w:val="00735C72"/>
    <w:rsid w:val="007367CA"/>
    <w:rsid w:val="00736C6D"/>
    <w:rsid w:val="007377B5"/>
    <w:rsid w:val="007377C4"/>
    <w:rsid w:val="00737C0A"/>
    <w:rsid w:val="00740187"/>
    <w:rsid w:val="0074160D"/>
    <w:rsid w:val="00741C58"/>
    <w:rsid w:val="00741C5E"/>
    <w:rsid w:val="00743262"/>
    <w:rsid w:val="00744153"/>
    <w:rsid w:val="0074444D"/>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0F2A"/>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2553"/>
    <w:rsid w:val="00762D3D"/>
    <w:rsid w:val="007645ED"/>
    <w:rsid w:val="00765002"/>
    <w:rsid w:val="0076501C"/>
    <w:rsid w:val="0076567C"/>
    <w:rsid w:val="007675F7"/>
    <w:rsid w:val="0077091F"/>
    <w:rsid w:val="00771266"/>
    <w:rsid w:val="007715E0"/>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4B6"/>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B6A"/>
    <w:rsid w:val="007A0E19"/>
    <w:rsid w:val="007A0E2F"/>
    <w:rsid w:val="007A10E6"/>
    <w:rsid w:val="007A1136"/>
    <w:rsid w:val="007A241F"/>
    <w:rsid w:val="007A26FB"/>
    <w:rsid w:val="007A2E07"/>
    <w:rsid w:val="007A3506"/>
    <w:rsid w:val="007A4153"/>
    <w:rsid w:val="007A424B"/>
    <w:rsid w:val="007A46C9"/>
    <w:rsid w:val="007A4983"/>
    <w:rsid w:val="007A530D"/>
    <w:rsid w:val="007A5CB7"/>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3151"/>
    <w:rsid w:val="007C44C4"/>
    <w:rsid w:val="007C4B16"/>
    <w:rsid w:val="007C573D"/>
    <w:rsid w:val="007C5EB7"/>
    <w:rsid w:val="007C6AB5"/>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3F6F"/>
    <w:rsid w:val="008046BC"/>
    <w:rsid w:val="0080498C"/>
    <w:rsid w:val="008049DB"/>
    <w:rsid w:val="0080557B"/>
    <w:rsid w:val="008055CF"/>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5F35"/>
    <w:rsid w:val="00816BEF"/>
    <w:rsid w:val="0081722B"/>
    <w:rsid w:val="008179EA"/>
    <w:rsid w:val="00817F99"/>
    <w:rsid w:val="0082025A"/>
    <w:rsid w:val="00820DCE"/>
    <w:rsid w:val="00820DEF"/>
    <w:rsid w:val="008210EA"/>
    <w:rsid w:val="00821B46"/>
    <w:rsid w:val="008222AD"/>
    <w:rsid w:val="00822512"/>
    <w:rsid w:val="00822561"/>
    <w:rsid w:val="008225F9"/>
    <w:rsid w:val="00822936"/>
    <w:rsid w:val="00822D3C"/>
    <w:rsid w:val="00822FFE"/>
    <w:rsid w:val="00823691"/>
    <w:rsid w:val="008239AF"/>
    <w:rsid w:val="008254A4"/>
    <w:rsid w:val="008275A6"/>
    <w:rsid w:val="00827773"/>
    <w:rsid w:val="00827B06"/>
    <w:rsid w:val="00827E2A"/>
    <w:rsid w:val="00830148"/>
    <w:rsid w:val="008303B3"/>
    <w:rsid w:val="00830AF2"/>
    <w:rsid w:val="00830BFC"/>
    <w:rsid w:val="00830EAB"/>
    <w:rsid w:val="008310D2"/>
    <w:rsid w:val="00831F24"/>
    <w:rsid w:val="00832458"/>
    <w:rsid w:val="00832601"/>
    <w:rsid w:val="00832DD9"/>
    <w:rsid w:val="00832EE1"/>
    <w:rsid w:val="00833A00"/>
    <w:rsid w:val="00835E44"/>
    <w:rsid w:val="0083687A"/>
    <w:rsid w:val="0083775C"/>
    <w:rsid w:val="00837DD1"/>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5F8F"/>
    <w:rsid w:val="00876093"/>
    <w:rsid w:val="00876B3C"/>
    <w:rsid w:val="008774B2"/>
    <w:rsid w:val="00877E27"/>
    <w:rsid w:val="00880BE0"/>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93"/>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5EC9"/>
    <w:rsid w:val="008C6D7A"/>
    <w:rsid w:val="008C7124"/>
    <w:rsid w:val="008C713E"/>
    <w:rsid w:val="008C76FE"/>
    <w:rsid w:val="008C7B9B"/>
    <w:rsid w:val="008D0D6B"/>
    <w:rsid w:val="008D0E73"/>
    <w:rsid w:val="008D0EAD"/>
    <w:rsid w:val="008D14B9"/>
    <w:rsid w:val="008D1648"/>
    <w:rsid w:val="008D2745"/>
    <w:rsid w:val="008D2A84"/>
    <w:rsid w:val="008D3433"/>
    <w:rsid w:val="008D4D1D"/>
    <w:rsid w:val="008D5D67"/>
    <w:rsid w:val="008D5F2F"/>
    <w:rsid w:val="008D6448"/>
    <w:rsid w:val="008D7E7E"/>
    <w:rsid w:val="008E02FA"/>
    <w:rsid w:val="008E1922"/>
    <w:rsid w:val="008E1CD3"/>
    <w:rsid w:val="008E1F25"/>
    <w:rsid w:val="008E202D"/>
    <w:rsid w:val="008E27CB"/>
    <w:rsid w:val="008E2AE3"/>
    <w:rsid w:val="008E3021"/>
    <w:rsid w:val="008E3D56"/>
    <w:rsid w:val="008E449D"/>
    <w:rsid w:val="008E56EF"/>
    <w:rsid w:val="008E57B4"/>
    <w:rsid w:val="008E58A8"/>
    <w:rsid w:val="008E5DD0"/>
    <w:rsid w:val="008E5EA1"/>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5D77"/>
    <w:rsid w:val="008F6E39"/>
    <w:rsid w:val="008F75C5"/>
    <w:rsid w:val="00900473"/>
    <w:rsid w:val="00900ED9"/>
    <w:rsid w:val="009013F6"/>
    <w:rsid w:val="00901880"/>
    <w:rsid w:val="009018CE"/>
    <w:rsid w:val="00901D16"/>
    <w:rsid w:val="00901EB2"/>
    <w:rsid w:val="00902AA5"/>
    <w:rsid w:val="0090425C"/>
    <w:rsid w:val="009044CE"/>
    <w:rsid w:val="00904F14"/>
    <w:rsid w:val="0090562E"/>
    <w:rsid w:val="00905A66"/>
    <w:rsid w:val="00905DB4"/>
    <w:rsid w:val="00906446"/>
    <w:rsid w:val="00906459"/>
    <w:rsid w:val="00906C94"/>
    <w:rsid w:val="00907E3E"/>
    <w:rsid w:val="00911100"/>
    <w:rsid w:val="009122AC"/>
    <w:rsid w:val="009130F8"/>
    <w:rsid w:val="009133B6"/>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2CC"/>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0967"/>
    <w:rsid w:val="009511EB"/>
    <w:rsid w:val="00951479"/>
    <w:rsid w:val="00951870"/>
    <w:rsid w:val="00951EE6"/>
    <w:rsid w:val="00953D69"/>
    <w:rsid w:val="00954226"/>
    <w:rsid w:val="00954658"/>
    <w:rsid w:val="00955050"/>
    <w:rsid w:val="00956153"/>
    <w:rsid w:val="009561B4"/>
    <w:rsid w:val="009565AE"/>
    <w:rsid w:val="00956AA3"/>
    <w:rsid w:val="009574B7"/>
    <w:rsid w:val="009605F6"/>
    <w:rsid w:val="009611D3"/>
    <w:rsid w:val="0096138E"/>
    <w:rsid w:val="00962193"/>
    <w:rsid w:val="009627CF"/>
    <w:rsid w:val="00962E7D"/>
    <w:rsid w:val="0096353B"/>
    <w:rsid w:val="0096406A"/>
    <w:rsid w:val="00964A4F"/>
    <w:rsid w:val="00964D10"/>
    <w:rsid w:val="00965153"/>
    <w:rsid w:val="00965371"/>
    <w:rsid w:val="00965468"/>
    <w:rsid w:val="00965874"/>
    <w:rsid w:val="00965E71"/>
    <w:rsid w:val="009667F1"/>
    <w:rsid w:val="009668D3"/>
    <w:rsid w:val="009670C2"/>
    <w:rsid w:val="00970100"/>
    <w:rsid w:val="0097040B"/>
    <w:rsid w:val="00970F08"/>
    <w:rsid w:val="009714F0"/>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0E45"/>
    <w:rsid w:val="00991530"/>
    <w:rsid w:val="0099164C"/>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641"/>
    <w:rsid w:val="009A3C08"/>
    <w:rsid w:val="009A4AA5"/>
    <w:rsid w:val="009A55FF"/>
    <w:rsid w:val="009A57CD"/>
    <w:rsid w:val="009A5D5A"/>
    <w:rsid w:val="009A5DEE"/>
    <w:rsid w:val="009A6277"/>
    <w:rsid w:val="009A6783"/>
    <w:rsid w:val="009A6A92"/>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629F"/>
    <w:rsid w:val="009C70B8"/>
    <w:rsid w:val="009C7301"/>
    <w:rsid w:val="009C749C"/>
    <w:rsid w:val="009C788F"/>
    <w:rsid w:val="009C7ACB"/>
    <w:rsid w:val="009C7EF2"/>
    <w:rsid w:val="009D135A"/>
    <w:rsid w:val="009D160B"/>
    <w:rsid w:val="009D16E4"/>
    <w:rsid w:val="009D1A50"/>
    <w:rsid w:val="009D2F15"/>
    <w:rsid w:val="009D2FCF"/>
    <w:rsid w:val="009D321C"/>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3DE6"/>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45E"/>
    <w:rsid w:val="009F2588"/>
    <w:rsid w:val="009F2DED"/>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2ED3"/>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168F"/>
    <w:rsid w:val="00A22977"/>
    <w:rsid w:val="00A232E0"/>
    <w:rsid w:val="00A23774"/>
    <w:rsid w:val="00A23A82"/>
    <w:rsid w:val="00A241F9"/>
    <w:rsid w:val="00A24437"/>
    <w:rsid w:val="00A252B6"/>
    <w:rsid w:val="00A25FFF"/>
    <w:rsid w:val="00A2607B"/>
    <w:rsid w:val="00A275E5"/>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1FC"/>
    <w:rsid w:val="00A3522A"/>
    <w:rsid w:val="00A35ACD"/>
    <w:rsid w:val="00A35AFF"/>
    <w:rsid w:val="00A35D6F"/>
    <w:rsid w:val="00A36A84"/>
    <w:rsid w:val="00A370B4"/>
    <w:rsid w:val="00A37836"/>
    <w:rsid w:val="00A406E6"/>
    <w:rsid w:val="00A41B17"/>
    <w:rsid w:val="00A421B2"/>
    <w:rsid w:val="00A4292D"/>
    <w:rsid w:val="00A42E17"/>
    <w:rsid w:val="00A43054"/>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4EBD"/>
    <w:rsid w:val="00A6560B"/>
    <w:rsid w:val="00A65C42"/>
    <w:rsid w:val="00A65EF7"/>
    <w:rsid w:val="00A66396"/>
    <w:rsid w:val="00A671D1"/>
    <w:rsid w:val="00A67879"/>
    <w:rsid w:val="00A67EF5"/>
    <w:rsid w:val="00A7218B"/>
    <w:rsid w:val="00A7234D"/>
    <w:rsid w:val="00A72852"/>
    <w:rsid w:val="00A72E28"/>
    <w:rsid w:val="00A732BA"/>
    <w:rsid w:val="00A740BB"/>
    <w:rsid w:val="00A74454"/>
    <w:rsid w:val="00A753BF"/>
    <w:rsid w:val="00A754DD"/>
    <w:rsid w:val="00A75510"/>
    <w:rsid w:val="00A75723"/>
    <w:rsid w:val="00A75E47"/>
    <w:rsid w:val="00A766AD"/>
    <w:rsid w:val="00A76961"/>
    <w:rsid w:val="00A76BFB"/>
    <w:rsid w:val="00A8122B"/>
    <w:rsid w:val="00A81726"/>
    <w:rsid w:val="00A81A0C"/>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1D5A"/>
    <w:rsid w:val="00A92584"/>
    <w:rsid w:val="00A925DB"/>
    <w:rsid w:val="00A93DC6"/>
    <w:rsid w:val="00A94354"/>
    <w:rsid w:val="00A94796"/>
    <w:rsid w:val="00A94CEF"/>
    <w:rsid w:val="00A9501F"/>
    <w:rsid w:val="00A951AC"/>
    <w:rsid w:val="00A951C2"/>
    <w:rsid w:val="00A95452"/>
    <w:rsid w:val="00A957AB"/>
    <w:rsid w:val="00A95EE0"/>
    <w:rsid w:val="00A96B79"/>
    <w:rsid w:val="00A96EF6"/>
    <w:rsid w:val="00A9788A"/>
    <w:rsid w:val="00A97CF6"/>
    <w:rsid w:val="00AA0328"/>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1BC9"/>
    <w:rsid w:val="00AB217D"/>
    <w:rsid w:val="00AB2581"/>
    <w:rsid w:val="00AB2643"/>
    <w:rsid w:val="00AB27C6"/>
    <w:rsid w:val="00AB3031"/>
    <w:rsid w:val="00AB3379"/>
    <w:rsid w:val="00AB3F05"/>
    <w:rsid w:val="00AB4013"/>
    <w:rsid w:val="00AB462F"/>
    <w:rsid w:val="00AB4BB5"/>
    <w:rsid w:val="00AB4C0D"/>
    <w:rsid w:val="00AB557D"/>
    <w:rsid w:val="00AB5C22"/>
    <w:rsid w:val="00AB6477"/>
    <w:rsid w:val="00AB6533"/>
    <w:rsid w:val="00AB689D"/>
    <w:rsid w:val="00AB6EB6"/>
    <w:rsid w:val="00AB7675"/>
    <w:rsid w:val="00AB7AA7"/>
    <w:rsid w:val="00AB7E48"/>
    <w:rsid w:val="00AC070D"/>
    <w:rsid w:val="00AC0935"/>
    <w:rsid w:val="00AC1A14"/>
    <w:rsid w:val="00AC2A94"/>
    <w:rsid w:val="00AC322C"/>
    <w:rsid w:val="00AC33E2"/>
    <w:rsid w:val="00AC3674"/>
    <w:rsid w:val="00AC4A20"/>
    <w:rsid w:val="00AC4FEA"/>
    <w:rsid w:val="00AC5213"/>
    <w:rsid w:val="00AC53F3"/>
    <w:rsid w:val="00AC56B3"/>
    <w:rsid w:val="00AC584E"/>
    <w:rsid w:val="00AC5B6E"/>
    <w:rsid w:val="00AC5E1A"/>
    <w:rsid w:val="00AC73C7"/>
    <w:rsid w:val="00AC7B80"/>
    <w:rsid w:val="00AD0A32"/>
    <w:rsid w:val="00AD1442"/>
    <w:rsid w:val="00AD14AB"/>
    <w:rsid w:val="00AD1B73"/>
    <w:rsid w:val="00AD1D2A"/>
    <w:rsid w:val="00AD20ED"/>
    <w:rsid w:val="00AD20FA"/>
    <w:rsid w:val="00AD2CBD"/>
    <w:rsid w:val="00AD2DED"/>
    <w:rsid w:val="00AD2F04"/>
    <w:rsid w:val="00AD2FE7"/>
    <w:rsid w:val="00AD30DD"/>
    <w:rsid w:val="00AD3BC2"/>
    <w:rsid w:val="00AD4264"/>
    <w:rsid w:val="00AD4434"/>
    <w:rsid w:val="00AD49A6"/>
    <w:rsid w:val="00AD53AA"/>
    <w:rsid w:val="00AD72BC"/>
    <w:rsid w:val="00AD79BF"/>
    <w:rsid w:val="00AD7C84"/>
    <w:rsid w:val="00AE03CE"/>
    <w:rsid w:val="00AE07E1"/>
    <w:rsid w:val="00AE0DEF"/>
    <w:rsid w:val="00AE1170"/>
    <w:rsid w:val="00AE1D52"/>
    <w:rsid w:val="00AE2133"/>
    <w:rsid w:val="00AE43F4"/>
    <w:rsid w:val="00AE4550"/>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6A33"/>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8FD"/>
    <w:rsid w:val="00B13A79"/>
    <w:rsid w:val="00B13D35"/>
    <w:rsid w:val="00B14B59"/>
    <w:rsid w:val="00B14FC0"/>
    <w:rsid w:val="00B159F7"/>
    <w:rsid w:val="00B16524"/>
    <w:rsid w:val="00B165E7"/>
    <w:rsid w:val="00B16E86"/>
    <w:rsid w:val="00B17218"/>
    <w:rsid w:val="00B20364"/>
    <w:rsid w:val="00B2130C"/>
    <w:rsid w:val="00B215D0"/>
    <w:rsid w:val="00B21EDE"/>
    <w:rsid w:val="00B226A9"/>
    <w:rsid w:val="00B2300D"/>
    <w:rsid w:val="00B230F6"/>
    <w:rsid w:val="00B23139"/>
    <w:rsid w:val="00B231B5"/>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3D79"/>
    <w:rsid w:val="00B33E3B"/>
    <w:rsid w:val="00B33F59"/>
    <w:rsid w:val="00B34432"/>
    <w:rsid w:val="00B34483"/>
    <w:rsid w:val="00B34DAE"/>
    <w:rsid w:val="00B359E3"/>
    <w:rsid w:val="00B365CA"/>
    <w:rsid w:val="00B36CA1"/>
    <w:rsid w:val="00B379C8"/>
    <w:rsid w:val="00B40514"/>
    <w:rsid w:val="00B41014"/>
    <w:rsid w:val="00B41534"/>
    <w:rsid w:val="00B4154B"/>
    <w:rsid w:val="00B41784"/>
    <w:rsid w:val="00B42E68"/>
    <w:rsid w:val="00B435E0"/>
    <w:rsid w:val="00B43910"/>
    <w:rsid w:val="00B43F35"/>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1D6"/>
    <w:rsid w:val="00B5657A"/>
    <w:rsid w:val="00B56B84"/>
    <w:rsid w:val="00B57961"/>
    <w:rsid w:val="00B57C56"/>
    <w:rsid w:val="00B613CD"/>
    <w:rsid w:val="00B61614"/>
    <w:rsid w:val="00B61672"/>
    <w:rsid w:val="00B61B8F"/>
    <w:rsid w:val="00B61EEB"/>
    <w:rsid w:val="00B620C2"/>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1D5F"/>
    <w:rsid w:val="00B721B5"/>
    <w:rsid w:val="00B72FA4"/>
    <w:rsid w:val="00B7374F"/>
    <w:rsid w:val="00B743A2"/>
    <w:rsid w:val="00B74500"/>
    <w:rsid w:val="00B74943"/>
    <w:rsid w:val="00B74AFB"/>
    <w:rsid w:val="00B7547E"/>
    <w:rsid w:val="00B754EA"/>
    <w:rsid w:val="00B75A04"/>
    <w:rsid w:val="00B7605A"/>
    <w:rsid w:val="00B76336"/>
    <w:rsid w:val="00B768AD"/>
    <w:rsid w:val="00B769C0"/>
    <w:rsid w:val="00B76D77"/>
    <w:rsid w:val="00B7702D"/>
    <w:rsid w:val="00B774E3"/>
    <w:rsid w:val="00B7761D"/>
    <w:rsid w:val="00B77BCD"/>
    <w:rsid w:val="00B77E2A"/>
    <w:rsid w:val="00B77FE7"/>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550B"/>
    <w:rsid w:val="00B860D7"/>
    <w:rsid w:val="00B868DC"/>
    <w:rsid w:val="00B9069C"/>
    <w:rsid w:val="00B92342"/>
    <w:rsid w:val="00B92412"/>
    <w:rsid w:val="00B92971"/>
    <w:rsid w:val="00B92D1A"/>
    <w:rsid w:val="00B9316A"/>
    <w:rsid w:val="00B93445"/>
    <w:rsid w:val="00B938AB"/>
    <w:rsid w:val="00B939A1"/>
    <w:rsid w:val="00B93B87"/>
    <w:rsid w:val="00B9431E"/>
    <w:rsid w:val="00B9465D"/>
    <w:rsid w:val="00B9473D"/>
    <w:rsid w:val="00B94881"/>
    <w:rsid w:val="00B9517B"/>
    <w:rsid w:val="00B953BF"/>
    <w:rsid w:val="00B95517"/>
    <w:rsid w:val="00B95C12"/>
    <w:rsid w:val="00B961F1"/>
    <w:rsid w:val="00B96885"/>
    <w:rsid w:val="00B96C4E"/>
    <w:rsid w:val="00B973E7"/>
    <w:rsid w:val="00B979CC"/>
    <w:rsid w:val="00B97C50"/>
    <w:rsid w:val="00BA0AC7"/>
    <w:rsid w:val="00BA1434"/>
    <w:rsid w:val="00BA1F2F"/>
    <w:rsid w:val="00BA3212"/>
    <w:rsid w:val="00BA3B4B"/>
    <w:rsid w:val="00BA40BE"/>
    <w:rsid w:val="00BA467B"/>
    <w:rsid w:val="00BA46EF"/>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B8C"/>
    <w:rsid w:val="00BB5C50"/>
    <w:rsid w:val="00BB5E0A"/>
    <w:rsid w:val="00BB7AF7"/>
    <w:rsid w:val="00BC00C1"/>
    <w:rsid w:val="00BC0230"/>
    <w:rsid w:val="00BC0688"/>
    <w:rsid w:val="00BC1478"/>
    <w:rsid w:val="00BC1BFE"/>
    <w:rsid w:val="00BC2214"/>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24FE"/>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0ADA"/>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5A00"/>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4DF"/>
    <w:rsid w:val="00C028F9"/>
    <w:rsid w:val="00C02F52"/>
    <w:rsid w:val="00C0308D"/>
    <w:rsid w:val="00C035A7"/>
    <w:rsid w:val="00C0387C"/>
    <w:rsid w:val="00C03DB2"/>
    <w:rsid w:val="00C04A2A"/>
    <w:rsid w:val="00C04FA3"/>
    <w:rsid w:val="00C050B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340"/>
    <w:rsid w:val="00C155CC"/>
    <w:rsid w:val="00C15941"/>
    <w:rsid w:val="00C15A4A"/>
    <w:rsid w:val="00C160D1"/>
    <w:rsid w:val="00C168BD"/>
    <w:rsid w:val="00C16E20"/>
    <w:rsid w:val="00C16F02"/>
    <w:rsid w:val="00C170CD"/>
    <w:rsid w:val="00C2047B"/>
    <w:rsid w:val="00C20A4F"/>
    <w:rsid w:val="00C215BB"/>
    <w:rsid w:val="00C21801"/>
    <w:rsid w:val="00C219FF"/>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4C9"/>
    <w:rsid w:val="00C33F77"/>
    <w:rsid w:val="00C348FF"/>
    <w:rsid w:val="00C34CC3"/>
    <w:rsid w:val="00C34F30"/>
    <w:rsid w:val="00C3616F"/>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2CB"/>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4B75"/>
    <w:rsid w:val="00C84E49"/>
    <w:rsid w:val="00C856BE"/>
    <w:rsid w:val="00C85F2C"/>
    <w:rsid w:val="00C86D7E"/>
    <w:rsid w:val="00C8734C"/>
    <w:rsid w:val="00C87A9E"/>
    <w:rsid w:val="00C91633"/>
    <w:rsid w:val="00C9382C"/>
    <w:rsid w:val="00C94C71"/>
    <w:rsid w:val="00C94E41"/>
    <w:rsid w:val="00C94F15"/>
    <w:rsid w:val="00C954BD"/>
    <w:rsid w:val="00C95615"/>
    <w:rsid w:val="00C97517"/>
    <w:rsid w:val="00C97CC0"/>
    <w:rsid w:val="00C97D75"/>
    <w:rsid w:val="00CA0261"/>
    <w:rsid w:val="00CA04BA"/>
    <w:rsid w:val="00CA09F2"/>
    <w:rsid w:val="00CA136D"/>
    <w:rsid w:val="00CA147B"/>
    <w:rsid w:val="00CA1DF5"/>
    <w:rsid w:val="00CA2400"/>
    <w:rsid w:val="00CA24A1"/>
    <w:rsid w:val="00CA2D7A"/>
    <w:rsid w:val="00CA41B5"/>
    <w:rsid w:val="00CA47F5"/>
    <w:rsid w:val="00CA4CA2"/>
    <w:rsid w:val="00CA5103"/>
    <w:rsid w:val="00CA5340"/>
    <w:rsid w:val="00CA5368"/>
    <w:rsid w:val="00CA6310"/>
    <w:rsid w:val="00CA645C"/>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1E77"/>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29B"/>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2DF"/>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B5"/>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406"/>
    <w:rsid w:val="00D22651"/>
    <w:rsid w:val="00D23AD0"/>
    <w:rsid w:val="00D23B0A"/>
    <w:rsid w:val="00D23E23"/>
    <w:rsid w:val="00D24239"/>
    <w:rsid w:val="00D24BAF"/>
    <w:rsid w:val="00D24C26"/>
    <w:rsid w:val="00D255C6"/>
    <w:rsid w:val="00D2620A"/>
    <w:rsid w:val="00D26585"/>
    <w:rsid w:val="00D27091"/>
    <w:rsid w:val="00D277EE"/>
    <w:rsid w:val="00D27D59"/>
    <w:rsid w:val="00D27D7D"/>
    <w:rsid w:val="00D309DD"/>
    <w:rsid w:val="00D30C66"/>
    <w:rsid w:val="00D30ECB"/>
    <w:rsid w:val="00D31163"/>
    <w:rsid w:val="00D31D60"/>
    <w:rsid w:val="00D3238A"/>
    <w:rsid w:val="00D3330C"/>
    <w:rsid w:val="00D3330E"/>
    <w:rsid w:val="00D3349D"/>
    <w:rsid w:val="00D33682"/>
    <w:rsid w:val="00D34598"/>
    <w:rsid w:val="00D3511A"/>
    <w:rsid w:val="00D35F28"/>
    <w:rsid w:val="00D36056"/>
    <w:rsid w:val="00D36458"/>
    <w:rsid w:val="00D3672A"/>
    <w:rsid w:val="00D368A2"/>
    <w:rsid w:val="00D368FF"/>
    <w:rsid w:val="00D36D8E"/>
    <w:rsid w:val="00D374D1"/>
    <w:rsid w:val="00D37596"/>
    <w:rsid w:val="00D3768F"/>
    <w:rsid w:val="00D37899"/>
    <w:rsid w:val="00D37FCE"/>
    <w:rsid w:val="00D40238"/>
    <w:rsid w:val="00D40D79"/>
    <w:rsid w:val="00D4117C"/>
    <w:rsid w:val="00D41258"/>
    <w:rsid w:val="00D43430"/>
    <w:rsid w:val="00D439C3"/>
    <w:rsid w:val="00D449C6"/>
    <w:rsid w:val="00D44A3B"/>
    <w:rsid w:val="00D44CCC"/>
    <w:rsid w:val="00D451A0"/>
    <w:rsid w:val="00D451C2"/>
    <w:rsid w:val="00D45385"/>
    <w:rsid w:val="00D45BD1"/>
    <w:rsid w:val="00D45C34"/>
    <w:rsid w:val="00D46C21"/>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742"/>
    <w:rsid w:val="00D64E9D"/>
    <w:rsid w:val="00D65A11"/>
    <w:rsid w:val="00D65B91"/>
    <w:rsid w:val="00D662C7"/>
    <w:rsid w:val="00D66CD5"/>
    <w:rsid w:val="00D67145"/>
    <w:rsid w:val="00D70421"/>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19A6"/>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54FA"/>
    <w:rsid w:val="00D962CF"/>
    <w:rsid w:val="00D9652E"/>
    <w:rsid w:val="00D96531"/>
    <w:rsid w:val="00D97CEB"/>
    <w:rsid w:val="00DA0A11"/>
    <w:rsid w:val="00DA26B3"/>
    <w:rsid w:val="00DA2FCF"/>
    <w:rsid w:val="00DA3113"/>
    <w:rsid w:val="00DA3199"/>
    <w:rsid w:val="00DA341A"/>
    <w:rsid w:val="00DA38EC"/>
    <w:rsid w:val="00DA3AAC"/>
    <w:rsid w:val="00DA3D52"/>
    <w:rsid w:val="00DA3F40"/>
    <w:rsid w:val="00DA4092"/>
    <w:rsid w:val="00DA435A"/>
    <w:rsid w:val="00DA43EB"/>
    <w:rsid w:val="00DA465F"/>
    <w:rsid w:val="00DA4823"/>
    <w:rsid w:val="00DA4E2E"/>
    <w:rsid w:val="00DA518C"/>
    <w:rsid w:val="00DA5B16"/>
    <w:rsid w:val="00DA6141"/>
    <w:rsid w:val="00DA654C"/>
    <w:rsid w:val="00DA77DE"/>
    <w:rsid w:val="00DA7C18"/>
    <w:rsid w:val="00DB0A0F"/>
    <w:rsid w:val="00DB2AEF"/>
    <w:rsid w:val="00DB2B51"/>
    <w:rsid w:val="00DB341C"/>
    <w:rsid w:val="00DB4525"/>
    <w:rsid w:val="00DB479A"/>
    <w:rsid w:val="00DB47A5"/>
    <w:rsid w:val="00DB4D17"/>
    <w:rsid w:val="00DB55E1"/>
    <w:rsid w:val="00DB5EDA"/>
    <w:rsid w:val="00DB7CED"/>
    <w:rsid w:val="00DC09FC"/>
    <w:rsid w:val="00DC102C"/>
    <w:rsid w:val="00DC1EC8"/>
    <w:rsid w:val="00DC2382"/>
    <w:rsid w:val="00DC25F7"/>
    <w:rsid w:val="00DC2E18"/>
    <w:rsid w:val="00DC2FA0"/>
    <w:rsid w:val="00DC30FE"/>
    <w:rsid w:val="00DC3512"/>
    <w:rsid w:val="00DC385E"/>
    <w:rsid w:val="00DC3EC8"/>
    <w:rsid w:val="00DC4068"/>
    <w:rsid w:val="00DC4145"/>
    <w:rsid w:val="00DC4173"/>
    <w:rsid w:val="00DC493B"/>
    <w:rsid w:val="00DC716D"/>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C1A"/>
    <w:rsid w:val="00DD7DA4"/>
    <w:rsid w:val="00DE017D"/>
    <w:rsid w:val="00DE0B56"/>
    <w:rsid w:val="00DE0CC3"/>
    <w:rsid w:val="00DE0F83"/>
    <w:rsid w:val="00DE1CDD"/>
    <w:rsid w:val="00DE2021"/>
    <w:rsid w:val="00DE2C73"/>
    <w:rsid w:val="00DE3136"/>
    <w:rsid w:val="00DE39F4"/>
    <w:rsid w:val="00DE39F8"/>
    <w:rsid w:val="00DE3A27"/>
    <w:rsid w:val="00DE3A6B"/>
    <w:rsid w:val="00DE3C25"/>
    <w:rsid w:val="00DE3C7D"/>
    <w:rsid w:val="00DE4EA8"/>
    <w:rsid w:val="00DE50FD"/>
    <w:rsid w:val="00DE5854"/>
    <w:rsid w:val="00DE587D"/>
    <w:rsid w:val="00DE6805"/>
    <w:rsid w:val="00DE7807"/>
    <w:rsid w:val="00DE7C25"/>
    <w:rsid w:val="00DF0D0A"/>
    <w:rsid w:val="00DF1211"/>
    <w:rsid w:val="00DF12A8"/>
    <w:rsid w:val="00DF1385"/>
    <w:rsid w:val="00DF1FB9"/>
    <w:rsid w:val="00DF2469"/>
    <w:rsid w:val="00DF2EB3"/>
    <w:rsid w:val="00DF316E"/>
    <w:rsid w:val="00DF3626"/>
    <w:rsid w:val="00DF3FC2"/>
    <w:rsid w:val="00DF58E5"/>
    <w:rsid w:val="00DF7634"/>
    <w:rsid w:val="00DF79E1"/>
    <w:rsid w:val="00E000D0"/>
    <w:rsid w:val="00E00230"/>
    <w:rsid w:val="00E00F2E"/>
    <w:rsid w:val="00E01525"/>
    <w:rsid w:val="00E0160E"/>
    <w:rsid w:val="00E0186E"/>
    <w:rsid w:val="00E01FE1"/>
    <w:rsid w:val="00E024B2"/>
    <w:rsid w:val="00E025CC"/>
    <w:rsid w:val="00E02FCC"/>
    <w:rsid w:val="00E02FE3"/>
    <w:rsid w:val="00E03063"/>
    <w:rsid w:val="00E036B3"/>
    <w:rsid w:val="00E03797"/>
    <w:rsid w:val="00E057EA"/>
    <w:rsid w:val="00E05BBB"/>
    <w:rsid w:val="00E06FAA"/>
    <w:rsid w:val="00E07AA2"/>
    <w:rsid w:val="00E07D3C"/>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2EC"/>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67"/>
    <w:rsid w:val="00E32DB0"/>
    <w:rsid w:val="00E331D5"/>
    <w:rsid w:val="00E33AB2"/>
    <w:rsid w:val="00E33E69"/>
    <w:rsid w:val="00E3493A"/>
    <w:rsid w:val="00E3497F"/>
    <w:rsid w:val="00E34E6A"/>
    <w:rsid w:val="00E34F1E"/>
    <w:rsid w:val="00E35F0A"/>
    <w:rsid w:val="00E36245"/>
    <w:rsid w:val="00E363CF"/>
    <w:rsid w:val="00E36D49"/>
    <w:rsid w:val="00E36E14"/>
    <w:rsid w:val="00E374AD"/>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0EE5"/>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1861"/>
    <w:rsid w:val="00E6301A"/>
    <w:rsid w:val="00E649E1"/>
    <w:rsid w:val="00E650B5"/>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5CC"/>
    <w:rsid w:val="00E7632F"/>
    <w:rsid w:val="00E767E3"/>
    <w:rsid w:val="00E7736D"/>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446"/>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6C7B"/>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0C45"/>
    <w:rsid w:val="00EC2103"/>
    <w:rsid w:val="00EC27C8"/>
    <w:rsid w:val="00EC2BE5"/>
    <w:rsid w:val="00EC2CCA"/>
    <w:rsid w:val="00EC2E57"/>
    <w:rsid w:val="00EC2E71"/>
    <w:rsid w:val="00EC3C14"/>
    <w:rsid w:val="00EC3DAD"/>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CD1"/>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351"/>
    <w:rsid w:val="00EF4927"/>
    <w:rsid w:val="00EF4B23"/>
    <w:rsid w:val="00EF4C11"/>
    <w:rsid w:val="00EF5363"/>
    <w:rsid w:val="00EF5387"/>
    <w:rsid w:val="00EF59F2"/>
    <w:rsid w:val="00EF622F"/>
    <w:rsid w:val="00EF6E4E"/>
    <w:rsid w:val="00EF713B"/>
    <w:rsid w:val="00EF780A"/>
    <w:rsid w:val="00EF7A44"/>
    <w:rsid w:val="00EF7B3E"/>
    <w:rsid w:val="00F0026E"/>
    <w:rsid w:val="00F0069B"/>
    <w:rsid w:val="00F01D44"/>
    <w:rsid w:val="00F01F24"/>
    <w:rsid w:val="00F02BF0"/>
    <w:rsid w:val="00F03C49"/>
    <w:rsid w:val="00F03F2A"/>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2B6"/>
    <w:rsid w:val="00F15860"/>
    <w:rsid w:val="00F15A07"/>
    <w:rsid w:val="00F15A42"/>
    <w:rsid w:val="00F15DA5"/>
    <w:rsid w:val="00F16108"/>
    <w:rsid w:val="00F16136"/>
    <w:rsid w:val="00F16D91"/>
    <w:rsid w:val="00F1705F"/>
    <w:rsid w:val="00F173F4"/>
    <w:rsid w:val="00F201FD"/>
    <w:rsid w:val="00F2085A"/>
    <w:rsid w:val="00F2123E"/>
    <w:rsid w:val="00F2166C"/>
    <w:rsid w:val="00F2199B"/>
    <w:rsid w:val="00F21F5A"/>
    <w:rsid w:val="00F2227C"/>
    <w:rsid w:val="00F23548"/>
    <w:rsid w:val="00F2359A"/>
    <w:rsid w:val="00F235CD"/>
    <w:rsid w:val="00F2404C"/>
    <w:rsid w:val="00F2429E"/>
    <w:rsid w:val="00F25371"/>
    <w:rsid w:val="00F25545"/>
    <w:rsid w:val="00F26340"/>
    <w:rsid w:val="00F265B9"/>
    <w:rsid w:val="00F266AA"/>
    <w:rsid w:val="00F2685A"/>
    <w:rsid w:val="00F2701E"/>
    <w:rsid w:val="00F273F6"/>
    <w:rsid w:val="00F27557"/>
    <w:rsid w:val="00F27661"/>
    <w:rsid w:val="00F27FFD"/>
    <w:rsid w:val="00F303E1"/>
    <w:rsid w:val="00F3079C"/>
    <w:rsid w:val="00F3223F"/>
    <w:rsid w:val="00F3267F"/>
    <w:rsid w:val="00F33779"/>
    <w:rsid w:val="00F33B9C"/>
    <w:rsid w:val="00F340F6"/>
    <w:rsid w:val="00F34129"/>
    <w:rsid w:val="00F3424C"/>
    <w:rsid w:val="00F34F31"/>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DB0"/>
    <w:rsid w:val="00F468F2"/>
    <w:rsid w:val="00F4697F"/>
    <w:rsid w:val="00F46B56"/>
    <w:rsid w:val="00F46D54"/>
    <w:rsid w:val="00F50DC4"/>
    <w:rsid w:val="00F524C0"/>
    <w:rsid w:val="00F52A72"/>
    <w:rsid w:val="00F53548"/>
    <w:rsid w:val="00F53832"/>
    <w:rsid w:val="00F53A42"/>
    <w:rsid w:val="00F548BE"/>
    <w:rsid w:val="00F5528F"/>
    <w:rsid w:val="00F567D9"/>
    <w:rsid w:val="00F568B3"/>
    <w:rsid w:val="00F568CD"/>
    <w:rsid w:val="00F569C2"/>
    <w:rsid w:val="00F56AE4"/>
    <w:rsid w:val="00F56C80"/>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97"/>
    <w:rsid w:val="00F812FC"/>
    <w:rsid w:val="00F81687"/>
    <w:rsid w:val="00F8175F"/>
    <w:rsid w:val="00F81CE3"/>
    <w:rsid w:val="00F81D23"/>
    <w:rsid w:val="00F82060"/>
    <w:rsid w:val="00F820BF"/>
    <w:rsid w:val="00F83B27"/>
    <w:rsid w:val="00F83E60"/>
    <w:rsid w:val="00F83FD9"/>
    <w:rsid w:val="00F84289"/>
    <w:rsid w:val="00F84293"/>
    <w:rsid w:val="00F857D6"/>
    <w:rsid w:val="00F87193"/>
    <w:rsid w:val="00F8722D"/>
    <w:rsid w:val="00F874ED"/>
    <w:rsid w:val="00F87F99"/>
    <w:rsid w:val="00F87FCA"/>
    <w:rsid w:val="00F90225"/>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801"/>
    <w:rsid w:val="00F97914"/>
    <w:rsid w:val="00FA01D4"/>
    <w:rsid w:val="00FA084F"/>
    <w:rsid w:val="00FA1493"/>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2A8D"/>
    <w:rsid w:val="00FC314B"/>
    <w:rsid w:val="00FC3496"/>
    <w:rsid w:val="00FC39CA"/>
    <w:rsid w:val="00FC3AE8"/>
    <w:rsid w:val="00FC3C18"/>
    <w:rsid w:val="00FC4A41"/>
    <w:rsid w:val="00FC5E6F"/>
    <w:rsid w:val="00FC752E"/>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D28"/>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29019A6"/>
    <w:rsid w:val="041D095D"/>
    <w:rsid w:val="04E5637F"/>
    <w:rsid w:val="05C87DB9"/>
    <w:rsid w:val="06B60913"/>
    <w:rsid w:val="072847C3"/>
    <w:rsid w:val="07CF456F"/>
    <w:rsid w:val="08622576"/>
    <w:rsid w:val="092018FD"/>
    <w:rsid w:val="0961739E"/>
    <w:rsid w:val="098E6083"/>
    <w:rsid w:val="0A8021B2"/>
    <w:rsid w:val="0B1260BC"/>
    <w:rsid w:val="0B205B2B"/>
    <w:rsid w:val="0B782559"/>
    <w:rsid w:val="0CF65573"/>
    <w:rsid w:val="0D566BC9"/>
    <w:rsid w:val="0E0E3774"/>
    <w:rsid w:val="0E180322"/>
    <w:rsid w:val="0E8C4995"/>
    <w:rsid w:val="0EF27BFB"/>
    <w:rsid w:val="0FBC50EF"/>
    <w:rsid w:val="104515B1"/>
    <w:rsid w:val="105A23DF"/>
    <w:rsid w:val="115F3FD7"/>
    <w:rsid w:val="11A259DD"/>
    <w:rsid w:val="120474A0"/>
    <w:rsid w:val="13102ABE"/>
    <w:rsid w:val="13792A24"/>
    <w:rsid w:val="13A86ED5"/>
    <w:rsid w:val="14703EB5"/>
    <w:rsid w:val="158E22C4"/>
    <w:rsid w:val="1601493E"/>
    <w:rsid w:val="1660497C"/>
    <w:rsid w:val="167D280D"/>
    <w:rsid w:val="17047766"/>
    <w:rsid w:val="17935895"/>
    <w:rsid w:val="17F52C18"/>
    <w:rsid w:val="184530EF"/>
    <w:rsid w:val="187E2BDF"/>
    <w:rsid w:val="19227A4B"/>
    <w:rsid w:val="1B3E182A"/>
    <w:rsid w:val="1B4B5195"/>
    <w:rsid w:val="1C174C6F"/>
    <w:rsid w:val="1C7C020D"/>
    <w:rsid w:val="1C8F78BA"/>
    <w:rsid w:val="1C9B0D84"/>
    <w:rsid w:val="1CDD3F3B"/>
    <w:rsid w:val="1D4D6869"/>
    <w:rsid w:val="20287646"/>
    <w:rsid w:val="207F0241"/>
    <w:rsid w:val="21760101"/>
    <w:rsid w:val="22B25284"/>
    <w:rsid w:val="22C07D9F"/>
    <w:rsid w:val="23056CBA"/>
    <w:rsid w:val="234C1E42"/>
    <w:rsid w:val="237A14EC"/>
    <w:rsid w:val="23C6059E"/>
    <w:rsid w:val="23C95079"/>
    <w:rsid w:val="24031A53"/>
    <w:rsid w:val="241457E3"/>
    <w:rsid w:val="24307C26"/>
    <w:rsid w:val="248E5D4C"/>
    <w:rsid w:val="24C47897"/>
    <w:rsid w:val="24E337F8"/>
    <w:rsid w:val="258D3B57"/>
    <w:rsid w:val="25986367"/>
    <w:rsid w:val="260C5609"/>
    <w:rsid w:val="262336EE"/>
    <w:rsid w:val="263B6D43"/>
    <w:rsid w:val="26822D5C"/>
    <w:rsid w:val="269E4C0C"/>
    <w:rsid w:val="26DD74B3"/>
    <w:rsid w:val="27024D1A"/>
    <w:rsid w:val="29345227"/>
    <w:rsid w:val="2A231AEC"/>
    <w:rsid w:val="2ACA221D"/>
    <w:rsid w:val="2AD85037"/>
    <w:rsid w:val="2BD0253B"/>
    <w:rsid w:val="2C13680B"/>
    <w:rsid w:val="2C444480"/>
    <w:rsid w:val="2C564DC3"/>
    <w:rsid w:val="2C5754A8"/>
    <w:rsid w:val="2CDF07DB"/>
    <w:rsid w:val="2D6C141D"/>
    <w:rsid w:val="2DAC321B"/>
    <w:rsid w:val="2DD13DE6"/>
    <w:rsid w:val="2E6469D8"/>
    <w:rsid w:val="2EB64B4B"/>
    <w:rsid w:val="2EDB590A"/>
    <w:rsid w:val="2F0A29E3"/>
    <w:rsid w:val="30817D6A"/>
    <w:rsid w:val="3157114E"/>
    <w:rsid w:val="31B34F21"/>
    <w:rsid w:val="31F2037F"/>
    <w:rsid w:val="329B11F6"/>
    <w:rsid w:val="336E087E"/>
    <w:rsid w:val="33913C83"/>
    <w:rsid w:val="33C3087D"/>
    <w:rsid w:val="33DC756E"/>
    <w:rsid w:val="354F485B"/>
    <w:rsid w:val="35961B12"/>
    <w:rsid w:val="364523AD"/>
    <w:rsid w:val="36700D38"/>
    <w:rsid w:val="36C4673D"/>
    <w:rsid w:val="37B10B63"/>
    <w:rsid w:val="37D17C49"/>
    <w:rsid w:val="387C69D1"/>
    <w:rsid w:val="390721D7"/>
    <w:rsid w:val="393B510C"/>
    <w:rsid w:val="393F4767"/>
    <w:rsid w:val="39A97E97"/>
    <w:rsid w:val="3A260C29"/>
    <w:rsid w:val="3A883E9F"/>
    <w:rsid w:val="3B57268D"/>
    <w:rsid w:val="3B6176CE"/>
    <w:rsid w:val="3BF9504C"/>
    <w:rsid w:val="3CD355FB"/>
    <w:rsid w:val="3CF11603"/>
    <w:rsid w:val="3D0372E1"/>
    <w:rsid w:val="3D7507FB"/>
    <w:rsid w:val="3EB5127A"/>
    <w:rsid w:val="3F503E5E"/>
    <w:rsid w:val="3FC16214"/>
    <w:rsid w:val="406F10D8"/>
    <w:rsid w:val="41576FF8"/>
    <w:rsid w:val="41D9164E"/>
    <w:rsid w:val="41DD521D"/>
    <w:rsid w:val="423B7022"/>
    <w:rsid w:val="43034152"/>
    <w:rsid w:val="43132983"/>
    <w:rsid w:val="435C2A9D"/>
    <w:rsid w:val="4389060E"/>
    <w:rsid w:val="438B717F"/>
    <w:rsid w:val="43C8028A"/>
    <w:rsid w:val="43C86079"/>
    <w:rsid w:val="43D51667"/>
    <w:rsid w:val="443B2C25"/>
    <w:rsid w:val="446600ED"/>
    <w:rsid w:val="447E23BB"/>
    <w:rsid w:val="448421F1"/>
    <w:rsid w:val="45D37D9B"/>
    <w:rsid w:val="47550851"/>
    <w:rsid w:val="47DB464E"/>
    <w:rsid w:val="48194FD5"/>
    <w:rsid w:val="484514CB"/>
    <w:rsid w:val="488171D3"/>
    <w:rsid w:val="48C86EE1"/>
    <w:rsid w:val="495B12C7"/>
    <w:rsid w:val="49FA6EF8"/>
    <w:rsid w:val="4A784961"/>
    <w:rsid w:val="4ACF3A3C"/>
    <w:rsid w:val="4B1700DF"/>
    <w:rsid w:val="4D633379"/>
    <w:rsid w:val="4D783B6D"/>
    <w:rsid w:val="4E081922"/>
    <w:rsid w:val="4EB36384"/>
    <w:rsid w:val="4F0F6A19"/>
    <w:rsid w:val="507C2CB0"/>
    <w:rsid w:val="51D10A66"/>
    <w:rsid w:val="5253612F"/>
    <w:rsid w:val="52544D86"/>
    <w:rsid w:val="528A390F"/>
    <w:rsid w:val="528C6991"/>
    <w:rsid w:val="54054633"/>
    <w:rsid w:val="540605E4"/>
    <w:rsid w:val="547F0032"/>
    <w:rsid w:val="54A02A20"/>
    <w:rsid w:val="54BB22FB"/>
    <w:rsid w:val="55224F8B"/>
    <w:rsid w:val="55C87B3E"/>
    <w:rsid w:val="56706C77"/>
    <w:rsid w:val="56AD4AF4"/>
    <w:rsid w:val="579A3BE3"/>
    <w:rsid w:val="581F7133"/>
    <w:rsid w:val="585A6280"/>
    <w:rsid w:val="589C603E"/>
    <w:rsid w:val="58D67D8C"/>
    <w:rsid w:val="58E10577"/>
    <w:rsid w:val="59165EF7"/>
    <w:rsid w:val="595C12C9"/>
    <w:rsid w:val="59702A12"/>
    <w:rsid w:val="5AED2A9C"/>
    <w:rsid w:val="5BC746C9"/>
    <w:rsid w:val="5C2537F0"/>
    <w:rsid w:val="5CC61F72"/>
    <w:rsid w:val="5CF206F7"/>
    <w:rsid w:val="5D28083C"/>
    <w:rsid w:val="5D6759D9"/>
    <w:rsid w:val="5D900D00"/>
    <w:rsid w:val="5DFC149B"/>
    <w:rsid w:val="5EA0340D"/>
    <w:rsid w:val="5EBE3057"/>
    <w:rsid w:val="5ED66C3C"/>
    <w:rsid w:val="5EF01BE5"/>
    <w:rsid w:val="5FDD643B"/>
    <w:rsid w:val="60BA3E42"/>
    <w:rsid w:val="6194383B"/>
    <w:rsid w:val="61A14A39"/>
    <w:rsid w:val="61CB5375"/>
    <w:rsid w:val="623348CA"/>
    <w:rsid w:val="626E504A"/>
    <w:rsid w:val="630813AE"/>
    <w:rsid w:val="635142E8"/>
    <w:rsid w:val="637F0361"/>
    <w:rsid w:val="65125CF3"/>
    <w:rsid w:val="65CA685B"/>
    <w:rsid w:val="65CF34A7"/>
    <w:rsid w:val="65DE2EFC"/>
    <w:rsid w:val="65F660EF"/>
    <w:rsid w:val="6673798C"/>
    <w:rsid w:val="66844F56"/>
    <w:rsid w:val="673905B6"/>
    <w:rsid w:val="681C3942"/>
    <w:rsid w:val="68460AAC"/>
    <w:rsid w:val="68AC1CFE"/>
    <w:rsid w:val="69BB4E19"/>
    <w:rsid w:val="6A8822B2"/>
    <w:rsid w:val="6B1B6A85"/>
    <w:rsid w:val="6BCD1DE6"/>
    <w:rsid w:val="6C3D4153"/>
    <w:rsid w:val="6C505023"/>
    <w:rsid w:val="6D14299F"/>
    <w:rsid w:val="6D672A1E"/>
    <w:rsid w:val="6DAB2E3F"/>
    <w:rsid w:val="6DC237D1"/>
    <w:rsid w:val="6F40725E"/>
    <w:rsid w:val="711172CF"/>
    <w:rsid w:val="71E13469"/>
    <w:rsid w:val="71FD54DD"/>
    <w:rsid w:val="72325947"/>
    <w:rsid w:val="7410294D"/>
    <w:rsid w:val="745756EB"/>
    <w:rsid w:val="76D71644"/>
    <w:rsid w:val="776C2FB6"/>
    <w:rsid w:val="782E1F27"/>
    <w:rsid w:val="79982284"/>
    <w:rsid w:val="7998662D"/>
    <w:rsid w:val="7A8C5878"/>
    <w:rsid w:val="7B471854"/>
    <w:rsid w:val="7B79251D"/>
    <w:rsid w:val="7C552333"/>
    <w:rsid w:val="7C9A6204"/>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99"/>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99"/>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26"/>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 w:type="paragraph" w:customStyle="1" w:styleId="506">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5"/>
    <customShpInfo spid="_x0000_s1044"/>
    <customShpInfo spid="_x0000_s1040"/>
    <customShpInfo spid="_x0000_s1041"/>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271E5-49D2-444C-8EE5-84812030E029}">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88</Pages>
  <Words>9324</Words>
  <Characters>53152</Characters>
  <Lines>442</Lines>
  <Paragraphs>124</Paragraphs>
  <TotalTime>12</TotalTime>
  <ScaleCrop>false</ScaleCrop>
  <LinksUpToDate>false</LinksUpToDate>
  <CharactersWithSpaces>62352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2021-12-22T02:27:00Z</dcterms:created>
  <dc:creator>微软用户</dc:creator>
  <cp:lastModifiedBy>罗敏仪</cp:lastModifiedBy>
  <cp:lastPrinted>2020-05-26T01:03:00Z</cp:lastPrinted>
  <dcterms:modified xsi:type="dcterms:W3CDTF">2021-12-24T08:55:01Z</dcterms:modified>
  <dc:title>招标编号：UHO2010-G0029</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830BAC80CF0F436DA002D573B654DABD</vt:lpwstr>
  </property>
</Properties>
</file>