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6" o:spt="202" type="#_x0000_t202" style="position:absolute;left:0pt;margin-left:45.7pt;margin-top:1.7pt;height:49.2pt;width:294.8pt;z-index:251659264;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&#1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经典标宋简" w:eastAsia="经典标宋简"/>
          <w:b/>
          <w:snapToGrid w:val="0"/>
          <w:kern w:val="0"/>
          <w:sz w:val="44"/>
          <w:szCs w:val="44"/>
        </w:rPr>
      </w:pPr>
      <w:r>
        <w:rPr>
          <w:rFonts w:hint="eastAsia" w:asciiTheme="minorEastAsia" w:hAnsiTheme="minorEastAsia" w:eastAsiaTheme="minorEastAsia"/>
          <w:b/>
          <w:bCs/>
          <w:snapToGrid w:val="0"/>
          <w:kern w:val="0"/>
          <w:sz w:val="70"/>
          <w:szCs w:val="70"/>
        </w:rPr>
        <w:t>干涉波变频治疗仪采购项目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90"/>
        </w:rPr>
      </w:pPr>
      <w:r>
        <w:rPr>
          <w:rFonts w:hint="eastAsia" w:ascii="经典标宋简" w:eastAsia="经典标宋简"/>
          <w:b/>
          <w:snapToGrid w:val="0"/>
          <w:kern w:val="0"/>
          <w:sz w:val="90"/>
        </w:rPr>
        <w:t>招　标　文　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项目编号：SZZZ2021-QA0361</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p>
    <w:p>
      <w:pPr>
        <w:pStyle w:val="28"/>
        <w:adjustRightInd w:val="0"/>
        <w:snapToGrid w:val="0"/>
        <w:spacing w:line="300" w:lineRule="auto"/>
        <w:jc w:val="center"/>
        <w:rPr>
          <w:rFonts w:ascii="Times New Roman" w:hAnsi="Times New Roman" w:eastAsia="经典等线简"/>
          <w:b/>
          <w:snapToGrid w:val="0"/>
          <w:sz w:val="30"/>
        </w:rPr>
      </w:pPr>
    </w:p>
    <w:p/>
    <w:p/>
    <w:p>
      <w:pPr>
        <w:pStyle w:val="28"/>
        <w:adjustRightInd w:val="0"/>
        <w:snapToGrid w:val="0"/>
        <w:spacing w:line="300" w:lineRule="auto"/>
        <w:ind w:hanging="835"/>
        <w:jc w:val="center"/>
        <w:rPr>
          <w:b/>
          <w:kern w:val="0"/>
          <w:sz w:val="28"/>
          <w:szCs w:val="28"/>
        </w:rPr>
      </w:pPr>
      <w:r>
        <w:rPr>
          <w:rFonts w:hint="eastAsia"/>
          <w:b/>
          <w:snapToGrid w:val="0"/>
          <w:sz w:val="30"/>
        </w:rPr>
        <w:t>二〇二一年十二月</w:t>
      </w:r>
      <w:r>
        <w:rPr>
          <w:b/>
          <w:kern w:val="0"/>
          <w:sz w:val="28"/>
          <w:szCs w:val="28"/>
        </w:rPr>
        <w:br w:type="page"/>
      </w:r>
    </w:p>
    <w:p>
      <w:pPr>
        <w:adjustRightInd w:val="0"/>
        <w:snapToGrid w:val="0"/>
        <w:spacing w:line="300" w:lineRule="auto"/>
        <w:jc w:val="left"/>
        <w:rPr>
          <w:b/>
          <w:kern w:val="0"/>
          <w:sz w:val="28"/>
          <w:szCs w:val="28"/>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44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44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44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44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44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44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80" w:firstLineChars="200"/>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80" w:firstLineChars="200"/>
        <w:rPr>
          <w:rFonts w:ascii="仿宋" w:hAnsi="仿宋" w:eastAsia="仿宋"/>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82" w:firstLineChars="200"/>
        <w:rPr>
          <w:rFonts w:ascii="仿宋" w:hAnsi="仿宋" w:eastAsia="仿宋"/>
          <w:sz w:val="24"/>
        </w:rPr>
      </w:pPr>
      <w:r>
        <w:rPr>
          <w:rFonts w:hint="eastAsia" w:ascii="仿宋_GB2312" w:eastAsia="仿宋_GB2312" w:hAnsiTheme="minorEastAsia"/>
          <w:b/>
          <w:color w:val="FF0000"/>
          <w:sz w:val="24"/>
        </w:rPr>
        <w:t>投标供应商涉嫌存在串通投标等违法行为的，将书面报告财政主管部门依法处理。</w:t>
      </w:r>
    </w:p>
    <w:sdt>
      <w:sdtPr>
        <w:rPr>
          <w:rFonts w:ascii="Times New Roman" w:hAnsi="Times New Roman" w:eastAsia="宋体" w:cs="Times New Roman"/>
          <w:b w:val="0"/>
          <w:bCs w:val="0"/>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504"/>
            <w:jc w:val="center"/>
            <w:rPr>
              <w:color w:val="auto"/>
              <w:lang w:val="zh-CN"/>
            </w:rPr>
          </w:pPr>
          <w:r>
            <w:rPr>
              <w:color w:val="auto"/>
              <w:lang w:val="zh-CN"/>
            </w:rPr>
            <w:t>目录</w:t>
          </w:r>
        </w:p>
        <w:p>
          <w:pPr>
            <w:rPr>
              <w:lang w:val="zh-CN"/>
            </w:rPr>
          </w:pP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TOC \o "1-3" \h \z \u </w:instrText>
          </w:r>
          <w:r>
            <w:fldChar w:fldCharType="separate"/>
          </w:r>
          <w:r>
            <w:fldChar w:fldCharType="begin"/>
          </w:r>
          <w:r>
            <w:instrText xml:space="preserve"> HYPERLINK \l "_Toc73610135"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_Toc73610135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"_Toc73610136"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_Toc73610136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"_Toc73610140"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_Toc73610140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"_Toc73610141"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_Toc73610141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"_Toc73610142"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_Toc73610142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"_Toc73610143"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_Toc73610143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"_Toc73610144"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_Toc73610144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80" w:lineRule="exact"/>
            <w:rPr>
              <w:rFonts w:ascii="仿宋_GB2312" w:eastAsia="仿宋_GB2312" w:hAnsiTheme="minorHAnsi" w:cstheme="minorBidi"/>
              <w:iCs w:val="0"/>
              <w:sz w:val="24"/>
            </w:rPr>
          </w:pPr>
          <w:r>
            <w:fldChar w:fldCharType="begin"/>
          </w:r>
          <w:r>
            <w:instrText xml:space="preserve"> HYPERLINK \l "_Toc73610145"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80" w:lineRule="exact"/>
            <w:rPr>
              <w:rFonts w:ascii="仿宋_GB2312" w:eastAsia="仿宋_GB2312" w:hAnsiTheme="minorHAnsi" w:cstheme="minorBidi"/>
              <w:iCs w:val="0"/>
              <w:sz w:val="24"/>
            </w:rPr>
          </w:pPr>
          <w:r>
            <w:fldChar w:fldCharType="begin"/>
          </w:r>
          <w:r>
            <w:instrText xml:space="preserve"> HYPERLINK \l "_Toc73610146" </w:instrText>
          </w:r>
          <w:r>
            <w:fldChar w:fldCharType="separate"/>
          </w:r>
          <w:r>
            <w:rPr>
              <w:rStyle w:val="57"/>
              <w:rFonts w:hint="eastAsia" w:ascii="仿宋_GB2312" w:eastAsia="仿宋_GB2312" w:hAnsiTheme="minorEastAsia"/>
              <w:sz w:val="24"/>
            </w:rPr>
            <w:t>2、政府采购优惠政策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"_Toc73610147"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bookmarkStart w:id="90" w:name="_GoBack"/>
          <w:bookmarkEnd w:id="90"/>
          <w:r>
            <w:rPr>
              <w:rFonts w:hint="eastAsia" w:ascii="仿宋_GB2312" w:eastAsia="仿宋_GB2312"/>
              <w:sz w:val="24"/>
            </w:rPr>
            <w:fldChar w:fldCharType="begin"/>
          </w:r>
          <w:r>
            <w:rPr>
              <w:rFonts w:hint="eastAsia" w:ascii="仿宋_GB2312" w:eastAsia="仿宋_GB2312"/>
              <w:sz w:val="24"/>
            </w:rPr>
            <w:instrText xml:space="preserve"> PAGEREF _Toc73610147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"_Toc73610148"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"_Toc73610149"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"_Toc73610150"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"_Toc73610151"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"_Toc73610152"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"_Toc73610153"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"_Toc73610154"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"_Toc73610155"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"_Toc73610156"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"_Toc73610157"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"_Toc73610160"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_Toc73610160 \h </w:instrText>
          </w:r>
          <w:r>
            <w:rPr>
              <w:rFonts w:hint="eastAsia" w:ascii="仿宋_GB2312" w:eastAsia="仿宋_GB2312"/>
              <w:sz w:val="24"/>
            </w:rPr>
            <w:fldChar w:fldCharType="separate"/>
          </w:r>
          <w:r>
            <w:rPr>
              <w:rFonts w:hint="eastAsia" w:ascii="仿宋_GB2312" w:eastAsia="仿宋_GB2312"/>
              <w:sz w:val="24"/>
            </w:rPr>
            <w:t>58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"_Toc73610161"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_Toc73610161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"_Toc73610162"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_Toc73610162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"_Toc73610163"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_Toc73610163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"_Toc73610164" </w:instrText>
          </w:r>
          <w:r>
            <w:fldChar w:fldCharType="separate"/>
          </w:r>
          <w:r>
            <w:rPr>
              <w:rStyle w:val="57"/>
              <w:rFonts w:hint="eastAsia" w:ascii="仿宋_GB2312" w:eastAsia="仿宋_GB2312" w:hAnsiTheme="minorEastAsia"/>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_Toc73610164 \h </w:instrText>
          </w:r>
          <w:r>
            <w:rPr>
              <w:rFonts w:hint="eastAsia" w:ascii="仿宋_GB2312" w:eastAsia="仿宋_GB2312"/>
              <w:sz w:val="24"/>
            </w:rPr>
            <w:fldChar w:fldCharType="separate"/>
          </w:r>
          <w:r>
            <w:rPr>
              <w:rFonts w:hint="eastAsia" w:ascii="仿宋_GB2312" w:eastAsia="仿宋_GB2312"/>
              <w:sz w:val="24"/>
            </w:rPr>
            <w:t>82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Theme="minorHAnsi" w:hAnsiTheme="minorHAnsi" w:eastAsiaTheme="minorEastAsia" w:cstheme="minorBidi"/>
              <w:iCs/>
              <w:szCs w:val="22"/>
            </w:rPr>
          </w:pPr>
          <w:r>
            <w:fldChar w:fldCharType="begin"/>
          </w:r>
          <w:r>
            <w:instrText xml:space="preserve"> HYPERLINK \l "_Toc73610165"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_Toc73610165 \h </w:instrText>
          </w:r>
          <w:r>
            <w:rPr>
              <w:rFonts w:hint="eastAsia" w:ascii="仿宋_GB2312" w:eastAsia="仿宋_GB2312"/>
              <w:sz w:val="24"/>
            </w:rPr>
            <w:fldChar w:fldCharType="separate"/>
          </w:r>
          <w:r>
            <w:rPr>
              <w:rFonts w:hint="eastAsia" w:ascii="仿宋_GB2312" w:eastAsia="仿宋_GB2312"/>
              <w:sz w:val="24"/>
            </w:rPr>
            <w:t>85</w:t>
          </w:r>
          <w:r>
            <w:rPr>
              <w:rFonts w:hint="eastAsia" w:ascii="仿宋_GB2312" w:eastAsia="仿宋_GB2312"/>
              <w:sz w:val="24"/>
            </w:rPr>
            <w:fldChar w:fldCharType="end"/>
          </w:r>
          <w:r>
            <w:rPr>
              <w:rFonts w:hint="eastAsia" w:ascii="仿宋_GB2312" w:eastAsia="仿宋_GB2312"/>
              <w:sz w:val="24"/>
            </w:rPr>
            <w:fldChar w:fldCharType="end"/>
          </w:r>
        </w:p>
        <w:p>
          <w:r>
            <w:fldChar w:fldCharType="end"/>
          </w:r>
        </w:p>
      </w:sdtContent>
    </w:sdt>
    <w:p>
      <w:pPr>
        <w:widowControl/>
        <w:jc w:val="left"/>
      </w:pPr>
      <w:r>
        <w:br w:type="page"/>
      </w:r>
    </w:p>
    <w:p>
      <w:pPr>
        <w:pStyle w:val="2"/>
      </w:pPr>
      <w:bookmarkStart w:id="0" w:name="_Toc73610135"/>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干涉波变频治疗仪采购项目</w:t>
      </w:r>
      <w:r>
        <w:rPr>
          <w:rFonts w:hint="eastAsia" w:ascii="宋体" w:hAnsi="宋体" w:cs="Arial Unicode MS"/>
          <w:snapToGrid w:val="0"/>
          <w:kern w:val="0"/>
          <w:szCs w:val="21"/>
        </w:rPr>
        <w:t>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w:t>
      </w:r>
      <w:r>
        <w:rPr>
          <w:rFonts w:hint="eastAsia" w:ascii="宋体" w:hAnsi="宋体" w:cs="Arial Unicode MS"/>
          <w:snapToGrid w:val="0"/>
          <w:kern w:val="0"/>
          <w:szCs w:val="21"/>
          <w:u w:val="single"/>
          <w:lang w:val="en-US" w:eastAsia="zh-CN"/>
        </w:rPr>
        <w:t>2</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01</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SZZZ2021-QA0361</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2、项目名称：干涉波变频治疗仪采购项目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13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13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2980"/>
        <w:gridCol w:w="862"/>
        <w:gridCol w:w="725"/>
        <w:gridCol w:w="365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2980" w:type="dxa"/>
            <w:shd w:val="clear" w:color="auto" w:fill="ABCDEF"/>
            <w:vAlign w:val="center"/>
          </w:tcPr>
          <w:p>
            <w:pPr>
              <w:pStyle w:val="45"/>
              <w:spacing w:line="360" w:lineRule="auto"/>
              <w:jc w:val="center"/>
              <w:rPr>
                <w:sz w:val="21"/>
              </w:rPr>
            </w:pPr>
            <w:r>
              <w:rPr>
                <w:sz w:val="21"/>
              </w:rPr>
              <w:t>标的名称</w:t>
            </w:r>
          </w:p>
        </w:tc>
        <w:tc>
          <w:tcPr>
            <w:tcW w:w="862"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725"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3656"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850"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2980" w:type="dxa"/>
            <w:shd w:val="clear" w:color="auto" w:fill="auto"/>
            <w:vAlign w:val="center"/>
          </w:tcPr>
          <w:p>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详见项目需求《货物清单明细》</w:t>
            </w:r>
          </w:p>
        </w:tc>
        <w:tc>
          <w:tcPr>
            <w:tcW w:w="86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725"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台</w:t>
            </w:r>
          </w:p>
        </w:tc>
        <w:tc>
          <w:tcPr>
            <w:tcW w:w="3656"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w:t>
            </w:r>
          </w:p>
        </w:tc>
        <w:tc>
          <w:tcPr>
            <w:tcW w:w="850"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w:t>
      </w:r>
      <w:r>
        <w:rPr>
          <w:rFonts w:hint="eastAsia" w:ascii="宋体" w:hAnsi="宋体" w:eastAsia="宋体"/>
          <w:bCs/>
          <w:snapToGrid w:val="0"/>
          <w:color w:val="auto"/>
          <w:sz w:val="21"/>
          <w:szCs w:val="21"/>
        </w:rPr>
        <w:t>合同签订并接采购人通知后</w:t>
      </w:r>
      <w:r>
        <w:rPr>
          <w:rFonts w:hint="eastAsia" w:ascii="宋体" w:hAnsi="宋体" w:eastAsia="宋体"/>
          <w:bCs/>
          <w:snapToGrid w:val="0"/>
          <w:color w:val="auto"/>
          <w:sz w:val="21"/>
          <w:szCs w:val="21"/>
          <w:u w:val="single"/>
        </w:rPr>
        <w:t>30</w:t>
      </w:r>
      <w:r>
        <w:rPr>
          <w:rFonts w:hint="eastAsia" w:ascii="宋体" w:hAnsi="宋体" w:eastAsia="宋体"/>
          <w:bCs/>
          <w:snapToGrid w:val="0"/>
          <w:color w:val="auto"/>
          <w:sz w:val="21"/>
          <w:szCs w:val="21"/>
        </w:rPr>
        <w:t>日历日内</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yellow"/>
        </w:rPr>
      </w:pPr>
      <w:r>
        <w:rPr>
          <w:rFonts w:hint="eastAsia" w:asciiTheme="minorEastAsia" w:hAnsiTheme="minorEastAsia" w:eastAsiaTheme="minorEastAsia"/>
          <w:snapToGrid w:val="0"/>
          <w:color w:val="auto"/>
          <w:sz w:val="21"/>
        </w:rPr>
        <w:t>（4）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r>
        <w:rPr>
          <w:rFonts w:asciiTheme="minorEastAsia" w:hAnsiTheme="minorEastAsia" w:eastAsiaTheme="minorEastAsia"/>
          <w:snapToGrid w:val="0"/>
          <w:color w:val="auto"/>
          <w:sz w:val="21"/>
        </w:rPr>
        <w:br w:type="textWrapping"/>
      </w:r>
      <w:r>
        <w:rPr>
          <w:rFonts w:hint="eastAsia" w:asciiTheme="minorEastAsia" w:hAnsiTheme="minorEastAsia" w:eastAsiaTheme="minorEastAsia"/>
          <w:snapToGrid w:val="0"/>
          <w:color w:val="auto"/>
          <w:sz w:val="21"/>
        </w:rPr>
        <w:t xml:space="preserve">    （5）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bCs/>
          <w:snapToGrid w:val="0"/>
          <w:color w:val="auto"/>
          <w:sz w:val="21"/>
        </w:rPr>
      </w:pPr>
      <w:r>
        <w:rPr>
          <w:rFonts w:hint="eastAsia" w:asciiTheme="minorEastAsia" w:hAnsiTheme="minorEastAsia" w:eastAsiaTheme="minorEastAsia"/>
          <w:snapToGrid w:val="0"/>
          <w:color w:val="auto"/>
          <w:sz w:val="21"/>
          <w:highlight w:val="yellow"/>
        </w:rPr>
        <w:t>（6）</w:t>
      </w:r>
      <w:r>
        <w:rPr>
          <w:rFonts w:hint="eastAsia" w:asciiTheme="minorEastAsia" w:hAnsiTheme="minorEastAsia" w:eastAsiaTheme="minorEastAsia"/>
          <w:bCs/>
          <w:snapToGrid w:val="0"/>
          <w:color w:val="auto"/>
          <w:sz w:val="21"/>
          <w:highlight w:val="yellow"/>
        </w:rPr>
        <w:t>若投标人为所投产品的生产企业，须提供《医疗器械生产许可证》或备案凭证，并有相应生产范围；若投标人为所投产品的代理商或授权供应商，须提供《医疗器械经营许可证》或备案凭证，并有相应经营范围；当所投产品属于第一类医疗器械时无须提供《医疗器械经营许可证》或备案凭证，但投标人应在投标文件中对其所属类别进行书面说明。以上资料均提供复印件或扫描件加盖投标人公章。</w:t>
      </w:r>
    </w:p>
    <w:p>
      <w:pPr>
        <w:pStyle w:val="453"/>
        <w:adjustRightInd w:val="0"/>
        <w:snapToGrid w:val="0"/>
        <w:spacing w:before="0" w:beforeAutospacing="0" w:after="0" w:afterAutospacing="0" w:line="360" w:lineRule="auto"/>
        <w:ind w:firstLine="424" w:firstLineChars="202"/>
        <w:rPr>
          <w:rFonts w:asciiTheme="majorEastAsia" w:hAnsiTheme="majorEastAsia" w:eastAsiaTheme="majorEastAsia"/>
          <w:snapToGrid w:val="0"/>
          <w:color w:val="auto"/>
          <w:sz w:val="21"/>
        </w:rPr>
      </w:pPr>
      <w:r>
        <w:rPr>
          <w:rFonts w:hint="eastAsia" w:asciiTheme="majorEastAsia" w:hAnsiTheme="majorEastAsia" w:eastAsiaTheme="majorEastAsia"/>
          <w:snapToGrid w:val="0"/>
          <w:color w:val="auto"/>
          <w:sz w:val="21"/>
        </w:rPr>
        <w:t>（7）本项目不接受联合体投标，不允许分包或转包；</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（8）本项目不接受进口产品投标（进口产品是指通过中国海关报关验放进入中国境内且产自关境外的产品，相关内容以“财库【</w:t>
      </w:r>
      <w:r>
        <w:rPr>
          <w:rFonts w:asciiTheme="minorEastAsia" w:hAnsiTheme="minorEastAsia" w:eastAsiaTheme="minorEastAsia"/>
          <w:snapToGrid w:val="0"/>
          <w:color w:val="auto"/>
          <w:sz w:val="21"/>
        </w:rPr>
        <w:t>2007</w:t>
      </w:r>
      <w:r>
        <w:rPr>
          <w:rFonts w:hint="eastAsia" w:asciiTheme="minorEastAsia" w:hAnsiTheme="minorEastAsia" w:eastAsiaTheme="minorEastAsia"/>
          <w:snapToGrid w:val="0"/>
          <w:color w:val="auto"/>
          <w:sz w:val="21"/>
        </w:rPr>
        <w:t>】</w:t>
      </w:r>
      <w:r>
        <w:rPr>
          <w:rFonts w:asciiTheme="minorEastAsia" w:hAnsiTheme="minorEastAsia" w:eastAsiaTheme="minorEastAsia"/>
          <w:snapToGrid w:val="0"/>
          <w:color w:val="auto"/>
          <w:sz w:val="21"/>
        </w:rPr>
        <w:t>119</w:t>
      </w:r>
      <w:r>
        <w:rPr>
          <w:rFonts w:hint="eastAsia" w:asciiTheme="minorEastAsia" w:hAnsiTheme="minorEastAsia" w:eastAsiaTheme="minorEastAsia"/>
          <w:snapToGrid w:val="0"/>
          <w:color w:val="auto"/>
          <w:sz w:val="21"/>
        </w:rPr>
        <w:t>号文”和“财办库【</w:t>
      </w:r>
      <w:r>
        <w:rPr>
          <w:rFonts w:asciiTheme="minorEastAsia" w:hAnsiTheme="minorEastAsia" w:eastAsiaTheme="minorEastAsia"/>
          <w:snapToGrid w:val="0"/>
          <w:color w:val="auto"/>
          <w:sz w:val="21"/>
        </w:rPr>
        <w:t>2008</w:t>
      </w:r>
      <w:r>
        <w:rPr>
          <w:rFonts w:hint="eastAsia" w:asciiTheme="minorEastAsia" w:hAnsiTheme="minorEastAsia" w:eastAsiaTheme="minorEastAsia"/>
          <w:snapToGrid w:val="0"/>
          <w:color w:val="auto"/>
          <w:sz w:val="21"/>
        </w:rPr>
        <w:t>】</w:t>
      </w:r>
      <w:r>
        <w:rPr>
          <w:rFonts w:asciiTheme="minorEastAsia" w:hAnsiTheme="minorEastAsia" w:eastAsiaTheme="minorEastAsia"/>
          <w:snapToGrid w:val="0"/>
          <w:color w:val="auto"/>
          <w:sz w:val="21"/>
        </w:rPr>
        <w:t>248</w:t>
      </w:r>
      <w:r>
        <w:rPr>
          <w:rFonts w:hint="eastAsia" w:asciiTheme="minorEastAsia" w:hAnsiTheme="minorEastAsia" w:eastAsiaTheme="minorEastAsia"/>
          <w:snapToGrid w:val="0"/>
          <w:color w:val="auto"/>
          <w:sz w:val="21"/>
        </w:rPr>
        <w:t>号文”的相关规定为准）。</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2021年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日至2021年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31</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开户银行：上海银行深圳分行天安支行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1、凡参与深圳市政府采购活动的供应商，应自行在深圳公共资源交易中心网站上办理注册（注册网址：</w:t>
      </w:r>
      <w:r>
        <w:rPr>
          <w:rFonts w:asciiTheme="minorEastAsia" w:hAnsiTheme="minorEastAsia" w:eastAsiaTheme="minorEastAsia"/>
          <w:b/>
          <w:snapToGrid w:val="0"/>
          <w:color w:val="auto"/>
          <w:sz w:val="21"/>
        </w:rPr>
        <w:t>www.szzfcg.cn</w:t>
      </w:r>
      <w:r>
        <w:rPr>
          <w:rFonts w:hint="eastAsia" w:ascii="宋体" w:hAnsi="宋体" w:eastAsia="宋体"/>
          <w:b/>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2、本项目需要落实的政府采购政策：《财政部 工业和信息化部关于印发&lt;政府采购促进中小企业发展管理办法&gt;的通知》(财库〔2020〕46号)、《关于政府采购支持监狱企业发展有关问题的通知》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号）、《节能产品政府采购实施意见》的通知（财库〔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exact"/>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exact"/>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名称：中山大学附属第八医院（深圳福田）</w:t>
      </w:r>
    </w:p>
    <w:p>
      <w:pPr>
        <w:pStyle w:val="453"/>
        <w:adjustRightInd w:val="0"/>
        <w:snapToGrid w:val="0"/>
        <w:spacing w:before="0" w:beforeAutospacing="0" w:after="0" w:afterAutospacing="0" w:line="360" w:lineRule="exact"/>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ascii="宋体" w:hAnsi="宋体" w:eastAsia="宋体"/>
          <w:snapToGrid w:val="0"/>
          <w:color w:val="auto"/>
          <w:sz w:val="21"/>
          <w:szCs w:val="21"/>
        </w:rPr>
        <w:t>深圳市福田区福田街道深南中路3025号</w:t>
      </w:r>
    </w:p>
    <w:p>
      <w:pPr>
        <w:pStyle w:val="453"/>
        <w:adjustRightInd w:val="0"/>
        <w:snapToGrid w:val="0"/>
        <w:spacing w:before="0" w:beforeAutospacing="0" w:after="0" w:afterAutospacing="0" w:line="360" w:lineRule="exact"/>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联系方式：0755-83982275</w:t>
      </w:r>
    </w:p>
    <w:p>
      <w:pPr>
        <w:pStyle w:val="453"/>
        <w:adjustRightInd w:val="0"/>
        <w:snapToGrid w:val="0"/>
        <w:spacing w:before="0" w:beforeAutospacing="0" w:after="0" w:afterAutospacing="0" w:line="360" w:lineRule="exact"/>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2、招标代理机构信息</w:t>
      </w:r>
    </w:p>
    <w:p>
      <w:pPr>
        <w:pStyle w:val="453"/>
        <w:adjustRightInd w:val="0"/>
        <w:snapToGrid w:val="0"/>
        <w:spacing w:before="0" w:beforeAutospacing="0" w:after="0" w:afterAutospacing="0" w:line="360" w:lineRule="exact"/>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exact"/>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exact"/>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联系方式：罗小姐，0755-83026699</w:t>
      </w:r>
    </w:p>
    <w:p>
      <w:pPr>
        <w:pStyle w:val="453"/>
        <w:adjustRightInd w:val="0"/>
        <w:snapToGrid w:val="0"/>
        <w:spacing w:before="0" w:beforeAutospacing="0" w:after="0" w:afterAutospacing="0" w:line="360" w:lineRule="exact"/>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exact"/>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项目联系人：罗小姐</w:t>
      </w:r>
    </w:p>
    <w:p>
      <w:pPr>
        <w:pStyle w:val="453"/>
        <w:adjustRightInd w:val="0"/>
        <w:snapToGrid w:val="0"/>
        <w:spacing w:before="0" w:beforeAutospacing="0" w:after="0" w:afterAutospacing="0" w:line="360" w:lineRule="exact"/>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ascii="宋体" w:hAnsi="宋体"/>
          <w:snapToGrid w:val="0"/>
          <w:kern w:val="0"/>
          <w:sz w:val="24"/>
        </w:rPr>
      </w:pPr>
      <w:r>
        <w:rPr>
          <w:rFonts w:ascii="宋体" w:hAnsi="宋体"/>
          <w:snapToGrid w:val="0"/>
          <w:kern w:val="0"/>
          <w:sz w:val="24"/>
        </w:rPr>
        <w:t>202</w:t>
      </w:r>
      <w:r>
        <w:rPr>
          <w:rFonts w:hint="eastAsia" w:ascii="宋体" w:hAnsi="宋体"/>
          <w:snapToGrid w:val="0"/>
          <w:kern w:val="0"/>
          <w:sz w:val="24"/>
        </w:rPr>
        <w:t>1</w:t>
      </w:r>
      <w:r>
        <w:rPr>
          <w:rFonts w:ascii="宋体" w:hAnsi="宋体"/>
          <w:snapToGrid w:val="0"/>
          <w:kern w:val="0"/>
          <w:sz w:val="24"/>
        </w:rPr>
        <w:t>年</w:t>
      </w:r>
      <w:r>
        <w:rPr>
          <w:rFonts w:hint="eastAsia" w:ascii="宋体" w:hAnsi="宋体"/>
          <w:snapToGrid w:val="0"/>
          <w:kern w:val="0"/>
          <w:sz w:val="24"/>
          <w:lang w:val="en-US" w:eastAsia="zh-CN"/>
        </w:rPr>
        <w:t>12</w:t>
      </w:r>
      <w:r>
        <w:rPr>
          <w:rFonts w:ascii="宋体" w:hAnsi="宋体"/>
          <w:snapToGrid w:val="0"/>
          <w:kern w:val="0"/>
          <w:sz w:val="24"/>
        </w:rPr>
        <w:t>月</w:t>
      </w:r>
      <w:r>
        <w:rPr>
          <w:rFonts w:hint="eastAsia" w:ascii="宋体" w:hAnsi="宋体"/>
          <w:snapToGrid w:val="0"/>
          <w:kern w:val="0"/>
          <w:sz w:val="24"/>
          <w:lang w:val="en-US" w:eastAsia="zh-CN"/>
        </w:rPr>
        <w:t>24</w:t>
      </w:r>
      <w:r>
        <w:rPr>
          <w:rFonts w:hint="eastAsia" w:ascii="宋体" w:hAnsi="宋体"/>
          <w:snapToGrid w:val="0"/>
          <w:kern w:val="0"/>
          <w:sz w:val="24"/>
        </w:rPr>
        <w:t>日</w:t>
      </w:r>
    </w:p>
    <w:p>
      <w:pPr>
        <w:pStyle w:val="2"/>
      </w:pPr>
      <w:bookmarkStart w:id="1" w:name="_Toc73610136"/>
      <w:r>
        <w:rPr>
          <w:rFonts w:hint="eastAsia"/>
        </w:rPr>
        <w:t>第二章  项目需求</w:t>
      </w:r>
      <w:bookmarkEnd w:id="1"/>
    </w:p>
    <w:p>
      <w:pPr>
        <w:spacing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1、本章项目需求中所出现的工艺、材料、设备或参照的品牌仅为方便描述而没有限制性，投标人可以在其提供的文件资料中选用替代标准，但这些替代标准要优于或相当于技术规格中要求的标准。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5、加注★的条款为不可偏离条款，任一项未响应或不满足要求的，将导致投标无效。</w:t>
      </w:r>
    </w:p>
    <w:p>
      <w:pPr>
        <w:spacing w:line="360" w:lineRule="auto"/>
        <w:ind w:left="510"/>
        <w:rPr>
          <w:rFonts w:eastAsia="黑体"/>
          <w:bCs/>
          <w:snapToGrid w:val="0"/>
          <w:kern w:val="0"/>
          <w:sz w:val="24"/>
        </w:rPr>
      </w:pPr>
    </w:p>
    <w:p>
      <w:pPr>
        <w:spacing w:line="360" w:lineRule="auto"/>
        <w:ind w:left="2"/>
        <w:rPr>
          <w:rFonts w:ascii="宋体" w:hAnsi="宋体"/>
          <w:b/>
          <w:szCs w:val="21"/>
        </w:rPr>
      </w:pPr>
      <w:r>
        <w:rPr>
          <w:rFonts w:hint="eastAsia" w:ascii="宋体" w:hAnsi="宋体"/>
          <w:bCs/>
          <w:snapToGrid w:val="0"/>
          <w:kern w:val="0"/>
          <w:sz w:val="24"/>
        </w:rPr>
        <w:t>一、</w:t>
      </w:r>
      <w:r>
        <w:rPr>
          <w:rFonts w:hint="eastAsia" w:ascii="宋体" w:hAnsi="宋体"/>
          <w:b/>
          <w:sz w:val="24"/>
        </w:rPr>
        <w:t>采购范围</w:t>
      </w:r>
      <w:r>
        <w:rPr>
          <w:rFonts w:ascii="宋体" w:hAnsi="宋体"/>
          <w:b/>
          <w:sz w:val="24"/>
        </w:rPr>
        <w:br w:type="textWrapping"/>
      </w: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标的名称</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pPr>
              <w:widowControl/>
              <w:spacing w:line="360" w:lineRule="auto"/>
              <w:jc w:val="center"/>
              <w:rPr>
                <w:rFonts w:ascii="宋体" w:hAnsi="宋体" w:cs="宋体"/>
                <w:kern w:val="0"/>
                <w:szCs w:val="21"/>
              </w:rPr>
            </w:pPr>
            <w:r>
              <w:rPr>
                <w:rFonts w:cs="Arial"/>
                <w:bCs/>
                <w:szCs w:val="21"/>
              </w:rPr>
              <w:t>干涉波变频治疗仪</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1701" w:type="dxa"/>
            <w:vAlign w:val="center"/>
          </w:tcPr>
          <w:p>
            <w:pPr>
              <w:jc w:val="center"/>
              <w:rPr>
                <w:rFonts w:ascii="宋体" w:hAnsi="宋体" w:cs="宋体"/>
                <w:bCs/>
                <w:kern w:val="0"/>
                <w:szCs w:val="21"/>
              </w:rPr>
            </w:pPr>
            <w:r>
              <w:rPr>
                <w:rFonts w:hint="eastAsia" w:ascii="宋体" w:hAnsi="宋体" w:cs="宋体"/>
                <w:bCs/>
                <w:kern w:val="0"/>
                <w:szCs w:val="21"/>
              </w:rPr>
              <w:t>130,000.00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pPr>
        <w:widowControl/>
        <w:snapToGrid w:val="0"/>
        <w:spacing w:line="360" w:lineRule="auto"/>
        <w:jc w:val="left"/>
        <w:rPr>
          <w:rFonts w:ascii="宋体" w:hAnsi="宋体"/>
          <w:bCs/>
          <w:snapToGrid w:val="0"/>
          <w:kern w:val="0"/>
          <w:szCs w:val="21"/>
        </w:rPr>
      </w:pPr>
    </w:p>
    <w:p>
      <w:pPr>
        <w:rPr>
          <w:rFonts w:ascii="宋体" w:hAnsi="宋体"/>
          <w:b/>
          <w:szCs w:val="21"/>
        </w:rPr>
      </w:pPr>
      <w:r>
        <w:rPr>
          <w:rFonts w:hint="eastAsia" w:ascii="宋体" w:hAnsi="宋体"/>
          <w:b/>
          <w:szCs w:val="21"/>
        </w:rPr>
        <w:t>（二）货物清单明细</w:t>
      </w:r>
    </w:p>
    <w:tbl>
      <w:tblPr>
        <w:tblStyle w:val="5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081"/>
        <w:gridCol w:w="113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blHeader/>
          <w:jc w:val="center"/>
        </w:trPr>
        <w:tc>
          <w:tcPr>
            <w:tcW w:w="8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96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标的名称</w:t>
            </w:r>
          </w:p>
        </w:tc>
        <w:tc>
          <w:tcPr>
            <w:tcW w:w="108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1134"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896"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969" w:type="dxa"/>
            <w:vAlign w:val="center"/>
          </w:tcPr>
          <w:p>
            <w:pPr>
              <w:widowControl/>
              <w:spacing w:line="360" w:lineRule="auto"/>
              <w:jc w:val="center"/>
              <w:rPr>
                <w:rFonts w:ascii="宋体" w:hAnsi="宋体" w:cs="宋体"/>
                <w:kern w:val="0"/>
                <w:szCs w:val="21"/>
              </w:rPr>
            </w:pPr>
            <w:r>
              <w:rPr>
                <w:rFonts w:cs="Arial"/>
                <w:bCs/>
                <w:szCs w:val="21"/>
              </w:rPr>
              <w:t>干涉波变频治疗仪</w:t>
            </w:r>
          </w:p>
        </w:tc>
        <w:tc>
          <w:tcPr>
            <w:tcW w:w="108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134"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1896" w:type="dxa"/>
            <w:vAlign w:val="center"/>
          </w:tcPr>
          <w:p>
            <w:pPr>
              <w:spacing w:line="360" w:lineRule="auto"/>
              <w:jc w:val="center"/>
              <w:rPr>
                <w:rFonts w:ascii="宋体" w:hAnsi="宋体" w:cs="宋体"/>
                <w:kern w:val="0"/>
                <w:szCs w:val="21"/>
              </w:rPr>
            </w:pPr>
            <w:r>
              <w:rPr>
                <w:rFonts w:hint="eastAsia" w:ascii="宋体" w:hAnsi="宋体" w:cs="宋体"/>
                <w:kern w:val="0"/>
                <w:szCs w:val="21"/>
              </w:rPr>
              <w:t>拒绝进口</w:t>
            </w:r>
          </w:p>
        </w:tc>
      </w:tr>
    </w:tbl>
    <w:p>
      <w:pPr>
        <w:widowControl/>
        <w:snapToGrid w:val="0"/>
        <w:spacing w:line="360" w:lineRule="auto"/>
        <w:jc w:val="left"/>
        <w:rPr>
          <w:rFonts w:ascii="宋体" w:hAnsi="宋体"/>
          <w:bCs/>
          <w:snapToGrid w:val="0"/>
          <w:kern w:val="0"/>
          <w:szCs w:val="21"/>
        </w:rPr>
      </w:pPr>
    </w:p>
    <w:p>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rPr>
      </w:pPr>
      <w:r>
        <w:rPr>
          <w:rFonts w:hint="eastAsia" w:ascii="宋体" w:hAnsi="宋体" w:eastAsia="宋体" w:cs="Times New Roman"/>
          <w:color w:val="auto"/>
          <w:kern w:val="2"/>
          <w:sz w:val="21"/>
          <w:szCs w:val="21"/>
        </w:rPr>
        <w:t>注：（1）本项目所属行业为</w:t>
      </w:r>
      <w:r>
        <w:rPr>
          <w:rFonts w:hint="eastAsia" w:ascii="宋体" w:hAnsi="宋体" w:eastAsia="宋体" w:cs="Times New Roman"/>
          <w:b/>
          <w:color w:val="auto"/>
          <w:kern w:val="2"/>
          <w:sz w:val="21"/>
          <w:szCs w:val="21"/>
          <w:u w:val="single"/>
        </w:rPr>
        <w:t xml:space="preserve">  工业  </w:t>
      </w:r>
      <w:r>
        <w:rPr>
          <w:rFonts w:hint="eastAsia" w:ascii="宋体" w:hAnsi="宋体" w:eastAsia="宋体" w:cs="Times New Roman"/>
          <w:color w:val="auto"/>
          <w:kern w:val="2"/>
          <w:sz w:val="21"/>
          <w:szCs w:val="21"/>
        </w:rPr>
        <w:t>，</w:t>
      </w:r>
      <w:r>
        <w:rPr>
          <w:rFonts w:hint="eastAsia" w:ascii="宋体" w:hAnsi="宋体" w:eastAsia="宋体" w:cs="Times New Roman"/>
          <w:b/>
          <w:color w:val="auto"/>
          <w:kern w:val="2"/>
          <w:sz w:val="21"/>
          <w:szCs w:val="21"/>
        </w:rPr>
        <w:t>标的名称详见以上货物清单明细。</w:t>
      </w:r>
      <w:r>
        <w:rPr>
          <w:rFonts w:hint="eastAsia" w:ascii="宋体" w:hAnsi="宋体" w:eastAsia="宋体" w:cs="Times New Roman"/>
          <w:color w:val="auto"/>
          <w:kern w:val="2"/>
          <w:sz w:val="21"/>
          <w:szCs w:val="21"/>
        </w:rPr>
        <w:t>投标人应根据《工业和信息化部、国家统计局、国家发展和改革委员会、财政部关于印发中小企业划型标准规定的通知》(工信部联企业〔2011〕300号)规定的中小企业划型标准填写《中小企业声明函》。</w:t>
      </w:r>
    </w:p>
    <w:p>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rPr>
        <w:t>（2）如同时有两家或两家以上（均为制造商的合法代理商）通过资格审查及符合性审查的合格投标人</w:t>
      </w:r>
      <w:r>
        <w:rPr>
          <w:rFonts w:hint="eastAsia" w:ascii="宋体" w:hAnsi="宋体"/>
          <w:b/>
          <w:bCs/>
          <w:snapToGrid w:val="0"/>
          <w:kern w:val="0"/>
          <w:szCs w:val="21"/>
        </w:rPr>
        <w:t>所投产品为相同品牌的，按一家投标人计算</w:t>
      </w:r>
      <w:r>
        <w:rPr>
          <w:rFonts w:hint="eastAsia" w:ascii="宋体" w:hAnsi="宋体"/>
          <w:bCs/>
          <w:snapToGrid w:val="0"/>
          <w:kern w:val="0"/>
          <w:szCs w:val="21"/>
        </w:rPr>
        <w:t>。在此种情况下，评审后得分最高的</w:t>
      </w:r>
      <w:r>
        <w:rPr>
          <w:rFonts w:hint="eastAsia" w:asciiTheme="minorEastAsia" w:hAnsiTheme="minorEastAsia" w:eastAsiaTheme="minorEastAsia"/>
          <w:color w:val="333333"/>
        </w:rPr>
        <w:t>同品牌</w:t>
      </w:r>
      <w:r>
        <w:rPr>
          <w:rFonts w:hint="eastAsia" w:ascii="宋体" w:hAnsi="宋体"/>
          <w:bCs/>
          <w:snapToGrid w:val="0"/>
          <w:kern w:val="0"/>
          <w:szCs w:val="21"/>
        </w:rPr>
        <w:t>投标人获得中标人推荐资格；评审得分相同的由报价相对最低的获得中标人推荐资格；评审得分及报价均相同的由技术部分评分相对最高的获得中标人推荐资格；</w:t>
      </w:r>
      <w:r>
        <w:rPr>
          <w:rFonts w:hint="eastAsia"/>
          <w:snapToGrid w:val="0"/>
          <w:kern w:val="0"/>
        </w:rPr>
        <w:t>以上均相同的由评标委员会采取随机抽取方式确定</w:t>
      </w:r>
      <w:r>
        <w:rPr>
          <w:rFonts w:hint="eastAsia" w:ascii="宋体" w:hAnsi="宋体"/>
          <w:bCs/>
          <w:snapToGrid w:val="0"/>
          <w:kern w:val="0"/>
          <w:szCs w:val="21"/>
        </w:rPr>
        <w:t>，其他同品牌投标人不作为中标候选人。</w:t>
      </w:r>
    </w:p>
    <w:p>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（3）</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（4）备注栏注明“拒绝进口”的产品不接受投标人选用进口产品参与投标；注明“接受进口”的产品允许投标人选用进口产品参与投标，但不排斥国内产品。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5）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line="360" w:lineRule="auto"/>
        <w:ind w:firstLine="422" w:firstLineChars="200"/>
        <w:rPr>
          <w:rFonts w:cs="Arial Unicode MS" w:asciiTheme="majorEastAsia" w:hAnsiTheme="majorEastAsia" w:eastAsiaTheme="majorEastAsia"/>
          <w:b/>
          <w:bCs/>
          <w:snapToGrid w:val="0"/>
          <w:kern w:val="0"/>
          <w:szCs w:val="18"/>
        </w:rPr>
      </w:pPr>
      <w:r>
        <w:rPr>
          <w:rFonts w:hint="eastAsia" w:cs="Arial Unicode MS" w:asciiTheme="majorEastAsia" w:hAnsiTheme="majorEastAsia" w:eastAsiaTheme="majorEastAsia"/>
          <w:b/>
          <w:bCs/>
          <w:snapToGrid w:val="0"/>
          <w:kern w:val="0"/>
          <w:szCs w:val="18"/>
          <w:highlight w:val="yellow"/>
        </w:rPr>
        <w:t>★（6）投标人必须具备所投产品的《医疗器械产品注册（备案）证》（证明文件：须提供《医疗器械产品注册（备案）证》证书）。开标时，该注册证应在有效期内；若不在有效期内，则需提供该注册证和所投产品在该注册证有效期内生产的药监局出具的证明文件。以上资料均提供复印件或扫描件加盖投标人公章。</w:t>
      </w:r>
    </w:p>
    <w:p>
      <w:pPr>
        <w:adjustRightInd w:val="0"/>
        <w:snapToGrid w:val="0"/>
        <w:spacing w:line="360" w:lineRule="auto"/>
        <w:ind w:firstLine="422" w:firstLineChars="201"/>
        <w:rPr>
          <w:rFonts w:ascii="宋体" w:hAnsi="宋体"/>
          <w:bCs/>
          <w:snapToGrid w:val="0"/>
          <w:kern w:val="0"/>
          <w:szCs w:val="21"/>
        </w:rPr>
      </w:pP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0"/>
        <w:tblW w:w="9654" w:type="dxa"/>
        <w:jc w:val="center"/>
        <w:tblLayout w:type="autofit"/>
        <w:tblCellMar>
          <w:top w:w="0" w:type="dxa"/>
          <w:left w:w="108" w:type="dxa"/>
          <w:bottom w:w="0" w:type="dxa"/>
          <w:right w:w="108" w:type="dxa"/>
        </w:tblCellMar>
      </w:tblPr>
      <w:tblGrid>
        <w:gridCol w:w="9654"/>
      </w:tblGrid>
      <w:tr>
        <w:tblPrEx>
          <w:tblCellMar>
            <w:top w:w="0" w:type="dxa"/>
            <w:left w:w="108" w:type="dxa"/>
            <w:bottom w:w="0" w:type="dxa"/>
            <w:right w:w="108" w:type="dxa"/>
          </w:tblCellMar>
        </w:tblPrEx>
        <w:trPr>
          <w:trHeight w:val="645" w:hRule="atLeast"/>
          <w:jc w:val="center"/>
        </w:trPr>
        <w:tc>
          <w:tcPr>
            <w:tcW w:w="9654" w:type="dxa"/>
            <w:tcBorders>
              <w:top w:val="single" w:color="3F3F3F" w:sz="4" w:space="0"/>
              <w:left w:val="single" w:color="3F3F3F" w:sz="4" w:space="0"/>
              <w:bottom w:val="single" w:color="3F3F3F" w:sz="4" w:space="0"/>
              <w:right w:val="single" w:color="3F3F3F" w:sz="4" w:space="0"/>
            </w:tcBorders>
            <w:shd w:val="clear" w:color="auto" w:fill="auto"/>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干涉波变频治疗仪配置清单</w:t>
            </w:r>
          </w:p>
        </w:tc>
      </w:tr>
      <w:tr>
        <w:tblPrEx>
          <w:tblCellMar>
            <w:top w:w="0" w:type="dxa"/>
            <w:left w:w="108" w:type="dxa"/>
            <w:bottom w:w="0" w:type="dxa"/>
            <w:right w:w="108" w:type="dxa"/>
          </w:tblCellMar>
        </w:tblPrEx>
        <w:trPr>
          <w:trHeight w:val="468" w:hRule="atLeast"/>
          <w:jc w:val="center"/>
        </w:trPr>
        <w:tc>
          <w:tcPr>
            <w:tcW w:w="9654" w:type="dxa"/>
            <w:tcBorders>
              <w:top w:val="single" w:color="3F3F3F" w:sz="4" w:space="0"/>
              <w:left w:val="single" w:color="3F3F3F" w:sz="4" w:space="0"/>
              <w:bottom w:val="single" w:color="3F3F3F" w:sz="4" w:space="0"/>
              <w:right w:val="single" w:color="3F3F3F" w:sz="4" w:space="0"/>
            </w:tcBorders>
            <w:shd w:val="clear" w:color="auto" w:fill="auto"/>
          </w:tcPr>
          <w:p>
            <w:pPr>
              <w:spacing w:line="360" w:lineRule="auto"/>
              <w:rPr>
                <w:rFonts w:ascii="宋体" w:hAnsi="宋体" w:cs="宋体"/>
                <w:szCs w:val="21"/>
              </w:rPr>
            </w:pPr>
            <w:r>
              <w:rPr>
                <w:rFonts w:hint="eastAsia" w:ascii="宋体" w:hAnsi="宋体" w:cs="宋体"/>
                <w:szCs w:val="21"/>
              </w:rPr>
              <w:t xml:space="preserve">1、主机：1台 </w:t>
            </w:r>
          </w:p>
        </w:tc>
      </w:tr>
      <w:tr>
        <w:tblPrEx>
          <w:tblCellMar>
            <w:top w:w="0" w:type="dxa"/>
            <w:left w:w="108" w:type="dxa"/>
            <w:bottom w:w="0" w:type="dxa"/>
            <w:right w:w="108" w:type="dxa"/>
          </w:tblCellMar>
        </w:tblPrEx>
        <w:trPr>
          <w:trHeight w:val="468" w:hRule="atLeast"/>
          <w:jc w:val="center"/>
        </w:trPr>
        <w:tc>
          <w:tcPr>
            <w:tcW w:w="9654" w:type="dxa"/>
            <w:tcBorders>
              <w:top w:val="single" w:color="3F3F3F" w:sz="4" w:space="0"/>
              <w:left w:val="single" w:color="3F3F3F" w:sz="4" w:space="0"/>
              <w:bottom w:val="single" w:color="3F3F3F" w:sz="4" w:space="0"/>
              <w:right w:val="single" w:color="3F3F3F" w:sz="4" w:space="0"/>
            </w:tcBorders>
            <w:shd w:val="clear" w:color="auto" w:fill="auto"/>
          </w:tcPr>
          <w:p>
            <w:pPr>
              <w:spacing w:line="360" w:lineRule="auto"/>
              <w:rPr>
                <w:rFonts w:ascii="宋体" w:hAnsi="宋体" w:cs="宋体"/>
                <w:szCs w:val="21"/>
              </w:rPr>
            </w:pPr>
            <w:r>
              <w:rPr>
                <w:rFonts w:hint="eastAsia" w:ascii="宋体" w:hAnsi="宋体" w:cs="宋体"/>
                <w:szCs w:val="21"/>
              </w:rPr>
              <w:t>2、</w:t>
            </w:r>
            <w:r>
              <w:rPr>
                <w:rFonts w:hint="eastAsia" w:ascii="宋体" w:hAnsi="宋体" w:cs="Arial"/>
                <w:szCs w:val="21"/>
              </w:rPr>
              <w:t>吸附电极线</w:t>
            </w:r>
            <w:r>
              <w:rPr>
                <w:rFonts w:hint="eastAsia" w:ascii="宋体" w:hAnsi="宋体" w:cs="宋体"/>
                <w:szCs w:val="21"/>
              </w:rPr>
              <w:t xml:space="preserve">：4条 </w:t>
            </w:r>
          </w:p>
        </w:tc>
      </w:tr>
      <w:tr>
        <w:tblPrEx>
          <w:tblCellMar>
            <w:top w:w="0" w:type="dxa"/>
            <w:left w:w="108" w:type="dxa"/>
            <w:bottom w:w="0" w:type="dxa"/>
            <w:right w:w="108" w:type="dxa"/>
          </w:tblCellMar>
        </w:tblPrEx>
        <w:trPr>
          <w:trHeight w:val="468" w:hRule="atLeast"/>
          <w:jc w:val="center"/>
        </w:trPr>
        <w:tc>
          <w:tcPr>
            <w:tcW w:w="9654" w:type="dxa"/>
            <w:tcBorders>
              <w:top w:val="single" w:color="3F3F3F" w:sz="4" w:space="0"/>
              <w:left w:val="single" w:color="3F3F3F" w:sz="4" w:space="0"/>
              <w:bottom w:val="single" w:color="3F3F3F" w:sz="4" w:space="0"/>
              <w:right w:val="single" w:color="3F3F3F" w:sz="4" w:space="0"/>
            </w:tcBorders>
            <w:shd w:val="clear" w:color="auto" w:fill="auto"/>
          </w:tcPr>
          <w:p>
            <w:pPr>
              <w:spacing w:line="360" w:lineRule="auto"/>
              <w:rPr>
                <w:rFonts w:ascii="宋体" w:hAnsi="宋体" w:cs="宋体"/>
                <w:szCs w:val="21"/>
              </w:rPr>
            </w:pPr>
            <w:r>
              <w:rPr>
                <w:rFonts w:hint="eastAsia" w:ascii="宋体" w:hAnsi="宋体" w:cs="宋体"/>
                <w:szCs w:val="21"/>
              </w:rPr>
              <w:t>3、</w:t>
            </w:r>
            <w:r>
              <w:rPr>
                <w:rFonts w:hint="eastAsia" w:ascii="宋体" w:hAnsi="宋体" w:cs="Arial"/>
                <w:szCs w:val="21"/>
              </w:rPr>
              <w:t>吸附电极</w:t>
            </w:r>
            <w:r>
              <w:rPr>
                <w:rFonts w:hint="eastAsia" w:ascii="宋体" w:hAnsi="宋体" w:cs="宋体"/>
                <w:szCs w:val="21"/>
              </w:rPr>
              <w:t>：16个</w:t>
            </w:r>
          </w:p>
        </w:tc>
      </w:tr>
      <w:tr>
        <w:tblPrEx>
          <w:tblCellMar>
            <w:top w:w="0" w:type="dxa"/>
            <w:left w:w="108" w:type="dxa"/>
            <w:bottom w:w="0" w:type="dxa"/>
            <w:right w:w="108" w:type="dxa"/>
          </w:tblCellMar>
        </w:tblPrEx>
        <w:trPr>
          <w:trHeight w:val="468" w:hRule="atLeast"/>
          <w:jc w:val="center"/>
        </w:trPr>
        <w:tc>
          <w:tcPr>
            <w:tcW w:w="9654" w:type="dxa"/>
            <w:tcBorders>
              <w:top w:val="single" w:color="3F3F3F" w:sz="4" w:space="0"/>
              <w:left w:val="single" w:color="3F3F3F" w:sz="4" w:space="0"/>
              <w:bottom w:val="single" w:color="3F3F3F" w:sz="4" w:space="0"/>
              <w:right w:val="single" w:color="3F3F3F" w:sz="4" w:space="0"/>
            </w:tcBorders>
            <w:shd w:val="clear" w:color="auto" w:fill="auto"/>
          </w:tcPr>
          <w:p>
            <w:pPr>
              <w:spacing w:line="360" w:lineRule="auto"/>
              <w:rPr>
                <w:rFonts w:ascii="宋体" w:hAnsi="宋体" w:cs="宋体"/>
                <w:szCs w:val="21"/>
              </w:rPr>
            </w:pPr>
            <w:r>
              <w:rPr>
                <w:rFonts w:hint="eastAsia" w:ascii="宋体" w:hAnsi="宋体" w:cs="宋体"/>
                <w:szCs w:val="21"/>
              </w:rPr>
              <w:t>4、</w:t>
            </w:r>
            <w:r>
              <w:rPr>
                <w:rFonts w:hint="eastAsia" w:ascii="宋体" w:hAnsi="宋体" w:cs="Arial"/>
                <w:szCs w:val="21"/>
              </w:rPr>
              <w:t>吸附电极专用海绵</w:t>
            </w:r>
            <w:r>
              <w:rPr>
                <w:rFonts w:hint="eastAsia" w:ascii="宋体" w:hAnsi="宋体" w:cs="宋体"/>
                <w:szCs w:val="21"/>
              </w:rPr>
              <w:t xml:space="preserve">：16个 </w:t>
            </w:r>
          </w:p>
        </w:tc>
      </w:tr>
    </w:tbl>
    <w:p>
      <w:pPr>
        <w:spacing w:line="360" w:lineRule="auto"/>
        <w:rPr>
          <w:rFonts w:ascii="宋体" w:hAnsi="宋体"/>
          <w:b/>
          <w:bCs/>
          <w:snapToGrid w:val="0"/>
          <w:kern w:val="0"/>
          <w:sz w:val="24"/>
        </w:rPr>
      </w:pPr>
    </w:p>
    <w:tbl>
      <w:tblPr>
        <w:tblStyle w:val="50"/>
        <w:tblW w:w="9654" w:type="dxa"/>
        <w:jc w:val="center"/>
        <w:tblLayout w:type="autofit"/>
        <w:tblCellMar>
          <w:top w:w="0" w:type="dxa"/>
          <w:left w:w="108" w:type="dxa"/>
          <w:bottom w:w="0" w:type="dxa"/>
          <w:right w:w="108" w:type="dxa"/>
        </w:tblCellMar>
      </w:tblPr>
      <w:tblGrid>
        <w:gridCol w:w="660"/>
        <w:gridCol w:w="1475"/>
        <w:gridCol w:w="7519"/>
      </w:tblGrid>
      <w:tr>
        <w:tblPrEx>
          <w:tblCellMar>
            <w:top w:w="0" w:type="dxa"/>
            <w:left w:w="108" w:type="dxa"/>
            <w:bottom w:w="0" w:type="dxa"/>
            <w:right w:w="108" w:type="dxa"/>
          </w:tblCellMar>
        </w:tblPrEx>
        <w:trPr>
          <w:trHeight w:val="420" w:hRule="atLeast"/>
          <w:tblHeader/>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序号</w:t>
            </w:r>
          </w:p>
        </w:tc>
        <w:tc>
          <w:tcPr>
            <w:tcW w:w="1475" w:type="dxa"/>
            <w:tcBorders>
              <w:top w:val="single" w:color="3F3F3F" w:sz="4" w:space="0"/>
              <w:left w:val="single" w:color="auto" w:sz="4" w:space="0"/>
              <w:bottom w:val="single" w:color="3F3F3F" w:sz="4" w:space="0"/>
              <w:right w:val="single" w:color="3F3F3F" w:sz="4" w:space="0"/>
            </w:tcBorders>
            <w:shd w:val="clear" w:color="auto" w:fill="auto"/>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货物名称</w:t>
            </w:r>
          </w:p>
        </w:tc>
        <w:tc>
          <w:tcPr>
            <w:tcW w:w="7519" w:type="dxa"/>
            <w:tcBorders>
              <w:top w:val="single" w:color="3F3F3F" w:sz="4" w:space="0"/>
              <w:left w:val="nil"/>
              <w:bottom w:val="single" w:color="3F3F3F" w:sz="4" w:space="0"/>
              <w:right w:val="single" w:color="3F3F3F" w:sz="4" w:space="0"/>
            </w:tcBorders>
            <w:shd w:val="clear" w:color="auto" w:fill="auto"/>
          </w:tcPr>
          <w:p>
            <w:pPr>
              <w:widowControl/>
              <w:spacing w:line="360" w:lineRule="auto"/>
              <w:jc w:val="center"/>
              <w:rPr>
                <w:rFonts w:ascii="宋体" w:hAnsi="宋体" w:cs="宋体"/>
                <w:b/>
                <w:bCs/>
                <w:kern w:val="0"/>
                <w:szCs w:val="21"/>
              </w:rPr>
            </w:pPr>
            <w:r>
              <w:rPr>
                <w:rFonts w:hint="eastAsia" w:asciiTheme="minorEastAsia" w:hAnsiTheme="minorEastAsia" w:eastAsiaTheme="minorEastAsia"/>
                <w:b/>
                <w:szCs w:val="21"/>
              </w:rPr>
              <w:t>招标技术参数要求</w:t>
            </w:r>
          </w:p>
        </w:tc>
      </w:tr>
      <w:tr>
        <w:tblPrEx>
          <w:tblCellMar>
            <w:top w:w="0" w:type="dxa"/>
            <w:left w:w="108" w:type="dxa"/>
            <w:bottom w:w="0" w:type="dxa"/>
            <w:right w:w="108" w:type="dxa"/>
          </w:tblCellMar>
        </w:tblPrEx>
        <w:trPr>
          <w:trHeight w:val="461" w:hRule="atLeast"/>
          <w:jc w:val="center"/>
        </w:trPr>
        <w:tc>
          <w:tcPr>
            <w:tcW w:w="660" w:type="dxa"/>
            <w:tcBorders>
              <w:top w:val="single" w:color="auto" w:sz="4" w:space="0"/>
              <w:left w:val="single" w:color="3F3F3F" w:sz="4" w:space="0"/>
              <w:bottom w:val="single" w:color="3F3F3F" w:sz="4" w:space="0"/>
              <w:right w:val="single" w:color="3F3F3F"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r>
              <w:rPr>
                <w:rFonts w:hint="eastAsia" w:ascii="宋体" w:hAnsi="宋体" w:cs="宋体"/>
                <w:b/>
                <w:bCs/>
                <w:kern w:val="0"/>
                <w:szCs w:val="21"/>
              </w:rPr>
              <w:t>　</w:t>
            </w:r>
          </w:p>
        </w:tc>
        <w:tc>
          <w:tcPr>
            <w:tcW w:w="1475" w:type="dxa"/>
            <w:tcBorders>
              <w:top w:val="single" w:color="3F3F3F" w:sz="4" w:space="0"/>
              <w:left w:val="single" w:color="3F3F3F" w:sz="4" w:space="0"/>
              <w:bottom w:val="single" w:color="3F3F3F" w:sz="4" w:space="0"/>
              <w:right w:val="single" w:color="3F3F3F"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干涉波变频治疗仪</w:t>
            </w:r>
            <w:r>
              <w:rPr>
                <w:rFonts w:hint="eastAsia" w:ascii="宋体" w:hAnsi="宋体" w:cs="宋体"/>
                <w:b/>
                <w:bCs/>
                <w:kern w:val="0"/>
                <w:szCs w:val="21"/>
              </w:rPr>
              <w:t>　</w:t>
            </w:r>
          </w:p>
        </w:tc>
        <w:tc>
          <w:tcPr>
            <w:tcW w:w="7519" w:type="dxa"/>
            <w:tcBorders>
              <w:top w:val="single" w:color="3F3F3F" w:sz="4" w:space="0"/>
              <w:left w:val="nil"/>
              <w:bottom w:val="single" w:color="auto" w:sz="4" w:space="0"/>
              <w:right w:val="single" w:color="3F3F3F" w:sz="4" w:space="0"/>
            </w:tcBorders>
            <w:shd w:val="clear" w:color="auto" w:fill="auto"/>
            <w:vAlign w:val="bottom"/>
          </w:tcPr>
          <w:p>
            <w:pPr>
              <w:spacing w:line="360" w:lineRule="auto"/>
              <w:rPr>
                <w:rFonts w:ascii="新宋体" w:hAnsi="新宋体" w:eastAsia="新宋体"/>
              </w:rPr>
            </w:pPr>
            <w:r>
              <w:rPr>
                <w:rFonts w:hint="eastAsia" w:ascii="新宋体" w:hAnsi="新宋体" w:eastAsia="新宋体"/>
              </w:rPr>
              <w:t>1、▲液晶显示屏不小于12寸，具备触摸功能，具有传统的旋钮和数码管显示。</w:t>
            </w:r>
          </w:p>
          <w:p>
            <w:pPr>
              <w:spacing w:line="360" w:lineRule="auto"/>
              <w:rPr>
                <w:rFonts w:ascii="新宋体" w:hAnsi="新宋体" w:eastAsia="新宋体"/>
                <w:highlight w:val="yellow"/>
              </w:rPr>
            </w:pPr>
            <w:r>
              <w:rPr>
                <w:rFonts w:hint="eastAsia" w:ascii="新宋体" w:hAnsi="新宋体" w:eastAsia="新宋体"/>
                <w:highlight w:val="yellow"/>
              </w:rPr>
              <w:t>2、▲独立的四通道输出，每个通道治疗模式、强度均可自行调节互不干扰。（四个电极为一个通道）。（此项须提供机器内部4个通道对应4个气泵的实物图证明）</w:t>
            </w:r>
          </w:p>
          <w:p>
            <w:pPr>
              <w:spacing w:line="360" w:lineRule="auto"/>
              <w:rPr>
                <w:rFonts w:ascii="新宋体" w:hAnsi="新宋体" w:eastAsia="新宋体"/>
              </w:rPr>
            </w:pPr>
            <w:r>
              <w:rPr>
                <w:rFonts w:hint="eastAsia" w:ascii="新宋体" w:hAnsi="新宋体" w:eastAsia="新宋体"/>
              </w:rPr>
              <w:t>3、▲独立的4个进口气泵可单独调节，确保每个患者治疗时的舒适度。</w:t>
            </w:r>
          </w:p>
          <w:p>
            <w:pPr>
              <w:spacing w:line="360" w:lineRule="auto"/>
              <w:rPr>
                <w:rFonts w:ascii="新宋体" w:hAnsi="新宋体" w:eastAsia="新宋体"/>
              </w:rPr>
            </w:pPr>
            <w:r>
              <w:rPr>
                <w:rFonts w:hint="eastAsia" w:ascii="新宋体" w:hAnsi="新宋体" w:eastAsia="新宋体"/>
              </w:rPr>
              <w:t>4、每个通道由2个黄色电极和2个蓝色电极组成。</w:t>
            </w:r>
          </w:p>
          <w:p>
            <w:pPr>
              <w:spacing w:line="360" w:lineRule="auto"/>
              <w:rPr>
                <w:rFonts w:ascii="新宋体" w:hAnsi="新宋体" w:eastAsia="新宋体"/>
              </w:rPr>
            </w:pPr>
            <w:r>
              <w:rPr>
                <w:rFonts w:hint="eastAsia" w:ascii="新宋体" w:hAnsi="新宋体" w:eastAsia="新宋体"/>
              </w:rPr>
              <w:t>5、治疗时可根据患者自身感受进行单组调节或整个通道调节，确保治疗时的舒适性和治疗效果。</w:t>
            </w:r>
          </w:p>
          <w:p>
            <w:pPr>
              <w:spacing w:line="360" w:lineRule="auto"/>
              <w:rPr>
                <w:rFonts w:ascii="新宋体" w:hAnsi="新宋体" w:eastAsia="新宋体"/>
              </w:rPr>
            </w:pPr>
            <w:r>
              <w:rPr>
                <w:rFonts w:hint="eastAsia" w:ascii="新宋体" w:hAnsi="新宋体" w:eastAsia="新宋体"/>
              </w:rPr>
              <w:t>6、治疗时可扩展到1个旋钮控制8个电极同时治疗。</w:t>
            </w:r>
          </w:p>
          <w:p>
            <w:pPr>
              <w:spacing w:line="360" w:lineRule="auto"/>
              <w:rPr>
                <w:rFonts w:ascii="新宋体" w:hAnsi="新宋体" w:eastAsia="新宋体"/>
              </w:rPr>
            </w:pPr>
            <w:r>
              <w:rPr>
                <w:rFonts w:hint="eastAsia" w:ascii="新宋体" w:hAnsi="新宋体" w:eastAsia="新宋体"/>
              </w:rPr>
              <w:t>7、治疗终止时不同输出通道的中文提示。</w:t>
            </w:r>
          </w:p>
          <w:p>
            <w:pPr>
              <w:spacing w:line="360" w:lineRule="auto"/>
              <w:rPr>
                <w:rFonts w:ascii="新宋体" w:hAnsi="新宋体" w:eastAsia="新宋体"/>
              </w:rPr>
            </w:pPr>
            <w:r>
              <w:rPr>
                <w:rFonts w:hint="eastAsia" w:ascii="新宋体" w:hAnsi="新宋体" w:eastAsia="新宋体"/>
              </w:rPr>
              <w:t>8、具有导子脱离监测功能。</w:t>
            </w:r>
          </w:p>
          <w:p>
            <w:pPr>
              <w:spacing w:line="360" w:lineRule="auto"/>
              <w:rPr>
                <w:rFonts w:ascii="新宋体" w:hAnsi="新宋体" w:eastAsia="新宋体"/>
              </w:rPr>
            </w:pPr>
            <w:r>
              <w:rPr>
                <w:rFonts w:hint="eastAsia" w:ascii="新宋体" w:hAnsi="新宋体" w:eastAsia="新宋体"/>
              </w:rPr>
              <w:t>9、▲采用超薄导子设计,导子厚度≤10mm，材质柔软使吸附更加舒适、容易。(治疗时患者可不用脱去贴身的衣物)。</w:t>
            </w:r>
          </w:p>
          <w:p>
            <w:pPr>
              <w:spacing w:line="360" w:lineRule="auto"/>
              <w:rPr>
                <w:rFonts w:ascii="新宋体" w:hAnsi="新宋体" w:eastAsia="新宋体"/>
              </w:rPr>
            </w:pPr>
            <w:r>
              <w:rPr>
                <w:rFonts w:hint="eastAsia" w:ascii="新宋体" w:hAnsi="新宋体" w:eastAsia="新宋体"/>
              </w:rPr>
              <w:t>10、▲保持舒适的输出电流平衡，自动韵律变频功能（即由1000Hz至11000Hz自动频率变化），频率实时变化。</w:t>
            </w:r>
          </w:p>
          <w:p>
            <w:pPr>
              <w:spacing w:line="360" w:lineRule="auto"/>
              <w:rPr>
                <w:rFonts w:ascii="新宋体" w:hAnsi="新宋体" w:eastAsia="新宋体"/>
              </w:rPr>
            </w:pPr>
            <w:r>
              <w:rPr>
                <w:rFonts w:hint="eastAsia" w:ascii="新宋体" w:hAnsi="新宋体" w:eastAsia="新宋体"/>
              </w:rPr>
              <w:t>11、载波频率的大幅变换功能，防止惯性刺激，使刺激感达到更强。</w:t>
            </w:r>
          </w:p>
          <w:p>
            <w:pPr>
              <w:spacing w:line="360" w:lineRule="auto"/>
              <w:rPr>
                <w:rFonts w:ascii="新宋体" w:hAnsi="新宋体" w:eastAsia="新宋体"/>
              </w:rPr>
            </w:pPr>
            <w:r>
              <w:rPr>
                <w:rFonts w:hint="eastAsia" w:ascii="新宋体" w:hAnsi="新宋体" w:eastAsia="新宋体"/>
              </w:rPr>
              <w:t>12、采用无极编码电位器，结束时强度自动归零。</w:t>
            </w:r>
          </w:p>
          <w:p>
            <w:pPr>
              <w:spacing w:line="360" w:lineRule="auto"/>
              <w:rPr>
                <w:rFonts w:ascii="新宋体" w:hAnsi="新宋体" w:eastAsia="新宋体"/>
              </w:rPr>
            </w:pPr>
            <w:r>
              <w:rPr>
                <w:rFonts w:hint="eastAsia" w:ascii="新宋体" w:hAnsi="新宋体" w:eastAsia="新宋体"/>
              </w:rPr>
              <w:t>13、大型保温加温板，具有自动加热功能，避免湿式电极冰冷刺激。</w:t>
            </w:r>
          </w:p>
          <w:p>
            <w:pPr>
              <w:spacing w:line="360" w:lineRule="auto"/>
              <w:rPr>
                <w:rFonts w:ascii="新宋体" w:hAnsi="新宋体" w:eastAsia="新宋体"/>
              </w:rPr>
            </w:pPr>
            <w:r>
              <w:rPr>
                <w:rFonts w:hint="eastAsia" w:ascii="新宋体" w:hAnsi="新宋体" w:eastAsia="新宋体"/>
              </w:rPr>
              <w:t>14、具有适合肌肉刺激的通电模式，通电时间、间歇、上升下降的时间分别可调。</w:t>
            </w:r>
          </w:p>
          <w:p>
            <w:pPr>
              <w:spacing w:line="360" w:lineRule="auto"/>
              <w:rPr>
                <w:rFonts w:ascii="新宋体" w:hAnsi="新宋体" w:eastAsia="新宋体"/>
              </w:rPr>
            </w:pPr>
            <w:r>
              <w:rPr>
                <w:rFonts w:hint="eastAsia" w:ascii="新宋体" w:hAnsi="新宋体" w:eastAsia="新宋体"/>
              </w:rPr>
              <w:t>15、设备显示屏幕上可显示治疗示例和电极片推荐贴片位置，供医生做治疗参考。</w:t>
            </w:r>
          </w:p>
          <w:p>
            <w:pPr>
              <w:spacing w:line="360" w:lineRule="auto"/>
              <w:rPr>
                <w:rFonts w:ascii="新宋体" w:hAnsi="新宋体" w:eastAsia="新宋体"/>
              </w:rPr>
            </w:pPr>
            <w:r>
              <w:rPr>
                <w:rFonts w:hint="eastAsia" w:ascii="新宋体" w:hAnsi="新宋体" w:eastAsia="新宋体"/>
              </w:rPr>
              <w:t>16、具有多重过流保护及提示、过压保护及提示的功能。</w:t>
            </w:r>
          </w:p>
          <w:p>
            <w:pPr>
              <w:spacing w:line="360" w:lineRule="auto"/>
              <w:rPr>
                <w:rFonts w:ascii="新宋体" w:hAnsi="新宋体" w:eastAsia="新宋体"/>
              </w:rPr>
            </w:pPr>
            <w:r>
              <w:rPr>
                <w:rFonts w:hint="eastAsia" w:ascii="新宋体" w:hAnsi="新宋体" w:eastAsia="新宋体"/>
              </w:rPr>
              <w:t>17、具有一键锁定功能，可锁定屏幕操作和面板部分功能，防止不相关人员误操作。</w:t>
            </w:r>
          </w:p>
          <w:p>
            <w:pPr>
              <w:spacing w:line="360" w:lineRule="auto"/>
              <w:rPr>
                <w:rFonts w:ascii="新宋体" w:hAnsi="新宋体" w:eastAsia="新宋体"/>
              </w:rPr>
            </w:pPr>
            <w:r>
              <w:rPr>
                <w:rFonts w:hint="eastAsia" w:ascii="新宋体" w:hAnsi="新宋体" w:eastAsia="新宋体"/>
              </w:rPr>
              <w:t>18、▲机器内置轻音乐及USB接口可再续存音乐，医护人员根据治疗目的治疗同时进行音乐治疗。</w:t>
            </w:r>
          </w:p>
          <w:p>
            <w:pPr>
              <w:spacing w:line="360" w:lineRule="auto"/>
              <w:rPr>
                <w:rFonts w:ascii="新宋体" w:hAnsi="新宋体" w:eastAsia="新宋体"/>
              </w:rPr>
            </w:pPr>
            <w:r>
              <w:rPr>
                <w:rFonts w:hint="eastAsia" w:ascii="新宋体" w:hAnsi="新宋体" w:eastAsia="新宋体"/>
              </w:rPr>
              <w:t>19、▲输出频率：</w:t>
            </w:r>
            <w:r>
              <w:rPr>
                <w:rFonts w:ascii="新宋体" w:hAnsi="新宋体" w:eastAsia="新宋体"/>
              </w:rPr>
              <w:t xml:space="preserve"> 1000Hz≦输出频率≦11000Hz</w:t>
            </w:r>
          </w:p>
          <w:p>
            <w:pPr>
              <w:spacing w:line="360" w:lineRule="auto"/>
              <w:rPr>
                <w:rFonts w:ascii="新宋体" w:hAnsi="新宋体" w:eastAsia="新宋体"/>
              </w:rPr>
            </w:pPr>
            <w:r>
              <w:rPr>
                <w:rFonts w:hint="eastAsia" w:ascii="新宋体" w:hAnsi="新宋体" w:eastAsia="新宋体"/>
              </w:rPr>
              <w:t>20、治疗波形：正弦波、正弦断续波</w:t>
            </w:r>
          </w:p>
          <w:p>
            <w:pPr>
              <w:spacing w:line="360" w:lineRule="auto"/>
              <w:rPr>
                <w:rFonts w:ascii="新宋体" w:hAnsi="新宋体" w:eastAsia="新宋体"/>
              </w:rPr>
            </w:pPr>
            <w:r>
              <w:rPr>
                <w:rFonts w:hint="eastAsia" w:ascii="新宋体" w:hAnsi="新宋体" w:eastAsia="新宋体"/>
              </w:rPr>
              <w:t>21、干涉频率：</w:t>
            </w:r>
            <w:r>
              <w:rPr>
                <w:rFonts w:ascii="新宋体" w:hAnsi="新宋体" w:eastAsia="新宋体"/>
              </w:rPr>
              <w:t>0.1 Hz≦干涉频率≦199Hz</w:t>
            </w:r>
          </w:p>
          <w:p>
            <w:pPr>
              <w:spacing w:line="360" w:lineRule="auto"/>
              <w:rPr>
                <w:rFonts w:ascii="新宋体" w:hAnsi="新宋体" w:eastAsia="新宋体"/>
              </w:rPr>
            </w:pPr>
            <w:r>
              <w:rPr>
                <w:rFonts w:hint="eastAsia" w:ascii="新宋体" w:hAnsi="新宋体" w:eastAsia="新宋体"/>
              </w:rPr>
              <w:t>22、治疗时间：1～99分钟</w:t>
            </w:r>
          </w:p>
          <w:p>
            <w:pPr>
              <w:spacing w:line="360" w:lineRule="auto"/>
              <w:rPr>
                <w:rFonts w:ascii="新宋体" w:hAnsi="新宋体" w:eastAsia="新宋体"/>
              </w:rPr>
            </w:pPr>
            <w:r>
              <w:rPr>
                <w:rFonts w:hint="eastAsia" w:ascii="新宋体" w:hAnsi="新宋体" w:eastAsia="新宋体"/>
              </w:rPr>
              <w:t>23、最大吸引压：25±10kPa</w:t>
            </w:r>
          </w:p>
          <w:p>
            <w:pPr>
              <w:spacing w:line="360" w:lineRule="auto"/>
              <w:rPr>
                <w:rFonts w:ascii="新宋体" w:hAnsi="新宋体" w:eastAsia="新宋体"/>
              </w:rPr>
            </w:pPr>
            <w:r>
              <w:rPr>
                <w:rFonts w:hint="eastAsia" w:ascii="新宋体" w:hAnsi="新宋体" w:eastAsia="新宋体"/>
              </w:rPr>
              <w:t>25、内置治疗模式：≥14种</w:t>
            </w:r>
          </w:p>
          <w:p>
            <w:pPr>
              <w:spacing w:line="360" w:lineRule="auto"/>
              <w:rPr>
                <w:rFonts w:ascii="新宋体" w:hAnsi="新宋体" w:eastAsia="新宋体"/>
              </w:rPr>
            </w:pPr>
            <w:r>
              <w:rPr>
                <w:rFonts w:hint="eastAsia" w:ascii="新宋体" w:hAnsi="新宋体" w:eastAsia="新宋体"/>
              </w:rPr>
              <w:t>26、▲自定义治疗方式：间歇模式（多种可调），用户模式≥3个（每个多种可调）</w:t>
            </w:r>
          </w:p>
          <w:p>
            <w:pPr>
              <w:spacing w:line="360" w:lineRule="auto"/>
              <w:rPr>
                <w:rFonts w:ascii="新宋体" w:hAnsi="新宋体" w:eastAsia="新宋体"/>
              </w:rPr>
            </w:pPr>
            <w:r>
              <w:rPr>
                <w:rFonts w:hint="eastAsia" w:ascii="新宋体" w:hAnsi="新宋体" w:eastAsia="新宋体"/>
              </w:rPr>
              <w:t>27、距离补正：关闭、弱、强</w:t>
            </w:r>
          </w:p>
          <w:p>
            <w:pPr>
              <w:spacing w:line="360" w:lineRule="auto"/>
              <w:rPr>
                <w:rFonts w:ascii="新宋体" w:hAnsi="新宋体" w:eastAsia="新宋体"/>
              </w:rPr>
            </w:pPr>
            <w:r>
              <w:rPr>
                <w:rFonts w:hint="eastAsia" w:ascii="新宋体" w:hAnsi="新宋体" w:eastAsia="新宋体"/>
              </w:rPr>
              <w:t>28、吸引周期：连续、间歇</w:t>
            </w:r>
          </w:p>
          <w:p>
            <w:pPr>
              <w:spacing w:line="360" w:lineRule="auto"/>
              <w:rPr>
                <w:rFonts w:ascii="新宋体" w:hAnsi="新宋体" w:eastAsia="新宋体"/>
              </w:rPr>
            </w:pPr>
            <w:r>
              <w:rPr>
                <w:rFonts w:hint="eastAsia" w:ascii="新宋体" w:hAnsi="新宋体" w:eastAsia="新宋体"/>
              </w:rPr>
              <w:t>29、频率变化速度：慢、中、快</w:t>
            </w:r>
          </w:p>
          <w:p>
            <w:pPr>
              <w:spacing w:line="360" w:lineRule="auto"/>
              <w:rPr>
                <w:rFonts w:ascii="新宋体" w:hAnsi="新宋体" w:eastAsia="新宋体"/>
              </w:rPr>
            </w:pPr>
            <w:r>
              <w:rPr>
                <w:rFonts w:hint="eastAsia" w:ascii="新宋体" w:hAnsi="新宋体" w:eastAsia="新宋体"/>
              </w:rPr>
              <w:t>30、</w:t>
            </w:r>
            <w:r>
              <w:rPr>
                <w:rFonts w:ascii="新宋体" w:hAnsi="新宋体" w:eastAsia="新宋体"/>
              </w:rPr>
              <w:t>矢量</w:t>
            </w:r>
            <w:r>
              <w:rPr>
                <w:rFonts w:hint="eastAsia" w:ascii="新宋体" w:hAnsi="新宋体" w:eastAsia="新宋体"/>
              </w:rPr>
              <w:t>速度：关闭、慢、快</w:t>
            </w:r>
          </w:p>
        </w:tc>
      </w:tr>
    </w:tbl>
    <w:p>
      <w:pPr>
        <w:spacing w:line="360" w:lineRule="auto"/>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kern w:val="0"/>
          <w:szCs w:val="21"/>
          <w:highlight w:val="yellow"/>
        </w:rPr>
        <w:t>★</w:t>
      </w:r>
      <w:r>
        <w:rPr>
          <w:rFonts w:hint="eastAsia" w:ascii="宋体" w:hAnsi="宋体"/>
          <w:b/>
          <w:bCs/>
          <w:snapToGrid w:val="0"/>
          <w:kern w:val="0"/>
          <w:sz w:val="24"/>
          <w:highlight w:val="yellow"/>
        </w:rPr>
        <w:t>三、商务要求</w:t>
      </w:r>
    </w:p>
    <w:p>
      <w:pPr>
        <w:widowControl/>
        <w:spacing w:line="360" w:lineRule="auto"/>
        <w:jc w:val="left"/>
        <w:outlineLvl w:val="0"/>
        <w:rPr>
          <w:rFonts w:ascii="宋体" w:hAnsi="宋体"/>
          <w:b/>
          <w:kern w:val="0"/>
          <w:szCs w:val="21"/>
          <w:highlight w:val="yellow"/>
        </w:rPr>
      </w:pPr>
      <w:bookmarkStart w:id="2" w:name="_Toc73610137"/>
      <w:r>
        <w:rPr>
          <w:rFonts w:hint="eastAsia" w:ascii="宋体" w:hAnsi="宋体"/>
          <w:kern w:val="0"/>
          <w:szCs w:val="21"/>
          <w:highlight w:val="yellow"/>
        </w:rPr>
        <w:t>★</w:t>
      </w:r>
      <w:r>
        <w:rPr>
          <w:rFonts w:hint="eastAsia" w:ascii="宋体" w:hAnsi="宋体"/>
          <w:b/>
          <w:kern w:val="0"/>
          <w:szCs w:val="21"/>
          <w:highlight w:val="yellow"/>
        </w:rPr>
        <w:t>（一）交货期：</w:t>
      </w:r>
      <w:r>
        <w:rPr>
          <w:rFonts w:hint="eastAsia" w:ascii="宋体" w:hAnsi="宋体"/>
          <w:b/>
          <w:bCs/>
          <w:kern w:val="0"/>
          <w:szCs w:val="21"/>
          <w:highlight w:val="yellow"/>
        </w:rPr>
        <w:t>合同签订并接采购人通知后</w:t>
      </w:r>
      <w:r>
        <w:rPr>
          <w:rFonts w:hint="eastAsia" w:ascii="宋体" w:hAnsi="宋体"/>
          <w:b/>
          <w:bCs/>
          <w:kern w:val="0"/>
          <w:szCs w:val="21"/>
          <w:highlight w:val="yellow"/>
          <w:u w:val="single"/>
        </w:rPr>
        <w:t>30</w:t>
      </w:r>
      <w:r>
        <w:rPr>
          <w:rFonts w:hint="eastAsia" w:ascii="宋体" w:hAnsi="宋体"/>
          <w:b/>
          <w:bCs/>
          <w:kern w:val="0"/>
          <w:szCs w:val="21"/>
          <w:highlight w:val="yellow"/>
        </w:rPr>
        <w:t>日历日内</w:t>
      </w:r>
      <w:r>
        <w:rPr>
          <w:rFonts w:hint="eastAsia" w:ascii="宋体" w:hAnsi="宋体"/>
          <w:b/>
          <w:kern w:val="0"/>
          <w:szCs w:val="21"/>
          <w:highlight w:val="yellow"/>
        </w:rPr>
        <w:t>。</w:t>
      </w:r>
      <w:bookmarkEnd w:id="2"/>
    </w:p>
    <w:p>
      <w:pPr>
        <w:widowControl/>
        <w:spacing w:line="360" w:lineRule="auto"/>
        <w:jc w:val="left"/>
        <w:outlineLvl w:val="0"/>
        <w:rPr>
          <w:rFonts w:ascii="宋体" w:hAnsi="宋体"/>
          <w:b/>
          <w:kern w:val="0"/>
          <w:szCs w:val="21"/>
          <w:highlight w:val="yellow"/>
        </w:rPr>
      </w:pPr>
      <w:bookmarkStart w:id="3" w:name="_Toc73610138"/>
      <w:r>
        <w:rPr>
          <w:rFonts w:hint="eastAsia" w:ascii="宋体" w:hAnsi="宋体"/>
          <w:kern w:val="0"/>
          <w:szCs w:val="21"/>
          <w:highlight w:val="yellow"/>
        </w:rPr>
        <w:t>★</w:t>
      </w:r>
      <w:r>
        <w:rPr>
          <w:rFonts w:hint="eastAsia" w:ascii="宋体" w:hAnsi="宋体"/>
          <w:b/>
          <w:kern w:val="0"/>
          <w:szCs w:val="21"/>
          <w:highlight w:val="yellow"/>
        </w:rPr>
        <w:t>（二）交货地点：采购人指定地点。</w:t>
      </w:r>
      <w:bookmarkEnd w:id="3"/>
    </w:p>
    <w:p>
      <w:pPr>
        <w:widowControl/>
        <w:spacing w:line="360" w:lineRule="auto"/>
        <w:jc w:val="left"/>
        <w:outlineLvl w:val="0"/>
        <w:rPr>
          <w:rFonts w:ascii="宋体" w:hAnsi="宋体"/>
          <w:b/>
          <w:kern w:val="0"/>
          <w:szCs w:val="21"/>
          <w:highlight w:val="yellow"/>
        </w:rPr>
      </w:pPr>
      <w:bookmarkStart w:id="4" w:name="_Toc73610139"/>
      <w:r>
        <w:rPr>
          <w:rFonts w:hint="eastAsia" w:ascii="宋体" w:hAnsi="宋体"/>
          <w:kern w:val="0"/>
          <w:szCs w:val="21"/>
          <w:highlight w:val="yellow"/>
        </w:rPr>
        <w:t>★</w:t>
      </w:r>
      <w:r>
        <w:rPr>
          <w:rFonts w:hint="eastAsia" w:ascii="宋体" w:hAnsi="宋体"/>
          <w:b/>
          <w:kern w:val="0"/>
          <w:szCs w:val="21"/>
          <w:highlight w:val="yellow"/>
        </w:rPr>
        <w:t>（三）报价要求：投标报价必须是完成该项目的一切费用总和，包括设备费、运输费、装卸费、安装费、调试费、保险费、技术培训费、售后服务费、国家规定的各项税费等全部费用。</w:t>
      </w:r>
      <w:bookmarkEnd w:id="4"/>
    </w:p>
    <w:p>
      <w:pPr>
        <w:spacing w:line="360" w:lineRule="auto"/>
        <w:jc w:val="left"/>
        <w:rPr>
          <w:rFonts w:ascii="宋体" w:hAnsi="宋体"/>
          <w:b/>
          <w:szCs w:val="21"/>
          <w:highlight w:val="yellow"/>
        </w:rPr>
      </w:pPr>
      <w:r>
        <w:rPr>
          <w:rFonts w:hint="eastAsia" w:ascii="宋体" w:hAnsi="宋体"/>
          <w:kern w:val="0"/>
          <w:szCs w:val="21"/>
          <w:highlight w:val="yellow"/>
        </w:rPr>
        <w:t>★</w:t>
      </w:r>
      <w:r>
        <w:rPr>
          <w:rFonts w:hint="eastAsia" w:ascii="宋体" w:hAnsi="宋体"/>
          <w:b/>
          <w:szCs w:val="21"/>
          <w:highlight w:val="yellow"/>
        </w:rPr>
        <w:t>（四）付款方式：</w:t>
      </w:r>
    </w:p>
    <w:p>
      <w:pPr>
        <w:spacing w:line="360" w:lineRule="auto"/>
        <w:jc w:val="left"/>
        <w:rPr>
          <w:rFonts w:hint="eastAsia" w:ascii="宋体" w:hAnsi="宋体"/>
          <w:b/>
          <w:szCs w:val="21"/>
          <w:highlight w:val="yellow"/>
        </w:rPr>
      </w:pPr>
      <w:r>
        <w:rPr>
          <w:rFonts w:hint="eastAsia" w:ascii="宋体" w:hAnsi="宋体"/>
          <w:b/>
          <w:szCs w:val="21"/>
          <w:highlight w:val="yellow"/>
        </w:rPr>
        <w:t>院内设备付款方式 ：</w:t>
      </w:r>
    </w:p>
    <w:p>
      <w:pPr>
        <w:spacing w:line="360" w:lineRule="auto"/>
        <w:jc w:val="left"/>
        <w:rPr>
          <w:rFonts w:hint="eastAsia" w:ascii="宋体" w:hAnsi="宋体"/>
          <w:b/>
          <w:szCs w:val="21"/>
          <w:highlight w:val="yellow"/>
        </w:rPr>
      </w:pPr>
      <w:r>
        <w:rPr>
          <w:rFonts w:hint="eastAsia" w:ascii="宋体" w:hAnsi="宋体"/>
          <w:b/>
          <w:szCs w:val="21"/>
          <w:highlight w:val="yellow"/>
        </w:rPr>
        <w:t>合同总价≥3万付款方式：</w:t>
      </w:r>
    </w:p>
    <w:p>
      <w:pPr>
        <w:spacing w:line="360" w:lineRule="auto"/>
        <w:jc w:val="left"/>
        <w:rPr>
          <w:rFonts w:hint="eastAsia" w:ascii="宋体" w:hAnsi="宋体"/>
          <w:b/>
          <w:szCs w:val="21"/>
          <w:highlight w:val="yellow"/>
        </w:rPr>
      </w:pPr>
      <w:r>
        <w:rPr>
          <w:rFonts w:hint="eastAsia" w:ascii="宋体" w:hAnsi="宋体"/>
          <w:b/>
          <w:szCs w:val="21"/>
          <w:highlight w:val="yellow"/>
        </w:rPr>
        <w:t>货到清点、安装调试验收合格正常使用后，出具全额发票，同时将合同总价5%的履约保证金汇入</w:t>
      </w:r>
      <w:r>
        <w:rPr>
          <w:rFonts w:hint="eastAsia" w:ascii="宋体" w:hAnsi="宋体"/>
          <w:b/>
          <w:szCs w:val="21"/>
          <w:highlight w:val="yellow"/>
          <w:lang w:val="en-US" w:eastAsia="zh-CN"/>
        </w:rPr>
        <w:t>采购人</w:t>
      </w:r>
      <w:r>
        <w:rPr>
          <w:rFonts w:hint="eastAsia" w:ascii="宋体" w:hAnsi="宋体"/>
          <w:b/>
          <w:szCs w:val="21"/>
          <w:highlight w:val="yellow"/>
        </w:rPr>
        <w:t>指定账户后，</w:t>
      </w:r>
      <w:r>
        <w:rPr>
          <w:rFonts w:hint="eastAsia" w:ascii="宋体" w:hAnsi="宋体"/>
          <w:b/>
          <w:szCs w:val="21"/>
          <w:highlight w:val="yellow"/>
          <w:lang w:val="en-US" w:eastAsia="zh-CN"/>
        </w:rPr>
        <w:t>采购人</w:t>
      </w:r>
      <w:r>
        <w:rPr>
          <w:rFonts w:hint="eastAsia" w:ascii="宋体" w:hAnsi="宋体"/>
          <w:b/>
          <w:szCs w:val="21"/>
          <w:highlight w:val="yellow"/>
        </w:rPr>
        <w:t>凭</w:t>
      </w:r>
      <w:r>
        <w:rPr>
          <w:rFonts w:hint="eastAsia" w:ascii="宋体" w:hAnsi="宋体"/>
          <w:b/>
          <w:szCs w:val="21"/>
          <w:highlight w:val="yellow"/>
          <w:lang w:val="en-US" w:eastAsia="zh-CN"/>
        </w:rPr>
        <w:t>中标人</w:t>
      </w:r>
      <w:r>
        <w:rPr>
          <w:rFonts w:hint="eastAsia" w:ascii="宋体" w:hAnsi="宋体"/>
          <w:b/>
          <w:szCs w:val="21"/>
          <w:highlight w:val="yellow"/>
        </w:rPr>
        <w:t>提供的完整资料，自发票到达</w:t>
      </w:r>
      <w:r>
        <w:rPr>
          <w:rFonts w:hint="eastAsia" w:ascii="宋体" w:hAnsi="宋体"/>
          <w:b/>
          <w:szCs w:val="21"/>
          <w:highlight w:val="yellow"/>
          <w:lang w:val="en-US" w:eastAsia="zh-CN"/>
        </w:rPr>
        <w:t>采购人</w:t>
      </w:r>
      <w:r>
        <w:rPr>
          <w:rFonts w:hint="eastAsia" w:ascii="宋体" w:hAnsi="宋体"/>
          <w:b/>
          <w:szCs w:val="21"/>
          <w:highlight w:val="yellow"/>
        </w:rPr>
        <w:t>财务之日起30日内，支付100%合同货款到</w:t>
      </w:r>
      <w:r>
        <w:rPr>
          <w:rFonts w:hint="eastAsia" w:ascii="宋体" w:hAnsi="宋体"/>
          <w:b/>
          <w:szCs w:val="21"/>
          <w:highlight w:val="yellow"/>
          <w:lang w:val="en-US" w:eastAsia="zh-CN"/>
        </w:rPr>
        <w:t>中标人</w:t>
      </w:r>
      <w:r>
        <w:rPr>
          <w:rFonts w:hint="eastAsia" w:ascii="宋体" w:hAnsi="宋体"/>
          <w:b/>
          <w:szCs w:val="21"/>
          <w:highlight w:val="yellow"/>
        </w:rPr>
        <w:t>指定帐户。</w:t>
      </w:r>
    </w:p>
    <w:p>
      <w:pPr>
        <w:spacing w:line="360" w:lineRule="auto"/>
        <w:jc w:val="left"/>
        <w:rPr>
          <w:rFonts w:hint="eastAsia" w:ascii="宋体" w:hAnsi="宋体"/>
          <w:b/>
          <w:szCs w:val="21"/>
          <w:highlight w:val="yellow"/>
        </w:rPr>
      </w:pPr>
      <w:r>
        <w:rPr>
          <w:rFonts w:hint="eastAsia" w:ascii="宋体" w:hAnsi="宋体"/>
          <w:b/>
          <w:szCs w:val="21"/>
          <w:highlight w:val="yellow"/>
          <w:lang w:val="en-US" w:eastAsia="zh-CN"/>
        </w:rPr>
        <w:t>中标人</w:t>
      </w:r>
      <w:r>
        <w:rPr>
          <w:rFonts w:hint="eastAsia" w:ascii="宋体" w:hAnsi="宋体"/>
          <w:b/>
          <w:szCs w:val="21"/>
          <w:highlight w:val="yellow"/>
        </w:rPr>
        <w:t>向</w:t>
      </w:r>
      <w:r>
        <w:rPr>
          <w:rFonts w:hint="eastAsia" w:ascii="宋体" w:hAnsi="宋体"/>
          <w:b/>
          <w:szCs w:val="21"/>
          <w:highlight w:val="yellow"/>
          <w:lang w:val="en-US" w:eastAsia="zh-CN"/>
        </w:rPr>
        <w:t>采购人</w:t>
      </w:r>
      <w:r>
        <w:rPr>
          <w:rFonts w:hint="eastAsia" w:ascii="宋体" w:hAnsi="宋体"/>
          <w:b/>
          <w:szCs w:val="21"/>
          <w:highlight w:val="yellow"/>
        </w:rPr>
        <w:t>支付合同总价5%的履约保证金，用于补偿</w:t>
      </w:r>
      <w:r>
        <w:rPr>
          <w:rFonts w:hint="eastAsia" w:ascii="宋体" w:hAnsi="宋体"/>
          <w:b/>
          <w:szCs w:val="21"/>
          <w:highlight w:val="yellow"/>
          <w:lang w:val="en-US" w:eastAsia="zh-CN"/>
        </w:rPr>
        <w:t>采购人</w:t>
      </w:r>
      <w:r>
        <w:rPr>
          <w:rFonts w:hint="eastAsia" w:ascii="宋体" w:hAnsi="宋体"/>
          <w:b/>
          <w:szCs w:val="21"/>
          <w:highlight w:val="yellow"/>
        </w:rPr>
        <w:t>因</w:t>
      </w:r>
      <w:r>
        <w:rPr>
          <w:rFonts w:hint="eastAsia" w:ascii="宋体" w:hAnsi="宋体"/>
          <w:b/>
          <w:szCs w:val="21"/>
          <w:highlight w:val="yellow"/>
          <w:lang w:val="en-US" w:eastAsia="zh-CN"/>
        </w:rPr>
        <w:t>中标人</w:t>
      </w:r>
      <w:r>
        <w:rPr>
          <w:rFonts w:hint="eastAsia" w:ascii="宋体" w:hAnsi="宋体"/>
          <w:b/>
          <w:szCs w:val="21"/>
          <w:highlight w:val="yellow"/>
        </w:rPr>
        <w:t>提供的设备质量问题或不履行保修责任事项而蒙受的损失，如</w:t>
      </w:r>
      <w:r>
        <w:rPr>
          <w:rFonts w:hint="eastAsia" w:ascii="宋体" w:hAnsi="宋体"/>
          <w:b/>
          <w:szCs w:val="21"/>
          <w:highlight w:val="yellow"/>
          <w:lang w:val="en-US" w:eastAsia="zh-CN"/>
        </w:rPr>
        <w:t>中标人</w:t>
      </w:r>
      <w:r>
        <w:rPr>
          <w:rFonts w:hint="eastAsia" w:ascii="宋体" w:hAnsi="宋体"/>
          <w:b/>
          <w:szCs w:val="21"/>
          <w:highlight w:val="yellow"/>
        </w:rPr>
        <w:t>提供的设备质量出现问题或</w:t>
      </w:r>
      <w:r>
        <w:rPr>
          <w:rFonts w:hint="eastAsia" w:ascii="宋体" w:hAnsi="宋体"/>
          <w:b/>
          <w:szCs w:val="21"/>
          <w:highlight w:val="yellow"/>
          <w:lang w:val="en-US" w:eastAsia="zh-CN"/>
        </w:rPr>
        <w:t>中标人</w:t>
      </w:r>
      <w:r>
        <w:rPr>
          <w:rFonts w:hint="eastAsia" w:ascii="宋体" w:hAnsi="宋体"/>
          <w:b/>
          <w:szCs w:val="21"/>
          <w:highlight w:val="yellow"/>
        </w:rPr>
        <w:t>不履行/不妥善履行保修责任事项的，</w:t>
      </w:r>
      <w:r>
        <w:rPr>
          <w:rFonts w:hint="eastAsia" w:ascii="宋体" w:hAnsi="宋体"/>
          <w:b/>
          <w:szCs w:val="21"/>
          <w:highlight w:val="yellow"/>
          <w:lang w:val="en-US" w:eastAsia="zh-CN"/>
        </w:rPr>
        <w:t>采购人</w:t>
      </w:r>
      <w:r>
        <w:rPr>
          <w:rFonts w:hint="eastAsia" w:ascii="宋体" w:hAnsi="宋体"/>
          <w:b/>
          <w:szCs w:val="21"/>
          <w:highlight w:val="yellow"/>
        </w:rPr>
        <w:t>有权直接从履约保证金中扣除相应违约金/损失赔偿款项。如果在免费保修期内未发生设备质量问题或未发生</w:t>
      </w:r>
      <w:r>
        <w:rPr>
          <w:rFonts w:hint="eastAsia" w:ascii="宋体" w:hAnsi="宋体"/>
          <w:b/>
          <w:szCs w:val="21"/>
          <w:highlight w:val="yellow"/>
          <w:lang w:val="en-US" w:eastAsia="zh-CN"/>
        </w:rPr>
        <w:t>中标人</w:t>
      </w:r>
      <w:r>
        <w:rPr>
          <w:rFonts w:hint="eastAsia" w:ascii="宋体" w:hAnsi="宋体"/>
          <w:b/>
          <w:szCs w:val="21"/>
          <w:highlight w:val="yellow"/>
        </w:rPr>
        <w:t>不履行或不当履行保修责任事项的情况，在合同设备免费保修期满后，</w:t>
      </w:r>
      <w:r>
        <w:rPr>
          <w:rFonts w:hint="eastAsia" w:ascii="宋体" w:hAnsi="宋体"/>
          <w:b/>
          <w:szCs w:val="21"/>
          <w:highlight w:val="yellow"/>
          <w:lang w:val="en-US" w:eastAsia="zh-CN"/>
        </w:rPr>
        <w:t>中标人</w:t>
      </w:r>
      <w:r>
        <w:rPr>
          <w:rFonts w:hint="eastAsia" w:ascii="宋体" w:hAnsi="宋体"/>
          <w:b/>
          <w:szCs w:val="21"/>
          <w:highlight w:val="yellow"/>
        </w:rPr>
        <w:t>向</w:t>
      </w:r>
      <w:r>
        <w:rPr>
          <w:rFonts w:hint="eastAsia" w:ascii="宋体" w:hAnsi="宋体"/>
          <w:b/>
          <w:szCs w:val="21"/>
          <w:highlight w:val="yellow"/>
          <w:lang w:val="en-US" w:eastAsia="zh-CN"/>
        </w:rPr>
        <w:t>采购人</w:t>
      </w:r>
      <w:r>
        <w:rPr>
          <w:rFonts w:hint="eastAsia" w:ascii="宋体" w:hAnsi="宋体"/>
          <w:b/>
          <w:szCs w:val="21"/>
          <w:highlight w:val="yellow"/>
        </w:rPr>
        <w:t>提供完整资料到达</w:t>
      </w:r>
      <w:r>
        <w:rPr>
          <w:rFonts w:hint="eastAsia" w:ascii="宋体" w:hAnsi="宋体"/>
          <w:b/>
          <w:szCs w:val="21"/>
          <w:highlight w:val="yellow"/>
          <w:lang w:val="en-US" w:eastAsia="zh-CN"/>
        </w:rPr>
        <w:t>采购人</w:t>
      </w:r>
      <w:r>
        <w:rPr>
          <w:rFonts w:hint="eastAsia" w:ascii="宋体" w:hAnsi="宋体"/>
          <w:b/>
          <w:szCs w:val="21"/>
          <w:highlight w:val="yellow"/>
        </w:rPr>
        <w:t>财务之日起30日内，</w:t>
      </w:r>
      <w:r>
        <w:rPr>
          <w:rFonts w:hint="eastAsia" w:ascii="宋体" w:hAnsi="宋体"/>
          <w:b/>
          <w:szCs w:val="21"/>
          <w:highlight w:val="yellow"/>
          <w:lang w:val="en-US" w:eastAsia="zh-CN"/>
        </w:rPr>
        <w:t>采购人</w:t>
      </w:r>
      <w:r>
        <w:rPr>
          <w:rFonts w:hint="eastAsia" w:ascii="宋体" w:hAnsi="宋体"/>
          <w:b/>
          <w:szCs w:val="21"/>
          <w:highlight w:val="yellow"/>
        </w:rPr>
        <w:t>将履约保证金无息返还给</w:t>
      </w:r>
      <w:r>
        <w:rPr>
          <w:rFonts w:hint="eastAsia" w:ascii="宋体" w:hAnsi="宋体"/>
          <w:b/>
          <w:szCs w:val="21"/>
          <w:highlight w:val="yellow"/>
          <w:lang w:val="en-US" w:eastAsia="zh-CN"/>
        </w:rPr>
        <w:t>中标人</w:t>
      </w:r>
      <w:r>
        <w:rPr>
          <w:rFonts w:hint="eastAsia" w:ascii="宋体" w:hAnsi="宋体"/>
          <w:b/>
          <w:szCs w:val="21"/>
          <w:highlight w:val="yellow"/>
        </w:rPr>
        <w:t>。</w:t>
      </w:r>
    </w:p>
    <w:p>
      <w:pPr>
        <w:spacing w:line="360" w:lineRule="auto"/>
        <w:jc w:val="left"/>
        <w:rPr>
          <w:rFonts w:hint="eastAsia" w:ascii="宋体" w:hAnsi="宋体"/>
          <w:b/>
          <w:szCs w:val="21"/>
          <w:highlight w:val="yellow"/>
        </w:rPr>
      </w:pPr>
      <w:r>
        <w:rPr>
          <w:rFonts w:hint="eastAsia" w:ascii="宋体" w:hAnsi="宋体"/>
          <w:b/>
          <w:szCs w:val="21"/>
          <w:highlight w:val="yellow"/>
        </w:rPr>
        <w:t>合同总价＜3万付款方式：</w:t>
      </w:r>
    </w:p>
    <w:p>
      <w:pPr>
        <w:spacing w:line="360" w:lineRule="auto"/>
        <w:jc w:val="left"/>
        <w:rPr>
          <w:rFonts w:ascii="宋体" w:hAnsi="宋体"/>
          <w:b/>
          <w:bCs/>
          <w:kern w:val="0"/>
          <w:szCs w:val="21"/>
          <w:highlight w:val="yellow"/>
        </w:rPr>
      </w:pPr>
      <w:r>
        <w:rPr>
          <w:rFonts w:hint="eastAsia" w:ascii="宋体" w:hAnsi="宋体"/>
          <w:b/>
          <w:szCs w:val="21"/>
          <w:highlight w:val="yellow"/>
        </w:rPr>
        <w:t>货到清点、安装调试验收合格正常使用后，出具全额发票，</w:t>
      </w:r>
      <w:r>
        <w:rPr>
          <w:rFonts w:hint="eastAsia" w:ascii="宋体" w:hAnsi="宋体"/>
          <w:b/>
          <w:szCs w:val="21"/>
          <w:highlight w:val="yellow"/>
          <w:lang w:val="en-US" w:eastAsia="zh-CN"/>
        </w:rPr>
        <w:t>采购人</w:t>
      </w:r>
      <w:r>
        <w:rPr>
          <w:rFonts w:hint="eastAsia" w:ascii="宋体" w:hAnsi="宋体"/>
          <w:b/>
          <w:szCs w:val="21"/>
          <w:highlight w:val="yellow"/>
        </w:rPr>
        <w:t>凭</w:t>
      </w:r>
      <w:r>
        <w:rPr>
          <w:rFonts w:hint="eastAsia" w:ascii="宋体" w:hAnsi="宋体"/>
          <w:b/>
          <w:szCs w:val="21"/>
          <w:highlight w:val="yellow"/>
          <w:lang w:val="en-US" w:eastAsia="zh-CN"/>
        </w:rPr>
        <w:t>中标人</w:t>
      </w:r>
      <w:r>
        <w:rPr>
          <w:rFonts w:hint="eastAsia" w:ascii="宋体" w:hAnsi="宋体"/>
          <w:b/>
          <w:szCs w:val="21"/>
          <w:highlight w:val="yellow"/>
        </w:rPr>
        <w:t>提供的完整资料，自发票到达</w:t>
      </w:r>
      <w:r>
        <w:rPr>
          <w:rFonts w:hint="eastAsia" w:ascii="宋体" w:hAnsi="宋体"/>
          <w:b/>
          <w:szCs w:val="21"/>
          <w:highlight w:val="yellow"/>
          <w:lang w:val="en-US" w:eastAsia="zh-CN"/>
        </w:rPr>
        <w:t>采购人</w:t>
      </w:r>
      <w:r>
        <w:rPr>
          <w:rFonts w:hint="eastAsia" w:ascii="宋体" w:hAnsi="宋体"/>
          <w:b/>
          <w:szCs w:val="21"/>
          <w:highlight w:val="yellow"/>
        </w:rPr>
        <w:t>财务之日起30日内，支付100%合同货款到</w:t>
      </w:r>
      <w:r>
        <w:rPr>
          <w:rFonts w:hint="eastAsia" w:ascii="宋体" w:hAnsi="宋体"/>
          <w:b/>
          <w:szCs w:val="21"/>
          <w:highlight w:val="yellow"/>
          <w:lang w:val="en-US" w:eastAsia="zh-CN"/>
        </w:rPr>
        <w:t>中标人</w:t>
      </w:r>
      <w:r>
        <w:rPr>
          <w:rFonts w:hint="eastAsia" w:ascii="宋体" w:hAnsi="宋体"/>
          <w:b/>
          <w:szCs w:val="21"/>
          <w:highlight w:val="yellow"/>
        </w:rPr>
        <w:t xml:space="preserve">指定帐户。 </w:t>
      </w:r>
    </w:p>
    <w:p>
      <w:pPr>
        <w:spacing w:line="360" w:lineRule="auto"/>
        <w:rPr>
          <w:rFonts w:asciiTheme="minorEastAsia" w:hAnsiTheme="minorEastAsia" w:eastAsiaTheme="minorEastAsia"/>
          <w:b/>
          <w:bCs/>
          <w:szCs w:val="21"/>
          <w:highlight w:val="yellow"/>
        </w:rPr>
      </w:pPr>
      <w:r>
        <w:rPr>
          <w:rFonts w:hint="eastAsia" w:ascii="宋体" w:hAnsi="宋体"/>
          <w:kern w:val="0"/>
          <w:szCs w:val="21"/>
          <w:highlight w:val="yellow"/>
        </w:rPr>
        <w:t>★</w:t>
      </w:r>
      <w:r>
        <w:rPr>
          <w:rFonts w:hint="eastAsia" w:ascii="宋体" w:hAnsi="宋体"/>
          <w:b/>
          <w:szCs w:val="21"/>
          <w:highlight w:val="yellow"/>
        </w:rPr>
        <w:t>（五）交货要求：</w:t>
      </w:r>
      <w:r>
        <w:rPr>
          <w:rFonts w:ascii="宋体" w:hAnsi="宋体"/>
          <w:b/>
          <w:szCs w:val="21"/>
          <w:highlight w:val="yellow"/>
        </w:rPr>
        <w:br w:type="textWrapping"/>
      </w:r>
      <w:r>
        <w:rPr>
          <w:rFonts w:hint="eastAsia" w:asciiTheme="minorEastAsia" w:hAnsiTheme="minorEastAsia" w:eastAsiaTheme="minorEastAsia"/>
          <w:b/>
          <w:bCs/>
          <w:szCs w:val="21"/>
          <w:highlight w:val="yellow"/>
        </w:rPr>
        <w:t>1、</w:t>
      </w:r>
      <w:r>
        <w:rPr>
          <w:rFonts w:asciiTheme="minorEastAsia" w:hAnsiTheme="minorEastAsia" w:eastAsiaTheme="minorEastAsia"/>
          <w:b/>
          <w:bCs/>
          <w:szCs w:val="21"/>
          <w:highlight w:val="yellow"/>
        </w:rPr>
        <w:t>中标</w:t>
      </w:r>
      <w:r>
        <w:rPr>
          <w:rFonts w:hint="eastAsia" w:asciiTheme="minorEastAsia" w:hAnsiTheme="minorEastAsia" w:eastAsiaTheme="minorEastAsia"/>
          <w:b/>
          <w:bCs/>
          <w:szCs w:val="21"/>
          <w:highlight w:val="yellow"/>
        </w:rPr>
        <w:t>人</w:t>
      </w:r>
      <w:r>
        <w:rPr>
          <w:rFonts w:asciiTheme="minorEastAsia" w:hAnsiTheme="minorEastAsia" w:eastAsiaTheme="minorEastAsia"/>
          <w:b/>
          <w:bCs/>
          <w:szCs w:val="21"/>
          <w:highlight w:val="yellow"/>
        </w:rPr>
        <w:t>应向采购人提供</w:t>
      </w:r>
      <w:r>
        <w:rPr>
          <w:rFonts w:hint="eastAsia" w:asciiTheme="minorEastAsia" w:hAnsiTheme="minorEastAsia" w:eastAsiaTheme="minorEastAsia"/>
          <w:b/>
          <w:bCs/>
          <w:szCs w:val="21"/>
          <w:highlight w:val="yellow"/>
        </w:rPr>
        <w:t>配置清单、产品说明书、图纸、操作手册、中文操作使用说明书、</w:t>
      </w:r>
      <w:r>
        <w:rPr>
          <w:rFonts w:asciiTheme="minorEastAsia" w:hAnsiTheme="minorEastAsia" w:eastAsiaTheme="minorEastAsia"/>
          <w:b/>
          <w:bCs/>
          <w:szCs w:val="21"/>
          <w:highlight w:val="yellow"/>
        </w:rPr>
        <w:t>设备原厂维护手册、维修手册、软件备份、故障代码表、备件清单、零部件、</w:t>
      </w:r>
      <w:r>
        <w:rPr>
          <w:rFonts w:hint="eastAsia" w:asciiTheme="minorEastAsia" w:hAnsiTheme="minorEastAsia" w:eastAsiaTheme="minorEastAsia"/>
          <w:b/>
          <w:bCs/>
          <w:szCs w:val="21"/>
          <w:highlight w:val="yellow"/>
        </w:rPr>
        <w:t>维护手册（含维修密码及接口数据）等维护维修必需的材料和信息。所有外文资料需提供中文译本。文件应随货物一并交付至采购人指点地点。</w:t>
      </w:r>
    </w:p>
    <w:p>
      <w:pPr>
        <w:spacing w:line="360" w:lineRule="auto"/>
        <w:rPr>
          <w:rFonts w:asciiTheme="minorEastAsia" w:hAnsiTheme="minorEastAsia" w:eastAsiaTheme="minorEastAsia"/>
          <w:b/>
          <w:bCs/>
          <w:szCs w:val="21"/>
          <w:highlight w:val="yellow"/>
        </w:rPr>
      </w:pPr>
      <w:r>
        <w:rPr>
          <w:rFonts w:hint="eastAsia" w:asciiTheme="minorEastAsia" w:hAnsiTheme="minorEastAsia" w:eastAsiaTheme="minorEastAsia"/>
          <w:b/>
          <w:bCs/>
          <w:szCs w:val="21"/>
          <w:highlight w:val="yellow"/>
        </w:rPr>
        <w:t>2、提供的货物必须为全新货物，出厂日期在采购人收到日期前</w:t>
      </w:r>
      <w:r>
        <w:rPr>
          <w:rFonts w:asciiTheme="minorEastAsia" w:hAnsiTheme="minorEastAsia" w:eastAsiaTheme="minorEastAsia"/>
          <w:b/>
          <w:bCs/>
          <w:szCs w:val="21"/>
          <w:highlight w:val="yellow"/>
        </w:rPr>
        <w:t>12</w:t>
      </w:r>
      <w:r>
        <w:rPr>
          <w:rFonts w:hint="eastAsia" w:asciiTheme="minorEastAsia" w:hAnsiTheme="minorEastAsia" w:eastAsiaTheme="minorEastAsia"/>
          <w:b/>
          <w:bCs/>
          <w:szCs w:val="21"/>
          <w:highlight w:val="yellow"/>
        </w:rPr>
        <w:t>个月内经检验合格的产品。产品如需要计量检定的应提供相关计量检定部门出具的合法检定报告。其中，进口设备必须具有报关证明文件、原产地证明和商检合格证明文件等相关证明文件，否则采购人概不接收。如国家规定的强检设备，由中标人负责完成首次计量强制检定，验收前中标人必须附上计量检定合格报告。</w:t>
      </w:r>
    </w:p>
    <w:p>
      <w:pPr>
        <w:spacing w:line="360" w:lineRule="auto"/>
        <w:rPr>
          <w:rFonts w:asciiTheme="minorEastAsia" w:hAnsiTheme="minorEastAsia" w:eastAsiaTheme="minorEastAsia"/>
          <w:b/>
          <w:bCs/>
          <w:szCs w:val="21"/>
          <w:highlight w:val="yellow"/>
        </w:rPr>
      </w:pPr>
      <w:r>
        <w:rPr>
          <w:rFonts w:hint="eastAsia" w:asciiTheme="minorEastAsia" w:hAnsiTheme="minorEastAsia" w:eastAsiaTheme="minorEastAsia"/>
          <w:b/>
          <w:bCs/>
          <w:szCs w:val="21"/>
          <w:highlight w:val="yellow"/>
        </w:rPr>
        <w:t>3、采购人有权检验或测试货物，以确认货物是否符合合同规格的要求，并且不承担额外的费用。如发现所交货物与投标文件中所承诺的不符或存在质量、技术缺陷等,采购人可以拒绝接收该货物,中标人应在 7 日历日内采取补足、更换或退货等措施,以满足规格的要求，由此发生的一切损失和费用由中标人承担。</w:t>
      </w:r>
    </w:p>
    <w:p>
      <w:pPr>
        <w:spacing w:line="360" w:lineRule="auto"/>
        <w:rPr>
          <w:rFonts w:asciiTheme="minorEastAsia" w:hAnsiTheme="minorEastAsia" w:eastAsiaTheme="minorEastAsia"/>
          <w:b/>
          <w:bCs/>
          <w:szCs w:val="21"/>
          <w:highlight w:val="yellow"/>
        </w:rPr>
      </w:pPr>
      <w:r>
        <w:rPr>
          <w:rFonts w:hint="eastAsia" w:asciiTheme="minorEastAsia" w:hAnsiTheme="minorEastAsia" w:eastAsiaTheme="minorEastAsia"/>
          <w:b/>
          <w:bCs/>
          <w:szCs w:val="21"/>
          <w:highlight w:val="yellow"/>
        </w:rPr>
        <w:t>4、中标人负责货物的现场安装和调试,提供货物安装、调试和维修所需的专用工具和辅助材料。中标人应在货物运至指定地点后一周内开始安装调试,并在 7 日历日内安装调试完毕。</w:t>
      </w:r>
    </w:p>
    <w:p>
      <w:pPr>
        <w:spacing w:line="360" w:lineRule="auto"/>
        <w:rPr>
          <w:rFonts w:asciiTheme="minorEastAsia" w:hAnsiTheme="minorEastAsia" w:eastAsiaTheme="minorEastAsia"/>
          <w:b/>
          <w:bCs/>
          <w:szCs w:val="21"/>
          <w:highlight w:val="yellow"/>
        </w:rPr>
      </w:pPr>
      <w:r>
        <w:rPr>
          <w:rFonts w:hint="eastAsia" w:asciiTheme="minorEastAsia" w:hAnsiTheme="minorEastAsia" w:eastAsiaTheme="minorEastAsia"/>
          <w:b/>
          <w:bCs/>
          <w:szCs w:val="21"/>
          <w:highlight w:val="yellow"/>
        </w:rPr>
        <w:t>5、货物安装需施工的，中标人应在合同签订前提供设备安装施工图纸，采购人与中标人共同签字确定安装场地施工方案。并承担设备的包装、运输、保险、装卸、安装调试、培训、商检及计量检测、关税、增值税和进口代理等费用。</w:t>
      </w:r>
    </w:p>
    <w:p>
      <w:pPr>
        <w:spacing w:line="360" w:lineRule="auto"/>
        <w:jc w:val="left"/>
        <w:rPr>
          <w:rFonts w:ascii="宋体" w:hAnsi="宋体"/>
          <w:b/>
          <w:szCs w:val="21"/>
          <w:highlight w:val="yellow"/>
        </w:rPr>
      </w:pPr>
      <w:r>
        <w:rPr>
          <w:rFonts w:hint="eastAsia" w:ascii="宋体" w:hAnsi="宋体"/>
          <w:kern w:val="0"/>
          <w:szCs w:val="21"/>
          <w:highlight w:val="yellow"/>
        </w:rPr>
        <w:t>★</w:t>
      </w:r>
      <w:r>
        <w:rPr>
          <w:rFonts w:hint="eastAsia" w:ascii="宋体" w:hAnsi="宋体"/>
          <w:b/>
          <w:szCs w:val="21"/>
          <w:highlight w:val="yellow"/>
        </w:rPr>
        <w:t>（六）验收：</w:t>
      </w:r>
    </w:p>
    <w:p>
      <w:pPr>
        <w:spacing w:line="360" w:lineRule="auto"/>
        <w:jc w:val="left"/>
        <w:rPr>
          <w:rFonts w:ascii="宋体" w:hAnsi="宋体"/>
          <w:b/>
          <w:bCs/>
          <w:szCs w:val="21"/>
          <w:highlight w:val="yellow"/>
        </w:rPr>
      </w:pPr>
      <w:r>
        <w:rPr>
          <w:rFonts w:hint="eastAsia" w:ascii="宋体" w:hAnsi="宋体"/>
          <w:b/>
          <w:bCs/>
          <w:szCs w:val="21"/>
          <w:highlight w:val="yellow"/>
        </w:rPr>
        <w:t>1、中标人应派有经验的技术人员到现场进行安装、调试，直到设备正常使用。由采购人按合同和招标、投标文件约定的要求和标准及中华人民共和国现行的验收规范和评定标准进行交货验收。</w:t>
      </w:r>
    </w:p>
    <w:p>
      <w:pPr>
        <w:spacing w:line="360" w:lineRule="auto"/>
        <w:jc w:val="left"/>
        <w:rPr>
          <w:rFonts w:ascii="宋体" w:hAnsi="宋体"/>
          <w:b/>
          <w:bCs/>
          <w:szCs w:val="21"/>
          <w:highlight w:val="yellow"/>
        </w:rPr>
      </w:pPr>
      <w:r>
        <w:rPr>
          <w:rFonts w:hint="eastAsia" w:ascii="宋体" w:hAnsi="宋体"/>
          <w:b/>
          <w:bCs/>
          <w:szCs w:val="21"/>
          <w:highlight w:val="yellow"/>
        </w:rPr>
        <w:t xml:space="preserve">2、验收要求：货物必须满足以下条件后方可被采购方接受： </w:t>
      </w:r>
    </w:p>
    <w:p>
      <w:pPr>
        <w:spacing w:line="360" w:lineRule="auto"/>
        <w:jc w:val="left"/>
        <w:rPr>
          <w:rFonts w:ascii="宋体" w:hAnsi="宋体"/>
          <w:b/>
          <w:bCs/>
          <w:szCs w:val="21"/>
          <w:highlight w:val="yellow"/>
        </w:rPr>
      </w:pPr>
      <w:r>
        <w:rPr>
          <w:rFonts w:hint="eastAsia" w:ascii="宋体" w:hAnsi="宋体"/>
          <w:b/>
          <w:bCs/>
          <w:szCs w:val="21"/>
          <w:highlight w:val="yellow"/>
        </w:rPr>
        <w:t>1）货物具备产品合格证。</w:t>
      </w:r>
    </w:p>
    <w:p>
      <w:pPr>
        <w:spacing w:line="360" w:lineRule="auto"/>
        <w:jc w:val="left"/>
        <w:rPr>
          <w:rFonts w:ascii="宋体" w:hAnsi="宋体"/>
          <w:b/>
          <w:bCs/>
          <w:szCs w:val="21"/>
          <w:highlight w:val="yellow"/>
        </w:rPr>
      </w:pPr>
      <w:r>
        <w:rPr>
          <w:rFonts w:hint="eastAsia" w:ascii="宋体" w:hAnsi="宋体"/>
          <w:b/>
          <w:bCs/>
          <w:szCs w:val="21"/>
          <w:highlight w:val="yellow"/>
        </w:rPr>
        <w:t>2）设备全新,外观无伤痕变形或明显修饰痕迹。</w:t>
      </w:r>
    </w:p>
    <w:p>
      <w:pPr>
        <w:spacing w:line="360" w:lineRule="auto"/>
        <w:jc w:val="left"/>
        <w:rPr>
          <w:rFonts w:ascii="宋体" w:hAnsi="宋体"/>
          <w:b/>
          <w:bCs/>
          <w:szCs w:val="21"/>
          <w:highlight w:val="yellow"/>
        </w:rPr>
      </w:pPr>
      <w:r>
        <w:rPr>
          <w:rFonts w:hint="eastAsia" w:ascii="宋体" w:hAnsi="宋体"/>
          <w:b/>
          <w:bCs/>
          <w:szCs w:val="21"/>
          <w:highlight w:val="yellow"/>
        </w:rPr>
        <w:t>3）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spacing w:line="360" w:lineRule="auto"/>
        <w:jc w:val="left"/>
        <w:rPr>
          <w:rFonts w:ascii="宋体" w:hAnsi="宋体"/>
          <w:b/>
          <w:bCs/>
          <w:szCs w:val="21"/>
          <w:highlight w:val="yellow"/>
        </w:rPr>
      </w:pPr>
      <w:r>
        <w:rPr>
          <w:rFonts w:hint="eastAsia" w:ascii="宋体" w:hAnsi="宋体"/>
          <w:b/>
          <w:bCs/>
          <w:szCs w:val="21"/>
          <w:highlight w:val="yellow"/>
        </w:rPr>
        <w:t>4）技术文件资料、备件等已按规定数量移交完毕。</w:t>
      </w:r>
    </w:p>
    <w:p>
      <w:pPr>
        <w:spacing w:line="360" w:lineRule="auto"/>
        <w:jc w:val="left"/>
        <w:rPr>
          <w:rFonts w:ascii="宋体" w:hAnsi="宋体"/>
          <w:b/>
          <w:bCs/>
          <w:szCs w:val="21"/>
          <w:highlight w:val="yellow"/>
        </w:rPr>
      </w:pPr>
      <w:r>
        <w:rPr>
          <w:rFonts w:hint="eastAsia" w:ascii="宋体" w:hAnsi="宋体"/>
          <w:b/>
          <w:bCs/>
          <w:szCs w:val="21"/>
          <w:highlight w:val="yellow"/>
        </w:rPr>
        <w:t>5）按照招标书要求及投标文件提供的技术要求验收必须合格。</w:t>
      </w:r>
    </w:p>
    <w:p>
      <w:pPr>
        <w:spacing w:line="360" w:lineRule="auto"/>
        <w:jc w:val="left"/>
        <w:rPr>
          <w:rFonts w:ascii="宋体" w:hAnsi="宋体"/>
          <w:b/>
          <w:bCs/>
          <w:szCs w:val="21"/>
          <w:highlight w:val="yellow"/>
        </w:rPr>
      </w:pPr>
      <w:r>
        <w:rPr>
          <w:rFonts w:hint="eastAsia" w:ascii="宋体" w:hAnsi="宋体"/>
          <w:b/>
          <w:bCs/>
          <w:szCs w:val="21"/>
          <w:highlight w:val="yellow"/>
        </w:rPr>
        <w:t>6）中标人提供的各种文件载明的内容必须真实，采购人对产品的技术数据置疑时有权要求中标人按照双方认可的第三方检测机构出具的检验方法进行检测(检测费用由中标人承担)，检测结果必须证明中标人提供的技术数据是真实的，否则视为不合格</w:t>
      </w:r>
    </w:p>
    <w:p>
      <w:pPr>
        <w:spacing w:line="360" w:lineRule="auto"/>
        <w:jc w:val="left"/>
        <w:rPr>
          <w:rFonts w:ascii="宋体" w:hAnsi="宋体"/>
          <w:b/>
          <w:bCs/>
          <w:szCs w:val="21"/>
          <w:highlight w:val="yellow"/>
        </w:rPr>
      </w:pPr>
      <w:r>
        <w:rPr>
          <w:rFonts w:hint="eastAsia" w:ascii="宋体" w:hAnsi="宋体"/>
          <w:b/>
          <w:bCs/>
          <w:szCs w:val="21"/>
          <w:highlight w:val="yellow"/>
        </w:rPr>
        <w:t>7）在货物安装调试合格后，所有技术指标达到技术规范书要求，经验收合格后，双方共同签署验收报告。产品质保期自验收合格之日起算，由中标人提供产品质保文件。</w:t>
      </w:r>
    </w:p>
    <w:p>
      <w:pPr>
        <w:spacing w:line="360" w:lineRule="auto"/>
        <w:jc w:val="left"/>
        <w:rPr>
          <w:rFonts w:ascii="宋体" w:hAnsi="宋体"/>
          <w:b/>
          <w:szCs w:val="21"/>
          <w:highlight w:val="yellow"/>
        </w:rPr>
      </w:pPr>
      <w:r>
        <w:rPr>
          <w:rFonts w:hint="eastAsia" w:ascii="宋体" w:hAnsi="宋体"/>
          <w:kern w:val="0"/>
          <w:szCs w:val="21"/>
          <w:highlight w:val="yellow"/>
        </w:rPr>
        <w:t>★</w:t>
      </w:r>
      <w:r>
        <w:rPr>
          <w:rFonts w:hint="eastAsia" w:ascii="宋体" w:hAnsi="宋体"/>
          <w:b/>
          <w:szCs w:val="21"/>
          <w:highlight w:val="yellow"/>
        </w:rPr>
        <w:t>（七）售后服务要求：</w:t>
      </w:r>
    </w:p>
    <w:p>
      <w:pPr>
        <w:spacing w:line="360" w:lineRule="auto"/>
        <w:jc w:val="left"/>
        <w:rPr>
          <w:rFonts w:ascii="宋体" w:hAnsi="宋体"/>
          <w:b/>
          <w:bCs/>
          <w:color w:val="FF0000"/>
          <w:szCs w:val="21"/>
          <w:highlight w:val="yellow"/>
        </w:rPr>
      </w:pPr>
      <w:r>
        <w:rPr>
          <w:rFonts w:hint="eastAsia" w:ascii="宋体" w:hAnsi="宋体"/>
          <w:b/>
          <w:bCs/>
          <w:color w:val="FF0000"/>
          <w:szCs w:val="21"/>
          <w:highlight w:val="yellow"/>
        </w:rPr>
        <w:t>1、各投标人应在投标文件中承诺全部产品（包括配置及技术参数中涉及的所有产品，耗材除外）提供整机免费原厂保修期</w:t>
      </w:r>
      <w:r>
        <w:rPr>
          <w:rFonts w:hint="eastAsia" w:ascii="宋体" w:hAnsi="宋体"/>
          <w:b/>
          <w:bCs/>
          <w:color w:val="FF0000"/>
          <w:szCs w:val="21"/>
          <w:highlight w:val="yellow"/>
          <w:u w:val="single"/>
        </w:rPr>
        <w:t xml:space="preserve"> 3 </w:t>
      </w:r>
      <w:r>
        <w:rPr>
          <w:rFonts w:hint="eastAsia" w:ascii="宋体" w:hAnsi="宋体"/>
          <w:b/>
          <w:bCs/>
          <w:color w:val="FF0000"/>
          <w:szCs w:val="21"/>
          <w:highlight w:val="yellow"/>
        </w:rPr>
        <w:t>年，终身维修。质保期内</w:t>
      </w:r>
      <w:r>
        <w:rPr>
          <w:rFonts w:ascii="宋体" w:hAnsi="宋体"/>
          <w:b/>
          <w:bCs/>
          <w:color w:val="FF0000"/>
          <w:szCs w:val="21"/>
          <w:highlight w:val="yellow"/>
        </w:rPr>
        <w:t>,</w:t>
      </w:r>
      <w:r>
        <w:rPr>
          <w:rFonts w:hint="eastAsia" w:ascii="宋体" w:hAnsi="宋体"/>
          <w:b/>
          <w:bCs/>
          <w:color w:val="FF0000"/>
          <w:szCs w:val="21"/>
          <w:highlight w:val="yellow"/>
        </w:rPr>
        <w:t>年度定期预防性维护保养次数应不少于 2 次并留存维护记录。质保期内免费更换零配件、免工时费。提供承诺函（格式自拟）加盖投标人公章。</w:t>
      </w:r>
    </w:p>
    <w:p>
      <w:pPr>
        <w:spacing w:line="360" w:lineRule="auto"/>
        <w:jc w:val="left"/>
        <w:rPr>
          <w:rFonts w:ascii="宋体" w:hAnsi="宋体"/>
          <w:b/>
          <w:bCs/>
          <w:szCs w:val="21"/>
          <w:highlight w:val="yellow"/>
        </w:rPr>
      </w:pPr>
      <w:r>
        <w:rPr>
          <w:rFonts w:hint="eastAsia" w:ascii="宋体" w:hAnsi="宋体"/>
          <w:b/>
          <w:bCs/>
          <w:szCs w:val="21"/>
          <w:highlight w:val="yellow"/>
        </w:rPr>
        <w:t>2、4小时内响应，24 小时维修到位（不可抗力情况除外）。消耗品和零配件供应及时，质保期</w:t>
      </w:r>
      <w:r>
        <w:rPr>
          <w:rFonts w:ascii="宋体" w:hAnsi="宋体"/>
          <w:b/>
          <w:bCs/>
          <w:szCs w:val="21"/>
          <w:highlight w:val="yellow"/>
        </w:rPr>
        <w:t>内及外设备出现故障不能正常使用，中标</w:t>
      </w:r>
      <w:r>
        <w:rPr>
          <w:rFonts w:hint="eastAsia" w:ascii="宋体" w:hAnsi="宋体"/>
          <w:b/>
          <w:bCs/>
          <w:szCs w:val="21"/>
          <w:highlight w:val="yellow"/>
        </w:rPr>
        <w:t>人</w:t>
      </w:r>
      <w:r>
        <w:rPr>
          <w:rFonts w:ascii="宋体" w:hAnsi="宋体"/>
          <w:b/>
          <w:bCs/>
          <w:szCs w:val="21"/>
          <w:highlight w:val="yellow"/>
        </w:rPr>
        <w:t>应免费提供备用机给采购人使用直至设备修复完好投入使用。</w:t>
      </w:r>
    </w:p>
    <w:p>
      <w:pPr>
        <w:spacing w:line="360" w:lineRule="auto"/>
        <w:jc w:val="left"/>
        <w:rPr>
          <w:rFonts w:ascii="宋体" w:hAnsi="宋体"/>
          <w:b/>
          <w:bCs/>
          <w:szCs w:val="21"/>
          <w:highlight w:val="yellow"/>
        </w:rPr>
      </w:pPr>
      <w:r>
        <w:rPr>
          <w:rFonts w:hint="eastAsia" w:ascii="宋体" w:hAnsi="宋体"/>
          <w:b/>
          <w:bCs/>
          <w:szCs w:val="21"/>
          <w:highlight w:val="yellow"/>
        </w:rPr>
        <w:t>3、质保期满以后，中标人对设备终身负责维修、安装、升级软件服务，长期以优惠价提供零配件（中标供应商提供主要零配件报价单）。设备使用期间中标人每季度至少回访采购方使用科室一次并对设备进行维护并留存维护记录。</w:t>
      </w:r>
    </w:p>
    <w:p>
      <w:pPr>
        <w:spacing w:line="360" w:lineRule="auto"/>
        <w:jc w:val="left"/>
        <w:rPr>
          <w:rFonts w:ascii="宋体" w:hAnsi="宋体"/>
          <w:b/>
          <w:bCs/>
          <w:szCs w:val="21"/>
          <w:highlight w:val="yellow"/>
        </w:rPr>
      </w:pPr>
      <w:r>
        <w:rPr>
          <w:rFonts w:hint="eastAsia" w:ascii="宋体" w:hAnsi="宋体"/>
          <w:b/>
          <w:bCs/>
          <w:szCs w:val="21"/>
          <w:highlight w:val="yellow"/>
        </w:rPr>
        <w:t>4、免费提供软件升级服务,并免费开放设备接口，无偿派人配合与医院信息系统的连接工作(包括接口费与二次开发费)，直至该设备与医院信息系统可进行完整的数据交换；在设备整机免费保修期内，当医院信息系统变更并需要与该设备连接时，需无偿派人配合直至该设备与医院信息系统可进行完整的数据交换。</w:t>
      </w:r>
    </w:p>
    <w:p>
      <w:pPr>
        <w:spacing w:line="360" w:lineRule="auto"/>
        <w:jc w:val="left"/>
        <w:rPr>
          <w:rFonts w:ascii="宋体" w:hAnsi="宋体"/>
          <w:b/>
          <w:bCs/>
          <w:szCs w:val="21"/>
          <w:highlight w:val="yellow"/>
        </w:rPr>
      </w:pPr>
      <w:r>
        <w:rPr>
          <w:rFonts w:hint="eastAsia" w:ascii="宋体" w:hAnsi="宋体"/>
          <w:b/>
          <w:bCs/>
          <w:szCs w:val="21"/>
          <w:highlight w:val="yellow"/>
        </w:rPr>
        <w:t>5、质保期内【设备故障率】≤【 5 】%。【设备故障率】未达要求的，每升高【1】%，质保期顺延【30 】天。当【设备故障率】≥【 10 】%时，投标人必须在采购人提出要求之日起【 30 】日内无条件更换新机，并按该设备总价的【5】%向采购人支付违约金，由此造成采购人其他损失的，中标人应另行赔偿。中标人维修的指定邮箱</w:t>
      </w:r>
      <w:r>
        <w:rPr>
          <w:rFonts w:ascii="宋体" w:hAnsi="宋体"/>
          <w:b/>
          <w:bCs/>
          <w:szCs w:val="21"/>
          <w:highlight w:val="yellow"/>
        </w:rPr>
        <w:t>，</w:t>
      </w:r>
      <w:r>
        <w:rPr>
          <w:rFonts w:hint="eastAsia" w:ascii="宋体" w:hAnsi="宋体"/>
          <w:b/>
          <w:bCs/>
          <w:szCs w:val="21"/>
          <w:highlight w:val="yellow"/>
        </w:rPr>
        <w:t>采购人维修通知的邮件发出后，视为采购人的维修通知送达中标人。</w:t>
      </w:r>
    </w:p>
    <w:p>
      <w:pPr>
        <w:spacing w:line="360" w:lineRule="auto"/>
        <w:jc w:val="left"/>
        <w:rPr>
          <w:rFonts w:ascii="宋体" w:hAnsi="宋体"/>
          <w:b/>
          <w:bCs/>
          <w:szCs w:val="21"/>
          <w:highlight w:val="yellow"/>
        </w:rPr>
      </w:pPr>
      <w:r>
        <w:rPr>
          <w:rFonts w:hint="eastAsia" w:ascii="宋体" w:hAnsi="宋体"/>
          <w:b/>
          <w:bCs/>
          <w:szCs w:val="21"/>
          <w:highlight w:val="yellow"/>
        </w:rPr>
        <w:t>6、</w:t>
      </w:r>
      <w:r>
        <w:rPr>
          <w:rFonts w:hint="eastAsia" w:ascii="宋体" w:hAnsi="宋体"/>
          <w:b/>
          <w:szCs w:val="21"/>
          <w:highlight w:val="yellow"/>
        </w:rPr>
        <w:t>质保期满后，中标人应以优惠价供应维修零配件、消耗品。签订合同时填写合同模板中的《设备配套消耗材料报价单》和《设备主要维修配件报价单》。采购人可与中标人就优惠价进行谈判，但优惠价不得高于签订合同时承诺的维修零配件、消耗品的报价。</w:t>
      </w:r>
    </w:p>
    <w:p>
      <w:pPr>
        <w:spacing w:line="360" w:lineRule="auto"/>
        <w:jc w:val="left"/>
        <w:rPr>
          <w:rFonts w:ascii="宋体" w:hAnsi="宋体"/>
          <w:b/>
          <w:szCs w:val="21"/>
          <w:highlight w:val="yellow"/>
        </w:rPr>
      </w:pPr>
      <w:r>
        <w:rPr>
          <w:rFonts w:hint="eastAsia" w:ascii="宋体" w:hAnsi="宋体"/>
          <w:kern w:val="0"/>
          <w:szCs w:val="21"/>
          <w:highlight w:val="yellow"/>
        </w:rPr>
        <w:t>★</w:t>
      </w:r>
      <w:r>
        <w:rPr>
          <w:rFonts w:hint="eastAsia" w:ascii="宋体" w:hAnsi="宋体"/>
          <w:b/>
          <w:szCs w:val="21"/>
          <w:highlight w:val="yellow"/>
        </w:rPr>
        <w:t>（八）技术培训：</w:t>
      </w:r>
    </w:p>
    <w:p>
      <w:pPr>
        <w:spacing w:line="360" w:lineRule="auto"/>
        <w:jc w:val="left"/>
        <w:rPr>
          <w:rFonts w:ascii="宋体" w:hAnsi="宋体"/>
          <w:b/>
          <w:bCs/>
          <w:szCs w:val="21"/>
          <w:highlight w:val="yellow"/>
        </w:rPr>
      </w:pPr>
      <w:r>
        <w:rPr>
          <w:rFonts w:hint="eastAsia" w:ascii="宋体" w:hAnsi="宋体"/>
          <w:b/>
          <w:szCs w:val="21"/>
          <w:highlight w:val="yellow"/>
        </w:rPr>
        <w:t>1、</w:t>
      </w:r>
      <w:r>
        <w:rPr>
          <w:rFonts w:hint="eastAsia" w:ascii="宋体" w:hAnsi="宋体"/>
          <w:b/>
          <w:bCs/>
          <w:szCs w:val="21"/>
          <w:highlight w:val="yellow"/>
        </w:rPr>
        <w:t>需针对临床使用人员及工程人员设计培训方案，主要内容包括但不限于：临床使用及维护保养培训：设备的基本结构、性能、主要部件的构造及修理，日常使用保养与管理，常见故障的排除，紧急情况的处理等,直至能独立操作并附培训方案。</w:t>
      </w:r>
      <w:r>
        <w:rPr>
          <w:rFonts w:ascii="宋体" w:hAnsi="宋体"/>
          <w:b/>
          <w:bCs/>
          <w:szCs w:val="21"/>
          <w:highlight w:val="yellow"/>
        </w:rPr>
        <w:br w:type="textWrapping"/>
      </w:r>
      <w:r>
        <w:rPr>
          <w:rFonts w:hint="eastAsia" w:ascii="宋体" w:hAnsi="宋体"/>
          <w:kern w:val="0"/>
          <w:szCs w:val="21"/>
          <w:highlight w:val="yellow"/>
        </w:rPr>
        <w:t>★</w:t>
      </w:r>
      <w:r>
        <w:rPr>
          <w:rFonts w:hint="eastAsia" w:ascii="宋体" w:hAnsi="宋体"/>
          <w:b/>
          <w:bCs/>
          <w:szCs w:val="21"/>
          <w:highlight w:val="yellow"/>
        </w:rPr>
        <w:t>（九）</w:t>
      </w:r>
      <w:r>
        <w:rPr>
          <w:rFonts w:hint="eastAsia" w:asciiTheme="minorEastAsia" w:hAnsiTheme="minorEastAsia" w:eastAsiaTheme="minorEastAsia"/>
          <w:b/>
          <w:bCs/>
          <w:szCs w:val="21"/>
          <w:highlight w:val="yellow"/>
        </w:rPr>
        <w:t>违约责任：</w:t>
      </w:r>
    </w:p>
    <w:p>
      <w:pPr>
        <w:spacing w:line="360" w:lineRule="auto"/>
        <w:jc w:val="left"/>
        <w:rPr>
          <w:b/>
          <w:bCs/>
          <w:highlight w:val="yellow"/>
        </w:rPr>
      </w:pPr>
      <w:r>
        <w:rPr>
          <w:rFonts w:hint="eastAsia"/>
          <w:b/>
          <w:bCs/>
          <w:highlight w:val="yellow"/>
        </w:rPr>
        <w:t>1、中标人所交设备的品种、型号、规格、质量、功能、技术参数等方面不能实质性满足招标文件，</w:t>
      </w:r>
      <w:r>
        <w:rPr>
          <w:b/>
          <w:bCs/>
          <w:highlight w:val="yellow"/>
        </w:rPr>
        <w:t>交付的货物不符合合同规定的</w:t>
      </w:r>
      <w:r>
        <w:rPr>
          <w:rFonts w:hint="eastAsia"/>
          <w:b/>
          <w:bCs/>
          <w:highlight w:val="yellow"/>
        </w:rPr>
        <w:t>，采购人有权拒绝收货，且中标</w:t>
      </w:r>
      <w:r>
        <w:rPr>
          <w:b/>
          <w:bCs/>
          <w:highlight w:val="yellow"/>
        </w:rPr>
        <w:t>人向采购人支付合同总价的5%</w:t>
      </w:r>
      <w:r>
        <w:rPr>
          <w:rFonts w:hint="eastAsia"/>
          <w:b/>
          <w:bCs/>
          <w:highlight w:val="yellow"/>
        </w:rPr>
        <w:t>的违约金。</w:t>
      </w:r>
    </w:p>
    <w:p>
      <w:pPr>
        <w:spacing w:line="360" w:lineRule="auto"/>
        <w:jc w:val="left"/>
        <w:rPr>
          <w:b/>
          <w:bCs/>
          <w:highlight w:val="yellow"/>
        </w:rPr>
      </w:pPr>
      <w:r>
        <w:rPr>
          <w:rFonts w:hint="eastAsia"/>
          <w:b/>
          <w:bCs/>
          <w:highlight w:val="yellow"/>
        </w:rPr>
        <w:t>2、中标人逾期交货，或逾期完成安装调试，或货物逾期通过验收的，中标人均应支付逾期违约金，每日按合同总价的5‰计算；逾期超过三十日的，中标人需向采购人另行支付合同总价的10%的违约金，且采购人有权单方解除本合同，中标人于收到采购人发出的解除通知书后三日内无条件退回采购人已支付的全部款项。此条款与9.1条同时执行。</w:t>
      </w:r>
    </w:p>
    <w:p>
      <w:pPr>
        <w:spacing w:line="360" w:lineRule="auto"/>
        <w:jc w:val="left"/>
        <w:rPr>
          <w:b/>
          <w:highlight w:val="yellow"/>
        </w:rPr>
      </w:pPr>
      <w:r>
        <w:rPr>
          <w:rFonts w:hint="eastAsia" w:ascii="宋体" w:hAnsi="宋体"/>
          <w:kern w:val="0"/>
          <w:szCs w:val="21"/>
          <w:highlight w:val="yellow"/>
        </w:rPr>
        <w:t>★</w:t>
      </w:r>
      <w:r>
        <w:rPr>
          <w:rFonts w:hint="eastAsia" w:ascii="宋体" w:hAnsi="宋体"/>
          <w:b/>
          <w:bCs/>
          <w:szCs w:val="21"/>
          <w:highlight w:val="yellow"/>
        </w:rPr>
        <w:t>（十）</w:t>
      </w:r>
      <w:r>
        <w:rPr>
          <w:rFonts w:hint="eastAsia" w:asciiTheme="minorEastAsia" w:hAnsiTheme="minorEastAsia" w:eastAsiaTheme="minorEastAsia"/>
          <w:b/>
          <w:bCs/>
          <w:szCs w:val="21"/>
          <w:highlight w:val="yellow"/>
        </w:rPr>
        <w:t>其他要求：</w:t>
      </w:r>
    </w:p>
    <w:p>
      <w:pPr>
        <w:spacing w:line="360" w:lineRule="auto"/>
        <w:rPr>
          <w:rFonts w:asciiTheme="minorEastAsia" w:hAnsiTheme="minorEastAsia" w:eastAsiaTheme="minorEastAsia"/>
          <w:b/>
          <w:bCs/>
          <w:szCs w:val="21"/>
          <w:highlight w:val="yellow"/>
        </w:rPr>
      </w:pPr>
      <w:r>
        <w:rPr>
          <w:rFonts w:hint="eastAsia" w:asciiTheme="minorEastAsia" w:hAnsiTheme="minorEastAsia" w:eastAsiaTheme="minorEastAsia"/>
          <w:b/>
          <w:bCs/>
          <w:szCs w:val="21"/>
          <w:highlight w:val="yellow"/>
        </w:rPr>
        <w:t>1、如有设备相关耗材、试剂或易损器械，设备及主要维修配件，请提供并分别列出它们的优惠价格。</w:t>
      </w:r>
    </w:p>
    <w:p>
      <w:pPr>
        <w:spacing w:line="360" w:lineRule="auto"/>
        <w:rPr>
          <w:rFonts w:asciiTheme="minorEastAsia" w:hAnsiTheme="minorEastAsia" w:eastAsiaTheme="minorEastAsia"/>
          <w:b/>
          <w:bCs/>
          <w:szCs w:val="21"/>
          <w:highlight w:val="yellow"/>
        </w:rPr>
      </w:pPr>
      <w:r>
        <w:rPr>
          <w:rFonts w:hint="eastAsia" w:asciiTheme="minorEastAsia" w:hAnsiTheme="minorEastAsia" w:eastAsiaTheme="minorEastAsia"/>
          <w:b/>
          <w:bCs/>
          <w:szCs w:val="21"/>
          <w:highlight w:val="yellow"/>
        </w:rPr>
        <w:t>2、设备电源插头符合使用科室现有的插座，如不符合提供相应的插头转换接口。</w:t>
      </w:r>
    </w:p>
    <w:p>
      <w:pPr>
        <w:spacing w:line="360" w:lineRule="auto"/>
        <w:rPr>
          <w:rFonts w:asciiTheme="minorEastAsia" w:hAnsiTheme="minorEastAsia" w:eastAsiaTheme="minorEastAsia"/>
          <w:b/>
          <w:bCs/>
          <w:szCs w:val="21"/>
          <w:highlight w:val="yellow"/>
        </w:rPr>
      </w:pPr>
      <w:r>
        <w:rPr>
          <w:rFonts w:hint="eastAsia" w:asciiTheme="minorEastAsia" w:hAnsiTheme="minorEastAsia" w:eastAsiaTheme="minorEastAsia"/>
          <w:b/>
          <w:bCs/>
          <w:szCs w:val="21"/>
          <w:highlight w:val="yellow"/>
        </w:rPr>
        <w:t>3、如涉及工程类需提供相关的电路图、施工图，安装工程所涉及到的全部费用（包含但不限于装修费、旧设备拆装费、总承包管理服务费、安装如涉及外接电源、网络、给排水、排风等必须对现有设施进行改造或增加管线、材料及人工等），均由中标人承担，电源电线插座、长度和用电等需符合采购人的使用要求，所供设备均需妥善安装确保采购人可正常使用。</w:t>
      </w:r>
    </w:p>
    <w:p>
      <w:pPr>
        <w:spacing w:line="360" w:lineRule="auto"/>
        <w:rPr>
          <w:rFonts w:asciiTheme="minorEastAsia" w:hAnsiTheme="minorEastAsia" w:eastAsiaTheme="minorEastAsia"/>
          <w:bCs/>
          <w:szCs w:val="21"/>
        </w:rPr>
      </w:pPr>
      <w:r>
        <w:rPr>
          <w:rFonts w:hint="eastAsia" w:asciiTheme="minorEastAsia" w:hAnsiTheme="minorEastAsia" w:eastAsiaTheme="minorEastAsia"/>
          <w:b/>
          <w:bCs/>
          <w:szCs w:val="21"/>
          <w:highlight w:val="yellow"/>
        </w:rPr>
        <w:t>4、中标人所交付货物、工程或服务不符合其投标承诺的，或在投标阶段为中标而盲目虚假承诺、低价恶性竞争，在履约阶段则通过偷工减料、以次充好而获取利润的，将不予验收，并交主管部门遵照相关规定处理，所有责任由中标人一力承担。</w:t>
      </w:r>
      <w:r>
        <w:rPr>
          <w:rFonts w:asciiTheme="minorEastAsia" w:hAnsiTheme="minorEastAsia" w:eastAsiaTheme="minorEastAsia"/>
          <w:bCs/>
          <w:szCs w:val="21"/>
          <w:highlight w:val="yellow"/>
        </w:rPr>
        <w:br w:type="textWrapping"/>
      </w:r>
      <w:r>
        <w:rPr>
          <w:rFonts w:hint="eastAsia" w:asciiTheme="minorEastAsia" w:hAnsiTheme="minorEastAsia" w:eastAsiaTheme="minorEastAsia"/>
          <w:b/>
          <w:bCs/>
          <w:color w:val="FF0000"/>
          <w:szCs w:val="21"/>
          <w:highlight w:val="yellow"/>
        </w:rPr>
        <w:t>5、由于采购单位的特殊要求，须按本项目投标文件格式要求提供《签约承诺函》加盖投标人公章。</w:t>
      </w:r>
      <w:r>
        <w:rPr>
          <w:rFonts w:asciiTheme="minorEastAsia" w:hAnsiTheme="minorEastAsia" w:eastAsiaTheme="minorEastAsia"/>
          <w:b/>
          <w:bCs/>
          <w:szCs w:val="21"/>
        </w:rPr>
        <w:br w:type="textWrapping"/>
      </w:r>
      <w:r>
        <w:rPr>
          <w:rFonts w:asciiTheme="minorEastAsia" w:hAnsiTheme="minorEastAsia" w:eastAsiaTheme="minorEastAsia"/>
          <w:bCs/>
          <w:szCs w:val="21"/>
        </w:rPr>
        <w:br w:type="textWrapping"/>
      </w:r>
    </w:p>
    <w:p/>
    <w:p>
      <w:pPr>
        <w:widowControl/>
        <w:jc w:val="left"/>
      </w:pPr>
    </w:p>
    <w:p>
      <w:pPr>
        <w:widowControl/>
        <w:jc w:val="left"/>
      </w:pPr>
      <w:r>
        <w:br w:type="page"/>
      </w:r>
    </w:p>
    <w:p/>
    <w:p>
      <w:pPr>
        <w:pStyle w:val="2"/>
      </w:pPr>
      <w:bookmarkStart w:id="5" w:name="_Toc73610140"/>
      <w:r>
        <w:rPr>
          <w:rFonts w:hint="eastAsia"/>
        </w:rPr>
        <w:t>第三章  投标文件初审</w:t>
      </w:r>
      <w:bookmarkEnd w:id="5"/>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3、未按招标文件要求提供法定代表人证明书和法定代表人授权委托证明书。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
      <w:pPr>
        <w:widowControl/>
        <w:jc w:val="left"/>
      </w:pPr>
      <w:r>
        <w:br w:type="page"/>
      </w:r>
    </w:p>
    <w:p/>
    <w:p>
      <w:pPr>
        <w:pStyle w:val="2"/>
        <w:spacing w:afterLines="100"/>
      </w:pPr>
      <w:bookmarkStart w:id="6" w:name="_Toc73610141"/>
      <w:r>
        <w:rPr>
          <w:rFonts w:hint="eastAsia"/>
        </w:rPr>
        <w:t>第四章  评标方法和标准</w:t>
      </w:r>
      <w:bookmarkEnd w:id="6"/>
    </w:p>
    <w:p>
      <w:pPr>
        <w:pStyle w:val="4"/>
        <w:spacing w:before="0" w:after="0"/>
      </w:pPr>
      <w:bookmarkStart w:id="7" w:name="_Toc44691161"/>
      <w:bookmarkStart w:id="8" w:name="_Toc44691393"/>
      <w:bookmarkStart w:id="9" w:name="_Toc44690429"/>
      <w:bookmarkStart w:id="10" w:name="_Toc73610142"/>
      <w:bookmarkStart w:id="11" w:name="_Toc44690702"/>
      <w:r>
        <w:rPr>
          <w:rFonts w:hint="eastAsia"/>
        </w:rPr>
        <w:t>一、</w:t>
      </w:r>
      <w:r>
        <w:t>评标方法</w:t>
      </w:r>
      <w:bookmarkEnd w:id="7"/>
      <w:bookmarkEnd w:id="8"/>
      <w:bookmarkEnd w:id="9"/>
      <w:bookmarkEnd w:id="10"/>
      <w:bookmarkEnd w:id="11"/>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若评审得分相同，则按投标报价由低到高顺序排列；若评审得分及投标报价均相同，则按技术服务优劣顺序排列（即按技术部分得分由高到低顺序排列）；以上均相同的由评标委员会抽签决定排序。</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12" w:name="_Toc73610143"/>
      <w:r>
        <w:rPr>
          <w:rFonts w:hint="eastAsia"/>
        </w:rPr>
        <w:t>二、评标标准</w:t>
      </w:r>
      <w:bookmarkEnd w:id="12"/>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pStyle w:val="45"/>
              <w:spacing w:before="0" w:beforeAutospacing="0" w:after="0" w:afterAutospacing="0" w:line="360" w:lineRule="exact"/>
              <w:ind w:left="420" w:hanging="420"/>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×30</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autoSpaceDE w:val="0"/>
              <w:autoSpaceDN w:val="0"/>
              <w:adjustRightInd w:val="0"/>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pPr>
              <w:autoSpaceDE w:val="0"/>
              <w:autoSpaceDN w:val="0"/>
              <w:adjustRightInd w:val="0"/>
              <w:spacing w:line="360" w:lineRule="exact"/>
              <w:jc w:val="left"/>
              <w:rPr>
                <w:rFonts w:ascii="宋体" w:hAnsi="宋体"/>
                <w:b/>
                <w:bCs/>
                <w:snapToGrid w:val="0"/>
                <w:kern w:val="0"/>
              </w:rPr>
            </w:pPr>
            <w:r>
              <w:rPr>
                <w:rFonts w:hint="eastAsia" w:ascii="宋体" w:hAnsi="宋体"/>
                <w:b/>
                <w:snapToGrid w:val="0"/>
                <w:kern w:val="0"/>
                <w:szCs w:val="21"/>
              </w:rPr>
              <w:t>注：对于符合 “</w:t>
            </w:r>
            <w:r>
              <w:rPr>
                <w:rFonts w:hint="eastAsia" w:ascii="宋体" w:hAnsi="宋体"/>
                <w:b/>
                <w:snapToGrid w:val="0"/>
                <w:kern w:val="0"/>
              </w:rPr>
              <w:t>政府采购优惠政策</w:t>
            </w:r>
            <w:r>
              <w:rPr>
                <w:rFonts w:hint="eastAsia" w:ascii="宋体" w:hAnsi="宋体"/>
                <w:b/>
                <w:bCs/>
                <w:snapToGrid w:val="0"/>
                <w:kern w:val="0"/>
              </w:rPr>
              <w:t>”的小微企业、监狱企业和残疾人福利性单位，以调整后的价格计算评标基准价和投标报价。</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4"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pPr>
              <w:widowControl/>
              <w:spacing w:line="360" w:lineRule="exact"/>
              <w:jc w:val="center"/>
              <w:rPr>
                <w:rFonts w:ascii="宋体" w:hAnsi="宋体" w:cs="仿宋"/>
                <w:kern w:val="0"/>
                <w:szCs w:val="21"/>
              </w:rPr>
            </w:pPr>
            <w:r>
              <w:rPr>
                <w:rFonts w:hint="eastAsia" w:ascii="宋体" w:hAnsi="宋体" w:cs="仿宋"/>
                <w:kern w:val="0"/>
                <w:szCs w:val="21"/>
              </w:rPr>
              <w:t>48</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投标人应如实填写《技术规格偏离表》，各项技术参数指标及要求全部满足的得 48分；“▲”参数为重要指标，每负偏离一项扣4分；其余指标每负偏离一项扣 2分，</w:t>
            </w:r>
            <w:r>
              <w:rPr>
                <w:rFonts w:hint="eastAsia" w:ascii="宋体" w:hAnsi="宋体"/>
                <w:bCs/>
                <w:szCs w:val="21"/>
              </w:rPr>
              <w:t>最低0分</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spacing w:line="360" w:lineRule="exact"/>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szCs w:val="21"/>
              </w:rPr>
              <w:t>对于不同货物的技术要求中的相同项不满足时按一项不满足进行扣分，不对某一项技术要求重复扣分。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1"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spacing w:line="360" w:lineRule="exact"/>
              <w:jc w:val="center"/>
              <w:rPr>
                <w:rFonts w:ascii="宋体" w:hAnsi="宋体" w:cs="仿宋"/>
                <w:szCs w:val="21"/>
              </w:rPr>
            </w:pPr>
            <w:r>
              <w:rPr>
                <w:rFonts w:hint="eastAsia" w:ascii="宋体" w:hAnsi="宋体" w:cs="宋体"/>
                <w:kern w:val="0"/>
                <w:szCs w:val="21"/>
              </w:rPr>
              <w:t>技术保障措施</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10</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ascii="宋体" w:hAnsi="宋体" w:cs="仿宋"/>
                <w:szCs w:val="21"/>
              </w:rPr>
              <w:t>保障措施（</w:t>
            </w:r>
            <w:r>
              <w:rPr>
                <w:rFonts w:hint="eastAsia" w:ascii="宋体" w:hAnsi="宋体" w:cs="宋体"/>
                <w:szCs w:val="21"/>
              </w:rPr>
              <w:t>包括但不限于技术团队和技术方案</w:t>
            </w:r>
            <w:r>
              <w:rPr>
                <w:rFonts w:ascii="宋体" w:hAnsi="宋体" w:cs="仿宋"/>
                <w:szCs w:val="21"/>
              </w:rPr>
              <w:t>）</w:t>
            </w:r>
            <w:r>
              <w:rPr>
                <w:rFonts w:hint="eastAsia" w:ascii="宋体" w:hAnsi="宋体" w:cs="仿宋"/>
                <w:szCs w:val="21"/>
              </w:rPr>
              <w:t>，根据响应情况进行评审：</w:t>
            </w:r>
          </w:p>
          <w:p>
            <w:pPr>
              <w:spacing w:line="360" w:lineRule="exact"/>
              <w:jc w:val="left"/>
              <w:rPr>
                <w:rFonts w:ascii="宋体" w:hAnsi="宋体" w:cs="仿宋"/>
                <w:szCs w:val="21"/>
              </w:rPr>
            </w:pPr>
            <w:r>
              <w:rPr>
                <w:rFonts w:hint="eastAsia" w:ascii="宋体" w:hAnsi="宋体" w:cs="仿宋"/>
                <w:szCs w:val="21"/>
              </w:rPr>
              <w:t>（1）技术方案科学、严谨，</w:t>
            </w:r>
            <w:r>
              <w:rPr>
                <w:rFonts w:hint="eastAsia" w:ascii="宋体" w:hAnsi="宋体"/>
                <w:szCs w:val="21"/>
              </w:rPr>
              <w:t>能有效把控产品质量</w:t>
            </w:r>
            <w:r>
              <w:rPr>
                <w:rFonts w:hint="eastAsia" w:ascii="宋体" w:hAnsi="宋体" w:cs="仿宋"/>
                <w:szCs w:val="21"/>
              </w:rPr>
              <w:t>；</w:t>
            </w:r>
          </w:p>
          <w:p>
            <w:pPr>
              <w:spacing w:line="360" w:lineRule="exact"/>
              <w:jc w:val="left"/>
              <w:rPr>
                <w:rFonts w:ascii="宋体" w:hAnsi="宋体" w:cs="仿宋"/>
                <w:szCs w:val="21"/>
              </w:rPr>
            </w:pPr>
            <w:r>
              <w:rPr>
                <w:rFonts w:hint="eastAsia" w:ascii="宋体" w:hAnsi="宋体" w:cs="仿宋"/>
                <w:szCs w:val="21"/>
              </w:rPr>
              <w:t>（2）技术团队专业性高，人员稳定；</w:t>
            </w:r>
          </w:p>
          <w:p>
            <w:pPr>
              <w:spacing w:line="360" w:lineRule="exact"/>
              <w:jc w:val="left"/>
              <w:rPr>
                <w:rFonts w:ascii="宋体" w:hAnsi="宋体" w:cs="仿宋"/>
                <w:szCs w:val="21"/>
              </w:rPr>
            </w:pPr>
            <w:r>
              <w:rPr>
                <w:rFonts w:hint="eastAsia" w:ascii="宋体" w:hAnsi="宋体" w:cs="仿宋"/>
                <w:szCs w:val="21"/>
              </w:rPr>
              <w:t>（3）</w:t>
            </w:r>
            <w:r>
              <w:rPr>
                <w:rFonts w:hint="eastAsia" w:ascii="宋体" w:hAnsi="宋体"/>
                <w:szCs w:val="21"/>
              </w:rPr>
              <w:t>产品质量检查等</w:t>
            </w:r>
            <w:r>
              <w:rPr>
                <w:rFonts w:hint="eastAsia" w:ascii="宋体" w:hAnsi="宋体" w:cs="仿宋"/>
                <w:szCs w:val="21"/>
              </w:rPr>
              <w:t>保障措施完善可靠。</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spacing w:line="360" w:lineRule="exact"/>
              <w:jc w:val="left"/>
              <w:rPr>
                <w:rFonts w:ascii="宋体" w:hAnsi="宋体" w:cs="仿宋"/>
                <w:szCs w:val="21"/>
              </w:rPr>
            </w:pPr>
            <w:r>
              <w:rPr>
                <w:rFonts w:hint="eastAsia" w:ascii="宋体" w:hAnsi="宋体" w:cs="仿宋"/>
                <w:szCs w:val="21"/>
              </w:rPr>
              <w:t>满足以上三项要求得10分，满足以上两项要求得8分，满足以上一项要求得6分，其它情况不得分。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cs="宋体"/>
                <w:szCs w:val="21"/>
              </w:rPr>
            </w:pPr>
            <w:r>
              <w:rPr>
                <w:rFonts w:hint="eastAsia"/>
              </w:rPr>
              <w:t>售后服务方案</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7</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widowControl/>
              <w:spacing w:line="360" w:lineRule="exact"/>
              <w:rPr>
                <w:rFonts w:ascii="宋体" w:hAnsi="宋体" w:cs="仿宋"/>
                <w:szCs w:val="21"/>
              </w:rPr>
            </w:pPr>
            <w:r>
              <w:rPr>
                <w:rFonts w:hint="eastAsia" w:ascii="宋体" w:hAnsi="宋体" w:cs="仿宋"/>
                <w:szCs w:val="21"/>
              </w:rPr>
              <w:t>投标人根据本项目的需求制定</w:t>
            </w:r>
            <w:r>
              <w:rPr>
                <w:rFonts w:hint="eastAsia"/>
              </w:rPr>
              <w:t>售后服务方案</w:t>
            </w:r>
            <w:r>
              <w:rPr>
                <w:rFonts w:hint="eastAsia" w:ascii="宋体" w:hAnsi="宋体" w:cs="仿宋"/>
                <w:szCs w:val="21"/>
              </w:rPr>
              <w:t>（包括但不限于售后服务机构及维护人员配置、技术培训方案、故障响应时间及</w:t>
            </w:r>
            <w:r>
              <w:rPr>
                <w:rFonts w:hint="eastAsia" w:ascii="宋体" w:hAnsi="宋体"/>
                <w:szCs w:val="21"/>
              </w:rPr>
              <w:t>备品备件</w:t>
            </w:r>
            <w:r>
              <w:rPr>
                <w:rFonts w:hint="eastAsia" w:ascii="宋体" w:hAnsi="宋体"/>
              </w:rPr>
              <w:t>支持计划</w:t>
            </w:r>
            <w:r>
              <w:rPr>
                <w:rFonts w:hint="eastAsia" w:ascii="宋体" w:hAnsi="宋体" w:cs="仿宋"/>
                <w:szCs w:val="21"/>
              </w:rPr>
              <w:t>），根据响应情况进行评审：</w:t>
            </w:r>
          </w:p>
          <w:p>
            <w:pPr>
              <w:widowControl/>
              <w:spacing w:line="360" w:lineRule="exact"/>
              <w:rPr>
                <w:rFonts w:ascii="宋体" w:hAnsi="宋体" w:cs="仿宋"/>
                <w:szCs w:val="21"/>
              </w:rPr>
            </w:pPr>
            <w:r>
              <w:rPr>
                <w:rFonts w:hint="eastAsia" w:ascii="宋体" w:hAnsi="宋体" w:cs="仿宋"/>
                <w:szCs w:val="21"/>
              </w:rPr>
              <w:t>（1）</w:t>
            </w:r>
            <w:r>
              <w:rPr>
                <w:rFonts w:hint="eastAsia"/>
              </w:rPr>
              <w:t>售后</w:t>
            </w:r>
            <w:r>
              <w:rPr>
                <w:rFonts w:hint="eastAsia" w:ascii="宋体" w:hAnsi="宋体" w:cs="仿宋"/>
                <w:szCs w:val="21"/>
              </w:rPr>
              <w:t>服务机构配置合理，维护团队专业性高，人员稳定；</w:t>
            </w:r>
          </w:p>
          <w:p>
            <w:pPr>
              <w:widowControl/>
              <w:spacing w:line="360" w:lineRule="exact"/>
              <w:rPr>
                <w:rFonts w:ascii="宋体" w:hAnsi="宋体" w:cs="仿宋"/>
                <w:szCs w:val="21"/>
              </w:rPr>
            </w:pPr>
            <w:r>
              <w:rPr>
                <w:rFonts w:hint="eastAsia" w:ascii="宋体" w:hAnsi="宋体" w:cs="仿宋"/>
                <w:szCs w:val="21"/>
              </w:rPr>
              <w:t>（2）</w:t>
            </w:r>
            <w:r>
              <w:rPr>
                <w:rFonts w:hint="eastAsia"/>
              </w:rPr>
              <w:t>故障响应时间满足项目</w:t>
            </w:r>
            <w:r>
              <w:rPr>
                <w:rFonts w:hint="eastAsia" w:ascii="宋体" w:hAnsi="宋体" w:cs="仿宋"/>
                <w:szCs w:val="21"/>
              </w:rPr>
              <w:t>需求；</w:t>
            </w:r>
          </w:p>
          <w:p>
            <w:pPr>
              <w:widowControl/>
              <w:spacing w:line="360" w:lineRule="exact"/>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支持计划内容具体，可行性高</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pStyle w:val="94"/>
              <w:spacing w:line="360" w:lineRule="exact"/>
              <w:ind w:firstLine="0" w:firstLineChars="0"/>
              <w:rPr>
                <w:rFonts w:ascii="宋体" w:hAnsi="宋体"/>
                <w:szCs w:val="21"/>
              </w:rPr>
            </w:pPr>
            <w:r>
              <w:rPr>
                <w:rFonts w:hint="eastAsia" w:ascii="宋体" w:hAnsi="宋体" w:cs="仿宋"/>
                <w:szCs w:val="21"/>
              </w:rPr>
              <w:t>满足以上三项要求得7分，满足以上两项要求得4分，满足以上一项要求得1分，其它情况不得分。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7"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2</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tabs>
                <w:tab w:val="left" w:pos="175"/>
              </w:tabs>
              <w:spacing w:line="360" w:lineRule="exact"/>
              <w:ind w:left="33"/>
              <w:jc w:val="left"/>
              <w:rPr>
                <w:rFonts w:ascii="宋体" w:hAnsi="宋体" w:cs="仿宋"/>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bl>
    <w:p>
      <w:pPr>
        <w:pStyle w:val="4"/>
        <w:spacing w:before="0" w:after="0"/>
        <w:jc w:val="left"/>
        <w:rPr>
          <w:rFonts w:asciiTheme="minorEastAsia" w:hAnsiTheme="minorEastAsia"/>
          <w:bCs w:val="0"/>
          <w:sz w:val="21"/>
          <w:szCs w:val="21"/>
        </w:rPr>
      </w:pPr>
      <w:bookmarkStart w:id="13" w:name="_Toc44690703"/>
      <w:bookmarkStart w:id="14" w:name="_Toc44690430"/>
      <w:bookmarkStart w:id="15" w:name="_Toc44691394"/>
      <w:bookmarkStart w:id="16" w:name="_Toc44691162"/>
      <w:bookmarkStart w:id="17" w:name="_Toc73610144"/>
      <w:r>
        <w:rPr>
          <w:rFonts w:hint="eastAsia" w:asciiTheme="minorEastAsia" w:hAnsiTheme="minorEastAsia"/>
          <w:bCs w:val="0"/>
          <w:sz w:val="21"/>
          <w:szCs w:val="21"/>
        </w:rPr>
        <w:t>备注：</w:t>
      </w:r>
      <w:bookmarkEnd w:id="13"/>
      <w:bookmarkEnd w:id="14"/>
      <w:bookmarkEnd w:id="15"/>
      <w:bookmarkEnd w:id="16"/>
      <w:bookmarkEnd w:id="17"/>
    </w:p>
    <w:p>
      <w:pPr>
        <w:pStyle w:val="3"/>
        <w:spacing w:before="0" w:after="0"/>
      </w:pPr>
      <w:bookmarkStart w:id="18" w:name="_Toc73610145"/>
      <w:r>
        <w:rPr>
          <w:rFonts w:hint="eastAsia"/>
        </w:rPr>
        <w:t>1、资质证书有效期</w:t>
      </w:r>
      <w:bookmarkEnd w:id="18"/>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9" w:name="_Toc73610146"/>
      <w:r>
        <w:rPr>
          <w:rFonts w:hint="eastAsia" w:asciiTheme="minorEastAsia" w:hAnsiTheme="minorEastAsia" w:eastAsiaTheme="minorEastAsia"/>
        </w:rPr>
        <w:t>2、政府采购优惠政策</w:t>
      </w:r>
      <w:bookmarkEnd w:id="19"/>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6 </w:t>
      </w:r>
      <w:r>
        <w:rPr>
          <w:rFonts w:hint="eastAsia" w:asciiTheme="minorEastAsia" w:hAnsiTheme="minorEastAsia" w:eastAsiaTheme="minorEastAsia"/>
          <w:b/>
        </w:rPr>
        <w:t>%（请在6%-10%范围内选择）后参与评审</w:t>
      </w:r>
      <w:r>
        <w:rPr>
          <w:rFonts w:hint="eastAsia" w:asciiTheme="minorEastAsia" w:hAnsiTheme="minorEastAsia" w:eastAsiaTheme="minorEastAsia"/>
        </w:rPr>
        <w:t>。对于同时属于小微企业、监狱企业或残疾人福利性单位的，不重复进行投标报价扣除。</w:t>
      </w:r>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%（请在2</w:t>
      </w:r>
      <w:r>
        <w:rPr>
          <w:rFonts w:asciiTheme="minorEastAsia" w:hAnsiTheme="minorEastAsia" w:eastAsiaTheme="minorEastAsia"/>
          <w:b/>
        </w:rPr>
        <w:t>%-</w:t>
      </w:r>
      <w:r>
        <w:rPr>
          <w:rFonts w:hint="eastAsia" w:asciiTheme="minorEastAsia" w:hAnsiTheme="minorEastAsia" w:eastAsiaTheme="minorEastAsia"/>
          <w:b/>
        </w:rPr>
        <w:t>3</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政府采购优惠政策</w:t>
      </w:r>
      <w:r>
        <w:rPr>
          <w:rFonts w:hint="eastAsia" w:asciiTheme="minorEastAsia" w:hAnsiTheme="minorEastAsia" w:eastAsiaTheme="minorEastAsia"/>
          <w:b/>
        </w:rPr>
        <w:t>第一款</w:t>
      </w:r>
      <w:r>
        <w:rPr>
          <w:rFonts w:hint="eastAsia" w:asciiTheme="minorEastAsia" w:hAnsiTheme="minorEastAsia" w:eastAsiaTheme="minorEastAsia"/>
        </w:rPr>
        <w:t>的优惠政策。</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（4）投标产品属于《关于调整优化节能产品环境标志产品政府采购执行机制的通知》（财库〔2019〕9号）、《关于印发环境标志产品政府采购品目清单的通知》（财库〔2019〕18号）和《关于印发节能产品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对符合条件的获证产品（强制采购产品除外）</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%的价格扣除，用扣除后的价格参与价格分的评审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5）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pPr>
        <w:spacing w:line="360" w:lineRule="auto"/>
        <w:ind w:firstLine="424" w:firstLineChars="202"/>
        <w:jc w:val="left"/>
        <w:rPr>
          <w:rFonts w:asciiTheme="minorEastAsia" w:hAnsiTheme="minorEastAsia" w:eastAsiaTheme="minorEastAsia"/>
          <w:szCs w:val="21"/>
        </w:rPr>
      </w:pPr>
    </w:p>
    <w:p/>
    <w:p>
      <w:pPr>
        <w:widowControl/>
        <w:jc w:val="left"/>
        <w:rPr>
          <w:rFonts w:eastAsiaTheme="minorEastAsia"/>
          <w:b/>
          <w:kern w:val="44"/>
          <w:sz w:val="32"/>
          <w:szCs w:val="28"/>
        </w:rPr>
      </w:pPr>
      <w:r>
        <w:rPr>
          <w:rFonts w:eastAsiaTheme="minorEastAsia"/>
          <w:b/>
          <w:kern w:val="44"/>
          <w:sz w:val="32"/>
          <w:szCs w:val="28"/>
        </w:rPr>
        <w:br w:type="page"/>
      </w:r>
    </w:p>
    <w:p>
      <w:pPr>
        <w:pStyle w:val="2"/>
        <w:spacing w:beforeLines="50"/>
      </w:pPr>
      <w:bookmarkStart w:id="20" w:name="_Toc73610147"/>
      <w:r>
        <w:rPr>
          <w:rFonts w:hint="eastAsia"/>
        </w:rPr>
        <w:t>第五章  投标人须知前附表</w:t>
      </w:r>
      <w:bookmarkEnd w:id="20"/>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asciiTheme="minorEastAsia" w:hAnsiTheme="minorEastAsia" w:eastAsiaTheme="minorEastAsia"/>
              </w:rPr>
              <w:t>干涉波变频治疗仪采购项目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snapToGrid w:val="0"/>
                <w:szCs w:val="21"/>
              </w:rPr>
              <w:t>中山大学附属第八医院（深圳福田）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招标代理机构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预算内资金/□预算外资金/□自筹资金/□其它资金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6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不要求向招标代理机构提交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正本1份，副本 4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w:t>
            </w:r>
            <w:r>
              <w:rPr>
                <w:rFonts w:hint="eastAsia" w:hAnsi="宋体"/>
                <w:b/>
                <w:snapToGrid w:val="0"/>
                <w:szCs w:val="18"/>
                <w:lang w:val="en-US" w:eastAsia="zh-CN"/>
              </w:rPr>
              <w:t>2</w:t>
            </w:r>
            <w:r>
              <w:rPr>
                <w:rFonts w:hint="eastAsia" w:hAnsi="宋体"/>
                <w:b/>
                <w:snapToGrid w:val="0"/>
                <w:szCs w:val="18"/>
              </w:rPr>
              <w:t>年</w:t>
            </w:r>
            <w:r>
              <w:rPr>
                <w:rFonts w:hint="eastAsia" w:hAnsi="宋体"/>
                <w:b/>
                <w:snapToGrid w:val="0"/>
                <w:szCs w:val="18"/>
                <w:lang w:val="en-US" w:eastAsia="zh-CN"/>
              </w:rPr>
              <w:t>01</w:t>
            </w:r>
            <w:r>
              <w:rPr>
                <w:rFonts w:hint="eastAsia" w:hAnsi="宋体"/>
                <w:b/>
                <w:snapToGrid w:val="0"/>
                <w:szCs w:val="18"/>
              </w:rPr>
              <w:t>月</w:t>
            </w:r>
            <w:r>
              <w:rPr>
                <w:rFonts w:hint="eastAsia" w:hAnsi="宋体"/>
                <w:b/>
                <w:snapToGrid w:val="0"/>
                <w:szCs w:val="18"/>
                <w:lang w:val="en-US" w:eastAsia="zh-CN"/>
              </w:rPr>
              <w:t>04</w:t>
            </w:r>
            <w:r>
              <w:rPr>
                <w:rFonts w:hint="eastAsia" w:hAnsi="宋体"/>
                <w:b/>
                <w:snapToGrid w:val="0"/>
                <w:szCs w:val="18"/>
              </w:rPr>
              <w:t>日</w:t>
            </w:r>
            <w:r>
              <w:rPr>
                <w:rFonts w:hint="eastAsia" w:hAnsi="宋体"/>
                <w:b/>
                <w:snapToGrid w:val="0"/>
                <w:szCs w:val="18"/>
                <w:lang w:val="en-US" w:eastAsia="zh-CN"/>
              </w:rPr>
              <w:t>09</w:t>
            </w:r>
            <w:r>
              <w:rPr>
                <w:rFonts w:hint="eastAsia" w:hAnsi="宋体"/>
                <w:b/>
                <w:snapToGrid w:val="0"/>
                <w:szCs w:val="18"/>
              </w:rPr>
              <w:t>点30分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w:t>
            </w:r>
            <w:r>
              <w:rPr>
                <w:rFonts w:hint="eastAsia" w:hAnsi="宋体"/>
                <w:b/>
                <w:snapToGrid w:val="0"/>
                <w:szCs w:val="18"/>
                <w:lang w:val="en-US" w:eastAsia="zh-CN"/>
              </w:rPr>
              <w:t>2</w:t>
            </w:r>
            <w:r>
              <w:rPr>
                <w:rFonts w:hint="eastAsia" w:hAnsi="宋体"/>
                <w:b/>
                <w:snapToGrid w:val="0"/>
                <w:szCs w:val="18"/>
              </w:rPr>
              <w:t>年</w:t>
            </w:r>
            <w:r>
              <w:rPr>
                <w:rFonts w:hint="eastAsia" w:hAnsi="宋体"/>
                <w:b/>
                <w:snapToGrid w:val="0"/>
                <w:szCs w:val="18"/>
                <w:lang w:val="en-US" w:eastAsia="zh-CN"/>
              </w:rPr>
              <w:t>01</w:t>
            </w:r>
            <w:r>
              <w:rPr>
                <w:rFonts w:hint="eastAsia" w:hAnsi="宋体"/>
                <w:b/>
                <w:snapToGrid w:val="0"/>
                <w:szCs w:val="18"/>
              </w:rPr>
              <w:t>月</w:t>
            </w:r>
            <w:r>
              <w:rPr>
                <w:rFonts w:hint="eastAsia" w:hAnsi="宋体"/>
                <w:b/>
                <w:snapToGrid w:val="0"/>
                <w:szCs w:val="18"/>
                <w:lang w:val="en-US" w:eastAsia="zh-CN"/>
              </w:rPr>
              <w:t>04</w:t>
            </w:r>
            <w:r>
              <w:rPr>
                <w:rFonts w:hint="eastAsia" w:hAnsi="宋体"/>
                <w:b/>
                <w:snapToGrid w:val="0"/>
                <w:szCs w:val="18"/>
              </w:rPr>
              <w:t>日</w:t>
            </w:r>
            <w:r>
              <w:rPr>
                <w:rFonts w:hint="eastAsia" w:hAnsi="宋体"/>
                <w:b/>
                <w:snapToGrid w:val="0"/>
                <w:szCs w:val="18"/>
                <w:lang w:val="en-US" w:eastAsia="zh-CN"/>
              </w:rPr>
              <w:t>09</w:t>
            </w:r>
            <w:r>
              <w:rPr>
                <w:rFonts w:hint="eastAsia" w:hAnsi="宋体"/>
                <w:b/>
                <w:snapToGrid w:val="0"/>
                <w:szCs w:val="18"/>
              </w:rPr>
              <w:t>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，最低收取人民币6000元。</w:t>
            </w:r>
          </w:p>
        </w:tc>
      </w:tr>
    </w:tbl>
    <w:p>
      <w:pPr>
        <w:widowControl/>
        <w:jc w:val="left"/>
      </w:pPr>
      <w:r>
        <w:br w:type="page"/>
      </w:r>
    </w:p>
    <w:p/>
    <w:p>
      <w:pPr>
        <w:pStyle w:val="2"/>
      </w:pPr>
      <w:bookmarkStart w:id="21" w:name="_Toc73610148"/>
      <w:r>
        <w:rPr>
          <w:rFonts w:hint="eastAsia"/>
        </w:rPr>
        <w:t>第六章  投标人须知</w:t>
      </w:r>
      <w:bookmarkEnd w:id="21"/>
    </w:p>
    <w:p>
      <w:pPr>
        <w:pStyle w:val="4"/>
        <w:spacing w:before="0" w:after="0"/>
      </w:pPr>
      <w:bookmarkStart w:id="22" w:name="_Toc73610149"/>
      <w:r>
        <w:rPr>
          <w:rFonts w:hint="eastAsia"/>
        </w:rPr>
        <w:t>一、说明</w:t>
      </w:r>
      <w:bookmarkEnd w:id="22"/>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及有关招投标法规、规章、规定通过招标来择优选定投标人。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”系指前附表第2项所述。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”系前附表第3项所述。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 “投标人”系指向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4“货物”系指投标人按招标文件规定，向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提供的设备及材料的安装。</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提供符合方案的服务。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（2）投标联合体各方必须有一方先行注册成深圳市政府采购中心供应商。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3" w:name="q5"/>
      <w:bookmarkEnd w:id="23"/>
    </w:p>
    <w:p>
      <w:pPr>
        <w:pStyle w:val="4"/>
        <w:spacing w:before="0" w:after="0"/>
      </w:pPr>
      <w:bookmarkStart w:id="24" w:name="_Toc73610150"/>
      <w:r>
        <w:rPr>
          <w:rFonts w:hint="eastAsia"/>
        </w:rPr>
        <w:t>二、招标文件说明</w:t>
      </w:r>
      <w:bookmarkEnd w:id="24"/>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招标文件是用以阐明所需设备及服务的情况，以及招标、投标程序和相应的合同条款。招标文件由下述部份组成：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5" w:name="q6"/>
      <w:bookmarkEnd w:id="25"/>
      <w:bookmarkStart w:id="26" w:name="_Toc73610151"/>
      <w:r>
        <w:rPr>
          <w:rFonts w:hint="eastAsia"/>
        </w:rPr>
        <w:t>三、投标文件的编写</w:t>
      </w:r>
      <w:bookmarkEnd w:id="26"/>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snapToGrid w:val="0"/>
          <w:kern w:val="0"/>
          <w:szCs w:val="21"/>
        </w:rPr>
        <w:t>法定代表人证明书及授权委托书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（5）投标函（投标文件格式3）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r>
        <w:rPr>
          <w:rFonts w:hint="eastAsia" w:asciiTheme="minorEastAsia" w:hAnsiTheme="minorEastAsia" w:eastAsiaTheme="minorEastAsia"/>
          <w:snapToGrid w:val="0"/>
          <w:kern w:val="0"/>
          <w:szCs w:val="21"/>
        </w:rPr>
        <w:t>评审中涉及的承诺及声明函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投标人资格</w:t>
      </w:r>
      <w:r>
        <w:rPr>
          <w:rFonts w:hint="eastAsia" w:asciiTheme="minorEastAsia" w:hAnsiTheme="minorEastAsia" w:eastAsiaTheme="minorEastAsia"/>
          <w:snapToGrid w:val="0"/>
          <w:kern w:val="0"/>
        </w:rPr>
        <w:t>声明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（13）招标文件要求的其他资料或投标人认为需要补充的资料（投标文件格式12）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（14）装有“法定代表人证明书、法定代表人授权书”和“开标一览表”单独密封的信封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 投标人应分别在招标文件所附的“开标一览表”（投标文件格式4）和“报价表”（投标文件格式5）上写明投标货物的单价和投标总价。投标人对每种项目只允许有一个报价，招标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投标人必须提交证明其有资格进行投标，和中标后有能力履行合同的证明文件（投标文件格式1与格式9），作为投标文件的一部分。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投标保证金（本项目不适用）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投标保证金为投标文件的组成部份之一。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提交一笔不少于前附表第9项所规定的投标保证金。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未中标的投标人的投标保证金，招标代理机构将在中标通知书发出且收到投标人的《投标保证金退还申请表》后5个工作日内退还。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中标方的投标保证金，招标代理机构将在中标方签订合同并支付中标服务费后5个工作日内退还。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已递交了投标保证金的投标人放弃投标，而没有在投标保证金递交截止时间前书面通知招标代理机构的；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另行书面通知的时间和地点，派出代表出席</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7" w:name="q7"/>
      <w:bookmarkEnd w:id="27"/>
      <w:bookmarkStart w:id="28" w:name="_Toc73610152"/>
      <w:r>
        <w:rPr>
          <w:rFonts w:hint="eastAsia"/>
        </w:rPr>
        <w:t>四、投标文件的递交</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w:t>
      </w:r>
      <w:r>
        <w:rPr>
          <w:rFonts w:hint="eastAsia"/>
          <w:snapToGrid w:val="0"/>
          <w:kern w:val="0"/>
        </w:rPr>
        <w:t>“备份光盘（或U盘）”一起封装在同一个外层包封中，同时还应在封套上载明以下信息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备份光盘（或U盘）</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18.4投标人应将“法定代表人证明书、法定代表人授权委托证明书”和“开标一览表”单独密封于一信封，在递交投标文件时单独交与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注明：“开标一览表”和“法定代表人证明书、法定代表人授权委托证明书”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投标文件需由专人送交。投标人应按18.1～18.7中的规定进行密封和标记后，将投标文件按照前附表第12项中注明的地址送至招标代理机构。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w:t>
      </w:r>
      <w:bookmarkStart w:id="29" w:name="_Hlt35050056"/>
      <w:bookmarkEnd w:id="29"/>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30" w:name="q8"/>
      <w:bookmarkEnd w:id="30"/>
      <w:bookmarkStart w:id="31" w:name="_Toc73610153"/>
      <w:r>
        <w:rPr>
          <w:rFonts w:hint="eastAsia"/>
        </w:rPr>
        <w:t>五、开标和评标</w:t>
      </w:r>
      <w:bookmarkEnd w:id="3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专家组成。评标委员会对投标文件进行审查、质疑、评估和比较。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szCs w:val="21"/>
        </w:rPr>
        <w:t>。</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32" w:name="q9"/>
      <w:bookmarkEnd w:id="32"/>
    </w:p>
    <w:p>
      <w:pPr>
        <w:pStyle w:val="4"/>
        <w:spacing w:before="0" w:after="0"/>
      </w:pPr>
      <w:bookmarkStart w:id="33" w:name="_Toc73610154"/>
      <w:r>
        <w:rPr>
          <w:rFonts w:hint="eastAsia"/>
        </w:rPr>
        <w:t>六、授予合同</w:t>
      </w:r>
      <w:bookmarkEnd w:id="33"/>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中标方向招标代理机构支付中标服务费后，领取《中标通知书》。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897"/>
        <w:gridCol w:w="1898"/>
        <w:gridCol w:w="18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31" w:type="dxa"/>
          </w:tcPr>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pict>
                <v:shape id="__TH_B3733" o:spid="_x0000_s1027" o:spt="202" type="#_x0000_t202" style="position:absolute;left:0pt;margin-left:56.4pt;margin-top:43.5pt;height:9.4pt;width:4.3pt;z-index:2516746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">
                  <v:path/>
                  <v:fill on="f" focussize="0,0"/>
                  <v:stroke on="f" joinstyle="miter"/>
                  <v:imagedata o:title=""/>
                  <o:lock v:ext="edit"/>
                  <v:textbox inset="0mm,0mm,0mm,0mm">
                    <w:txbxContent>
                      <w:p>
                        <w:pPr>
                          <w:snapToGrid w:val="0"/>
                          <w:rPr>
                            <w:sz w:val="15"/>
                          </w:rPr>
                        </w:pPr>
                        <w:r>
                          <w:rPr>
                            <w:rFonts w:hint="eastAsia"/>
                            <w:sz w:val="15"/>
                          </w:rPr>
                          <w:t>元</w:t>
                        </w:r>
                      </w:p>
                    </w:txbxContent>
                  </v:textbox>
                </v:shape>
              </w:pict>
            </w:r>
            <w:r>
              <w:rPr>
                <w:rFonts w:asciiTheme="minorEastAsia" w:hAnsiTheme="minorEastAsia" w:eastAsiaTheme="minorEastAsia"/>
              </w:rPr>
              <w:pict>
                <v:shape id="__TH_B3632" o:spid="_x0000_s1028" o:spt="202" type="#_x0000_t202" style="position:absolute;left:0pt;margin-left:44.55pt;margin-top:42.35pt;height:9.4pt;width:9.85pt;z-index:2516736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">
                  <v:path/>
                  <v:fill on="f" focussize="0,0"/>
                  <v:stroke on="f" joinstyle="miter"/>
                  <v:imagedata o:title=""/>
                  <o:lock v:ext="edit"/>
                  <v:textbox inset="0mm,0mm,0mm,0mm">
                    <w:txbxContent>
                      <w:p>
                        <w:pPr>
                          <w:snapToGrid w:val="0"/>
                          <w:rPr>
                            <w:sz w:val="15"/>
                          </w:rPr>
                        </w:pPr>
                        <w:r>
                          <w:rPr>
                            <w:rFonts w:hint="eastAsia"/>
                            <w:sz w:val="15"/>
                          </w:rPr>
                          <w:t>万</w:t>
                        </w:r>
                      </w:p>
                    </w:txbxContent>
                  </v:textbox>
                </v:shape>
              </w:pict>
            </w:r>
            <w:r>
              <w:rPr>
                <w:rFonts w:asciiTheme="minorEastAsia" w:hAnsiTheme="minorEastAsia" w:eastAsiaTheme="minorEastAsia"/>
              </w:rPr>
              <w:pict>
                <v:shape id="__TH_B3531" o:spid="_x0000_s1029" o:spt="202" type="#_x0000_t202" style="position:absolute;left:0pt;margin-left:38.45pt;margin-top:41.2pt;height:9.4pt;width:3.9pt;z-index:2516725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">
                  <v:path/>
                  <v:fill on="f" focussize="0,0"/>
                  <v:stroke on="f" joinstyle="miter"/>
                  <v:imagedata o:title=""/>
                  <o:lock v:ext="edit"/>
                  <v:textbox inset="0mm,0mm,0mm,0mm">
                    <w:txbxContent>
                      <w:p>
                        <w:pPr>
                          <w:snapToGrid w:val="0"/>
                          <w:rPr>
                            <w:sz w:val="15"/>
                          </w:rPr>
                        </w:pPr>
                        <w:r>
                          <w:rPr>
                            <w:sz w:val="15"/>
                          </w:rPr>
                          <w:t>(</w:t>
                        </w:r>
                      </w:p>
                    </w:txbxContent>
                  </v:textbox>
                </v:shape>
              </w:pict>
            </w:r>
            <w:r>
              <w:rPr>
                <w:rFonts w:asciiTheme="minorEastAsia" w:hAnsiTheme="minorEastAsia" w:eastAsiaTheme="minorEastAsia"/>
              </w:rPr>
              <w:pict>
                <v:shape id="__TH_B3430" o:spid="_x0000_s1030" o:spt="202" type="#_x0000_t202" style="position:absolute;left:0pt;margin-left:26.35pt;margin-top:40.05pt;height:9.4pt;width:9.9pt;z-index:25167155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">
                  <v:path/>
                  <v:fill on="f" focussize="0,0"/>
                  <v:stroke on="f" joinstyle="miter"/>
                  <v:imagedata o:title=""/>
                  <o:lock v:ext="edit"/>
                  <v:textbox inset="0mm,0mm,0mm,0mm">
                    <w:txbxContent>
                      <w:p>
                        <w:pPr>
                          <w:snapToGrid w:val="0"/>
                          <w:rPr>
                            <w:sz w:val="15"/>
                          </w:rPr>
                        </w:pPr>
                        <w:r>
                          <w:rPr>
                            <w:rFonts w:hint="eastAsia"/>
                            <w:sz w:val="15"/>
                          </w:rPr>
                          <w:t>额</w:t>
                        </w:r>
                      </w:p>
                    </w:txbxContent>
                  </v:textbox>
                </v:shape>
              </w:pict>
            </w:r>
            <w:r>
              <w:rPr>
                <w:rFonts w:asciiTheme="minorEastAsia" w:hAnsiTheme="minorEastAsia" w:eastAsiaTheme="minorEastAsia"/>
              </w:rPr>
              <w:pict>
                <v:shape id="__TH_B3329" o:spid="_x0000_s1031" o:spt="202" type="#_x0000_t202" style="position:absolute;left:0pt;margin-left:17.3pt;margin-top:38.9pt;height:9.4pt;width:9.85pt;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">
                  <v:path/>
                  <v:fill on="f" focussize="0,0"/>
                  <v:stroke on="f" joinstyle="miter"/>
                  <v:imagedata o:title=""/>
                  <o:lock v:ext="edit"/>
                  <v:textbox inset="0mm,0mm,0mm,0mm">
                    <w:txbxContent>
                      <w:p>
                        <w:pPr>
                          <w:snapToGrid w:val="0"/>
                          <w:rPr>
                            <w:sz w:val="15"/>
                          </w:rPr>
                        </w:pPr>
                        <w:r>
                          <w:rPr>
                            <w:rFonts w:hint="eastAsia"/>
                            <w:sz w:val="15"/>
                          </w:rPr>
                          <w:t>金</w:t>
                        </w:r>
                      </w:p>
                    </w:txbxContent>
                  </v:textbox>
                </v:shape>
              </w:pict>
            </w:r>
            <w:r>
              <w:rPr>
                <w:rFonts w:asciiTheme="minorEastAsia" w:hAnsiTheme="minorEastAsia" w:eastAsiaTheme="minorEastAsia"/>
              </w:rPr>
              <w:pict>
                <v:shape id="__TH_B3228" o:spid="_x0000_s1032" o:spt="202" type="#_x0000_t202" style="position:absolute;left:0pt;margin-left:8.2pt;margin-top:37.75pt;height:9.4pt;width:9.9pt;z-index:2516695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">
                  <v:path/>
                  <v:fill on="f" focussize="0,0"/>
                  <v:stroke on="f" joinstyle="miter"/>
                  <v:imagedata o:title=""/>
                  <o:lock v:ext="edit"/>
                  <v:textbox inset="0mm,0mm,0mm,0mm">
                    <w:txbxContent>
                      <w:p>
                        <w:pPr>
                          <w:snapToGrid w:val="0"/>
                          <w:rPr>
                            <w:sz w:val="15"/>
                          </w:rPr>
                        </w:pPr>
                        <w:r>
                          <w:rPr>
                            <w:rFonts w:hint="eastAsia"/>
                            <w:sz w:val="15"/>
                          </w:rPr>
                          <w:t>标</w:t>
                        </w:r>
                      </w:p>
                    </w:txbxContent>
                  </v:textbox>
                </v:shape>
              </w:pict>
            </w:r>
            <w:r>
              <w:rPr>
                <w:rFonts w:asciiTheme="minorEastAsia" w:hAnsiTheme="minorEastAsia" w:eastAsiaTheme="minorEastAsia"/>
              </w:rPr>
              <w:pict>
                <v:shape id="__TH_B3127" o:spid="_x0000_s1033" o:spt="202" type="#_x0000_t202" style="position:absolute;left:0pt;margin-left:-0.85pt;margin-top:36.6pt;height:9.4pt;width:9.85pt;z-index:2516684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">
                  <v:path/>
                  <v:fill on="f" focussize="0,0"/>
                  <v:stroke on="f" joinstyle="miter"/>
                  <v:imagedata o:title=""/>
                  <o:lock v:ext="edit"/>
                  <v:textbox inset="0mm,0mm,0mm,0mm">
                    <w:txbxContent>
                      <w:p>
                        <w:pPr>
                          <w:snapToGrid w:val="0"/>
                          <w:rPr>
                            <w:sz w:val="15"/>
                          </w:rPr>
                        </w:pPr>
                        <w:r>
                          <w:rPr>
                            <w:rFonts w:hint="eastAsia"/>
                            <w:sz w:val="15"/>
                          </w:rPr>
                          <w:t>中</w:t>
                        </w:r>
                      </w:p>
                    </w:txbxContent>
                  </v:textbox>
                </v:shape>
              </w:pict>
            </w:r>
            <w:r>
              <w:rPr>
                <w:rFonts w:asciiTheme="minorEastAsia" w:hAnsiTheme="minorEastAsia" w:eastAsiaTheme="minorEastAsia"/>
              </w:rPr>
              <w:pict>
                <v:shape id="__TH_B2226" o:spid="_x0000_s1034" o:spt="202" type="#_x0000_t202" style="position:absolute;left:0pt;margin-left:63.4pt;margin-top:32.05pt;height:9.35pt;width:9.85pt;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">
                  <v:path/>
                  <v:fill on="f" focussize="0,0"/>
                  <v:stroke on="f" joinstyle="miter"/>
                  <v:imagedata o:title=""/>
                  <o:lock v:ext="edit"/>
                  <v:textbox inset="0mm,0mm,0mm,0mm">
                    <w:txbxContent>
                      <w:p>
                        <w:pPr>
                          <w:snapToGrid w:val="0"/>
                          <w:rPr>
                            <w:sz w:val="15"/>
                          </w:rPr>
                        </w:pPr>
                        <w:r>
                          <w:rPr>
                            <w:rFonts w:hint="eastAsia"/>
                            <w:sz w:val="15"/>
                          </w:rPr>
                          <w:t>率</w:t>
                        </w:r>
                      </w:p>
                    </w:txbxContent>
                  </v:textbox>
                </v:shape>
              </w:pict>
            </w:r>
            <w:r>
              <w:rPr>
                <w:rFonts w:asciiTheme="minorEastAsia" w:hAnsiTheme="minorEastAsia" w:eastAsiaTheme="minorEastAsia"/>
              </w:rPr>
              <w:pict>
                <v:shape id="__TH_B2125" o:spid="_x0000_s1035" o:spt="202" type="#_x0000_t202" style="position:absolute;left:0pt;margin-left:19.95pt;margin-top:10.05pt;height:9.4pt;width:9.9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">
                  <v:path/>
                  <v:fill on="f" focussize="0,0"/>
                  <v:stroke on="f" joinstyle="miter"/>
                  <v:imagedata o:title=""/>
                  <o:lock v:ext="edit"/>
                  <v:textbox inset="0mm,0mm,0mm,0mm">
                    <w:txbxContent>
                      <w:p>
                        <w:pPr>
                          <w:snapToGrid w:val="0"/>
                          <w:rPr>
                            <w:sz w:val="15"/>
                          </w:rPr>
                        </w:pPr>
                        <w:r>
                          <w:rPr>
                            <w:rFonts w:hint="eastAsia"/>
                            <w:sz w:val="15"/>
                          </w:rPr>
                          <w:t>费</w:t>
                        </w:r>
                      </w:p>
                    </w:txbxContent>
                  </v:textbox>
                </v:shape>
              </w:pict>
            </w:r>
            <w:r>
              <w:rPr>
                <w:rFonts w:asciiTheme="minorEastAsia" w:hAnsiTheme="minorEastAsia" w:eastAsiaTheme="minorEastAsia"/>
              </w:rPr>
              <w:pict>
                <v:shape id="__TH_B1424" o:spid="_x0000_s1036" o:spt="202" type="#_x0000_t202" style="position:absolute;left:0pt;margin-left:88.65pt;margin-top:32.35pt;height:9.35pt;width:9.85pt;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">
                  <v:path/>
                  <v:fill on="f" focussize="0,0"/>
                  <v:stroke on="f" joinstyle="miter"/>
                  <v:imagedata o:title=""/>
                  <o:lock v:ext="edit"/>
                  <v:textbox inset="0mm,0mm,0mm,0mm">
                    <w:txbxContent>
                      <w:p>
                        <w:pPr>
                          <w:snapToGrid w:val="0"/>
                          <w:rPr>
                            <w:sz w:val="15"/>
                          </w:rPr>
                        </w:pPr>
                        <w:r>
                          <w:rPr>
                            <w:rFonts w:hint="eastAsia"/>
                            <w:sz w:val="15"/>
                          </w:rPr>
                          <w:t>型</w:t>
                        </w:r>
                      </w:p>
                    </w:txbxContent>
                  </v:textbox>
                </v:shape>
              </w:pict>
            </w:r>
            <w:r>
              <w:rPr>
                <w:rFonts w:asciiTheme="minorEastAsia" w:hAnsiTheme="minorEastAsia" w:eastAsiaTheme="minorEastAsia"/>
              </w:rPr>
              <w:pict>
                <v:shape id="__TH_B1323" o:spid="_x0000_s1037" o:spt="202" type="#_x0000_t202" style="position:absolute;left:0pt;margin-left:83.95pt;margin-top:22.8pt;height:9.4pt;width:9.85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">
                  <v:path/>
                  <v:fill on="f" focussize="0,0"/>
                  <v:stroke on="f" joinstyle="miter"/>
                  <v:imagedata o:title=""/>
                  <o:lock v:ext="edit"/>
                  <v:textbox inset="0mm,0mm,0mm,0mm">
                    <w:txbxContent>
                      <w:p>
                        <w:pPr>
                          <w:snapToGrid w:val="0"/>
                          <w:rPr>
                            <w:sz w:val="15"/>
                          </w:rPr>
                        </w:pPr>
                        <w:r>
                          <w:rPr>
                            <w:rFonts w:hint="eastAsia"/>
                            <w:sz w:val="15"/>
                          </w:rPr>
                          <w:t>类</w:t>
                        </w:r>
                      </w:p>
                    </w:txbxContent>
                  </v:textbox>
                </v:shape>
              </w:pict>
            </w:r>
            <w:r>
              <w:rPr>
                <w:rFonts w:asciiTheme="minorEastAsia" w:hAnsiTheme="minorEastAsia" w:eastAsiaTheme="minorEastAsia"/>
              </w:rPr>
              <w:pict>
                <v:shape id="__TH_B1222" o:spid="_x0000_s1038" o:spt="202" type="#_x0000_t202" style="position:absolute;left:0pt;margin-left:79.25pt;margin-top:13.3pt;height:9.4pt;width:9.85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">
                  <v:path/>
                  <v:fill on="f" focussize="0,0"/>
                  <v:stroke on="f" joinstyle="miter"/>
                  <v:imagedata o:title=""/>
                  <o:lock v:ext="edit"/>
                  <v:textbox inset="0mm,0mm,0mm,0mm">
                    <w:txbxContent>
                      <w:p>
                        <w:pPr>
                          <w:snapToGrid w:val="0"/>
                          <w:rPr>
                            <w:sz w:val="15"/>
                          </w:rPr>
                        </w:pPr>
                        <w:r>
                          <w:rPr>
                            <w:rFonts w:hint="eastAsia"/>
                            <w:sz w:val="15"/>
                          </w:rPr>
                          <w:t>务</w:t>
                        </w:r>
                      </w:p>
                    </w:txbxContent>
                  </v:textbox>
                </v:shape>
              </w:pict>
            </w:r>
            <w:r>
              <w:rPr>
                <w:rFonts w:asciiTheme="minorEastAsia" w:hAnsiTheme="minorEastAsia" w:eastAsiaTheme="minorEastAsia"/>
              </w:rPr>
              <w:pict>
                <v:shape id="__TH_B1121" o:spid="_x0000_s1039" o:spt="202" type="#_x0000_t202" style="position:absolute;left:0pt;margin-left:74.55pt;margin-top:3.8pt;height:9.4pt;width:9.85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">
                  <v:path/>
                  <v:fill on="f" focussize="0,0"/>
                  <v:stroke on="f" joinstyle="miter"/>
                  <v:imagedata o:title=""/>
                  <o:lock v:ext="edit"/>
                  <v:textbox inset="0mm,0mm,0mm,0mm">
                    <w:txbxContent>
                      <w:p>
                        <w:pPr>
                          <w:snapToGrid w:val="0"/>
                          <w:rPr>
                            <w:sz w:val="15"/>
                          </w:rPr>
                        </w:pPr>
                        <w:r>
                          <w:rPr>
                            <w:rFonts w:hint="eastAsia"/>
                            <w:sz w:val="15"/>
                          </w:rPr>
                          <w:t>服</w:t>
                        </w:r>
                      </w:p>
                    </w:txbxContent>
                  </v:textbox>
                </v:shape>
              </w:pict>
            </w:r>
            <w:r>
              <w:rPr>
                <w:rFonts w:asciiTheme="minorEastAsia" w:hAnsiTheme="minorEastAsia" w:eastAsiaTheme="minorEastAsia"/>
              </w:rPr>
              <w:pict>
                <v:line id="__TH_L20" o:spid="_x0000_s1045" o:spt="20" style="position:absolute;left:0pt;margin-left:-5.15pt;margin-top:26.85pt;height:26.8pt;width:106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">
                  <v:path arrowok="t"/>
                  <v:fill focussize="0,0"/>
                  <v:stroke weight="0.5pt"/>
                  <v:imagedata o:title=""/>
                  <o:lock v:ext="edit"/>
                </v:line>
              </w:pict>
            </w:r>
            <w:r>
              <w:rPr>
                <w:rFonts w:asciiTheme="minorEastAsia" w:hAnsiTheme="minorEastAsia" w:eastAsiaTheme="minorEastAsia"/>
              </w:rPr>
              <w:pict>
                <v:line id="__TH_L19" o:spid="_x0000_s1044" o:spt="20" style="position:absolute;left:0pt;margin-left:47.85pt;margin-top:0pt;height:53.65pt;width:53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">
                  <v:path arrowok="t"/>
                  <v:fill focussize="0,0"/>
                  <v:stroke weight="0.5pt"/>
                  <v:imagedata o:title=""/>
                  <o:lock v:ext="edit"/>
                </v:line>
              </w:pict>
            </w:r>
          </w:p>
        </w:tc>
        <w:tc>
          <w:tcPr>
            <w:tcW w:w="1897" w:type="dxa"/>
            <w:tcBorders>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工程招标</w:t>
            </w:r>
          </w:p>
        </w:tc>
        <w:tc>
          <w:tcPr>
            <w:tcW w:w="1898" w:type="dxa"/>
            <w:tcBorders>
              <w:left w:val="single" w:color="auto" w:sz="4" w:space="0"/>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货物招标</w:t>
            </w:r>
          </w:p>
        </w:tc>
        <w:tc>
          <w:tcPr>
            <w:tcW w:w="1898" w:type="dxa"/>
            <w:tcBorders>
              <w:lef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服务招标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1.00%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100-500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0.70%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1.10%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500-1000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1000-5000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0.35%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5000-10000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10000-100000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100000以上</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adjustRightInd w:val="0"/>
        <w:snapToGrid w:val="0"/>
        <w:spacing w:line="300" w:lineRule="auto"/>
        <w:ind w:left="424" w:leftChars="202"/>
        <w:rPr>
          <w:rFonts w:asciiTheme="minorEastAsia" w:hAnsiTheme="minorEastAsia" w:eastAsiaTheme="minorEastAsia"/>
          <w:snapToGrid w:val="0"/>
          <w:kern w:val="0"/>
          <w:sz w:val="24"/>
        </w:rPr>
      </w:pPr>
      <w:r>
        <w:rPr>
          <w:rFonts w:hint="eastAsia" w:asciiTheme="minorEastAsia" w:hAnsiTheme="minorEastAsia" w:eastAsiaTheme="minorEastAsia"/>
        </w:rPr>
        <w:t>合计收费=1.5+4.4+4＝9.9（万元）</w:t>
      </w:r>
    </w:p>
    <w:p>
      <w:pPr>
        <w:jc w:val="center"/>
        <w:rPr>
          <w:b/>
          <w:sz w:val="52"/>
          <w:szCs w:val="52"/>
        </w:rPr>
      </w:pPr>
    </w:p>
    <w:p/>
    <w:p/>
    <w:p/>
    <w:p/>
    <w:p/>
    <w:p/>
    <w:p/>
    <w:p>
      <w:pPr>
        <w:widowControl/>
        <w:jc w:val="left"/>
      </w:pPr>
      <w:r>
        <w:br w:type="page"/>
      </w:r>
    </w:p>
    <w:p/>
    <w:p>
      <w:pPr>
        <w:pStyle w:val="2"/>
      </w:pPr>
      <w:bookmarkStart w:id="34" w:name="_Toc73610155"/>
      <w:r>
        <w:rPr>
          <w:rFonts w:hint="eastAsia"/>
        </w:rPr>
        <w:t>第七章  投标文件格式</w:t>
      </w:r>
      <w:bookmarkEnd w:id="34"/>
    </w:p>
    <w:p>
      <w:pPr>
        <w:jc w:val="center"/>
        <w:rPr>
          <w:b/>
          <w:sz w:val="52"/>
          <w:szCs w:val="52"/>
        </w:rPr>
      </w:pPr>
    </w:p>
    <w:p>
      <w:pPr>
        <w:pStyle w:val="4"/>
        <w:spacing w:line="400" w:lineRule="exact"/>
        <w:rPr>
          <w:rFonts w:ascii="仿宋" w:hAnsi="仿宋" w:eastAsia="仿宋"/>
        </w:rPr>
      </w:pPr>
      <w:bookmarkStart w:id="35" w:name="_Toc44691395"/>
      <w:bookmarkStart w:id="36" w:name="_Toc14934"/>
      <w:bookmarkStart w:id="37" w:name="_Toc31468"/>
      <w:bookmarkStart w:id="38" w:name="_Toc73610156"/>
      <w:bookmarkStart w:id="39" w:name="_Toc44690704"/>
      <w:bookmarkStart w:id="40" w:name="_Toc44690431"/>
      <w:bookmarkStart w:id="41" w:name="_Toc25194"/>
      <w:bookmarkStart w:id="42" w:name="_Toc44691163"/>
      <w:bookmarkStart w:id="43" w:name="_Toc11772"/>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法定代表人证明书、法定代表人授权委托证明书和开标一览表（封包2）。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p>
    <w:p>
      <w:pPr>
        <w:spacing w:line="480" w:lineRule="auto"/>
        <w:ind w:firstLine="1275" w:firstLineChars="529"/>
        <w:rPr>
          <w:b/>
          <w:bCs/>
          <w:sz w:val="24"/>
          <w:u w:val="dotted"/>
        </w:rPr>
      </w:pPr>
      <w:r>
        <w:rPr>
          <w:rFonts w:hint="eastAsia"/>
          <w:b/>
          <w:bCs/>
          <w:sz w:val="24"/>
        </w:rPr>
        <w:t>投   标   人：</w:t>
      </w:r>
    </w:p>
    <w:p>
      <w:pPr>
        <w:spacing w:line="480" w:lineRule="auto"/>
        <w:ind w:firstLine="1275" w:firstLineChars="529"/>
      </w:pPr>
      <w:r>
        <w:rPr>
          <w:rFonts w:hint="eastAsia"/>
          <w:b/>
          <w:bCs/>
          <w:sz w:val="24"/>
        </w:rPr>
        <w:t>日        期：年月日</w:t>
      </w:r>
    </w:p>
    <w:p>
      <w:pPr>
        <w:rPr>
          <w:b/>
          <w:bCs/>
        </w:rPr>
      </w:pPr>
    </w:p>
    <w:p>
      <w:pPr>
        <w:rPr>
          <w:b/>
          <w:bCs/>
        </w:rPr>
      </w:pPr>
      <w:bookmarkStart w:id="44" w:name="_投标文件格式（第一册）"/>
      <w:bookmarkEnd w:id="44"/>
      <w:bookmarkStart w:id="45" w:name="q0"/>
      <w:r>
        <w:rPr>
          <w:rFonts w:ascii="仿宋" w:hAnsi="仿宋" w:eastAsia="仿宋"/>
        </w:rPr>
        <w:br w:type="page"/>
      </w:r>
    </w:p>
    <w:p>
      <w:pPr>
        <w:pStyle w:val="4"/>
        <w:spacing w:line="400" w:lineRule="exact"/>
        <w:rPr>
          <w:rFonts w:ascii="仿宋" w:hAnsi="仿宋" w:eastAsia="仿宋"/>
        </w:rPr>
      </w:pPr>
    </w:p>
    <w:p>
      <w:pPr>
        <w:pStyle w:val="4"/>
        <w:spacing w:line="400" w:lineRule="exact"/>
        <w:rPr>
          <w:rFonts w:ascii="仿宋" w:hAnsi="仿宋" w:eastAsia="仿宋"/>
        </w:rPr>
      </w:pPr>
      <w:bookmarkStart w:id="46" w:name="_Toc73610157"/>
      <w:r>
        <w:rPr>
          <w:rFonts w:hint="eastAsia" w:ascii="仿宋" w:hAnsi="仿宋" w:eastAsia="仿宋"/>
        </w:rPr>
        <w:t>投标文件格式</w:t>
      </w:r>
      <w:bookmarkEnd w:id="46"/>
    </w:p>
    <w:bookmarkEnd w:id="45"/>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4"/>
        </w:numPr>
        <w:adjustRightInd w:val="0"/>
        <w:spacing w:line="360" w:lineRule="auto"/>
        <w:rPr>
          <w:snapToGrid w:val="0"/>
          <w:kern w:val="0"/>
          <w:szCs w:val="21"/>
        </w:rPr>
      </w:pPr>
      <w:r>
        <w:rPr>
          <w:rFonts w:hint="eastAsia"/>
          <w:snapToGrid w:val="0"/>
          <w:kern w:val="0"/>
          <w:szCs w:val="21"/>
        </w:rPr>
        <w:t>法定代表人证明书及授权委托书</w:t>
      </w:r>
      <w:r>
        <w:rPr>
          <w:rFonts w:hint="eastAsia" w:ascii="宋体" w:hAnsi="宋体"/>
          <w:snapToGrid w:val="0"/>
          <w:kern w:val="0"/>
          <w:szCs w:val="21"/>
        </w:rPr>
        <w:t>（格式2）</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评审中涉及的承诺及声明函（格式4）</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注：此表应与“法定代表人证明书、法定代表人授权委托证明书”一起密封于一信封，在递交投标文件时单独交与</w:t>
      </w:r>
      <w:r>
        <w:rPr>
          <w:rFonts w:hint="eastAsia" w:ascii="宋体" w:hAnsi="宋体"/>
          <w:b/>
          <w:bCs/>
          <w:snapToGrid w:val="0"/>
          <w:kern w:val="0"/>
          <w:szCs w:val="21"/>
        </w:rPr>
        <w:t>招标代理机构。</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4"/>
        </w:numPr>
        <w:adjustRightInd w:val="0"/>
        <w:spacing w:line="360" w:lineRule="auto"/>
        <w:rPr>
          <w:rFonts w:ascii="宋体" w:hAnsi="宋体"/>
          <w:snapToGrid w:val="0"/>
          <w:kern w:val="0"/>
          <w:szCs w:val="21"/>
        </w:rPr>
      </w:pPr>
      <w:r>
        <w:rPr>
          <w:rFonts w:ascii="宋体" w:hAnsi="宋体"/>
          <w:snapToGrid w:val="0"/>
          <w:kern w:val="0"/>
        </w:rPr>
        <w:t>投标人资格</w:t>
      </w:r>
      <w:r>
        <w:rPr>
          <w:rFonts w:hint="eastAsia" w:ascii="宋体" w:hAnsi="宋体"/>
          <w:snapToGrid w:val="0"/>
          <w:kern w:val="0"/>
        </w:rPr>
        <w:t>声</w:t>
      </w:r>
      <w:r>
        <w:rPr>
          <w:rFonts w:ascii="宋体" w:hAnsi="宋体"/>
          <w:snapToGrid w:val="0"/>
          <w:kern w:val="0"/>
        </w:rPr>
        <w:t>明</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r>
        <w:br w:type="page"/>
      </w:r>
    </w:p>
    <w:p>
      <w:pPr>
        <w:adjustRightInd w:val="0"/>
        <w:snapToGrid w:val="0"/>
        <w:spacing w:line="300" w:lineRule="auto"/>
        <w:jc w:val="center"/>
      </w:pPr>
    </w:p>
    <w:p>
      <w:pPr>
        <w:pStyle w:val="4"/>
        <w:spacing w:line="400" w:lineRule="exact"/>
        <w:rPr>
          <w:rFonts w:ascii="仿宋" w:hAnsi="仿宋" w:eastAsia="仿宋"/>
        </w:rPr>
      </w:pPr>
      <w:bookmarkStart w:id="48" w:name="_Toc73610158"/>
      <w:r>
        <w:rPr>
          <w:rFonts w:hint="eastAsia" w:ascii="仿宋" w:hAnsi="仿宋" w:eastAsia="仿宋"/>
        </w:rPr>
        <w:t>评标指引表</w:t>
      </w:r>
      <w:bookmarkEnd w:id="48"/>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评分项目</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w:t>
            </w:r>
            <w:r>
              <w:rPr>
                <w:rFonts w:hint="eastAsia" w:asciiTheme="minorEastAsia" w:hAnsiTheme="minorEastAsia" w:eastAsiaTheme="minorEastAsia"/>
                <w:bCs/>
                <w:szCs w:val="21"/>
              </w:rPr>
              <w:t>优惠政策。</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ind w:firstLine="424" w:firstLineChars="201"/>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3"/>
        <w:jc w:val="center"/>
      </w:pPr>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49" w:name="_Toc44690705"/>
      <w:bookmarkStart w:id="50" w:name="_Toc44691164"/>
      <w:bookmarkStart w:id="51" w:name="_Toc44690432"/>
      <w:bookmarkStart w:id="52" w:name="_Toc44691396"/>
      <w:r>
        <w:rPr>
          <w:rFonts w:hint="eastAsia" w:asciiTheme="minorEastAsia" w:hAnsiTheme="minorEastAsia" w:eastAsiaTheme="minorEastAsia"/>
          <w:sz w:val="24"/>
        </w:rPr>
        <w:t>格式1  投标人资格证明文件</w:t>
      </w:r>
      <w:bookmarkEnd w:id="49"/>
      <w:bookmarkEnd w:id="50"/>
      <w:bookmarkEnd w:id="51"/>
      <w:bookmarkEnd w:id="52"/>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left="420" w:leftChars="200" w:firstLine="4" w:firstLineChars="2"/>
        <w:rPr>
          <w:rFonts w:ascii="宋体" w:hAnsi="宋体"/>
        </w:rPr>
      </w:pPr>
      <w:r>
        <w:rPr>
          <w:rFonts w:hint="eastAsia" w:ascii="宋体" w:hAnsi="宋体"/>
        </w:rPr>
        <w:t>3、股东构成审查表</w:t>
      </w:r>
    </w:p>
    <w:p>
      <w:pPr>
        <w:adjustRightInd w:val="0"/>
        <w:snapToGrid w:val="0"/>
        <w:spacing w:line="360" w:lineRule="auto"/>
        <w:ind w:firstLine="424" w:firstLineChars="202"/>
        <w:rPr>
          <w:rFonts w:ascii="宋体" w:hAnsi="宋体"/>
        </w:rPr>
      </w:pPr>
      <w:r>
        <w:rPr>
          <w:rFonts w:hint="eastAsia" w:ascii="宋体" w:hAnsi="宋体"/>
        </w:rPr>
        <w:t>4、其它资格证明材料（按第一章投标邀请“申请人的资格要求”提供）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widowControl/>
        <w:jc w:val="left"/>
        <w:rPr>
          <w:b/>
          <w:snapToGrid w:val="0"/>
          <w:sz w:val="32"/>
          <w:szCs w:val="32"/>
        </w:rPr>
      </w:pPr>
      <w:r>
        <w:rPr>
          <w:b/>
          <w:snapToGrid w:val="0"/>
          <w:sz w:val="32"/>
          <w:szCs w:val="32"/>
        </w:rPr>
        <w:br w:type="page"/>
      </w:r>
    </w:p>
    <w:p>
      <w:pPr>
        <w:adjustRightInd w:val="0"/>
        <w:snapToGrid w:val="0"/>
        <w:spacing w:line="300" w:lineRule="auto"/>
        <w:jc w:val="center"/>
        <w:rPr>
          <w:b/>
          <w:snapToGrid w:val="0"/>
          <w:sz w:val="32"/>
          <w:szCs w:val="32"/>
        </w:rPr>
      </w:pPr>
    </w:p>
    <w:p>
      <w:pPr>
        <w:adjustRightInd w:val="0"/>
        <w:spacing w:line="300" w:lineRule="auto"/>
        <w:ind w:hanging="2"/>
        <w:jc w:val="center"/>
      </w:pPr>
      <w:r>
        <w:rPr>
          <w:rFonts w:hint="eastAsia"/>
          <w:b/>
          <w:snapToGrid w:val="0"/>
          <w:kern w:val="0"/>
          <w:sz w:val="28"/>
        </w:rPr>
        <w:t>政府采购投标及履约承诺函</w:t>
      </w:r>
    </w:p>
    <w:p>
      <w:pPr>
        <w:spacing w:line="360" w:lineRule="auto"/>
        <w:rPr>
          <w:rFonts w:ascii="宋体" w:hAnsi="宋体" w:cs="Courier New"/>
          <w:snapToGrid w:val="0"/>
          <w:szCs w:val="18"/>
        </w:rPr>
      </w:pP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rPr>
        <w:t>。</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pStyle w:val="3"/>
        <w:spacing w:before="0" w:after="0" w:line="360" w:lineRule="auto"/>
        <w:jc w:val="center"/>
        <w:rPr>
          <w:rFonts w:asciiTheme="minorEastAsia" w:hAnsiTheme="minorEastAsia" w:eastAsiaTheme="minorEastAsia"/>
          <w:kern w:val="0"/>
          <w:sz w:val="28"/>
          <w:szCs w:val="28"/>
        </w:rPr>
      </w:pPr>
      <w:bookmarkStart w:id="53" w:name="_Toc73610159"/>
      <w:r>
        <w:rPr>
          <w:rFonts w:hint="eastAsia" w:asciiTheme="minorEastAsia" w:hAnsiTheme="minorEastAsia" w:eastAsiaTheme="minorEastAsia"/>
          <w:kern w:val="0"/>
          <w:sz w:val="28"/>
          <w:szCs w:val="28"/>
        </w:rPr>
        <w:t>股东构成审查表</w:t>
      </w:r>
      <w:bookmarkEnd w:id="53"/>
    </w:p>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napToGrid w:val="0"/>
          <w:szCs w:val="21"/>
        </w:rPr>
        <w:t>项目</w:t>
      </w:r>
      <w:r>
        <w:rPr>
          <w:rFonts w:hint="eastAsia" w:asciiTheme="minorEastAsia" w:hAnsiTheme="minorEastAsia" w:eastAsiaTheme="minorEastAsia"/>
          <w:szCs w:val="21"/>
        </w:rPr>
        <w:t>名称：</w:t>
      </w:r>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项目编号：</w:t>
      </w:r>
    </w:p>
    <w:tbl>
      <w:tblPr>
        <w:tblStyle w:val="5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524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投标人股东构成审查内容</w:t>
            </w:r>
          </w:p>
        </w:tc>
        <w:tc>
          <w:tcPr>
            <w:tcW w:w="174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投标人响应情况</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（是或否）</w:t>
            </w:r>
          </w:p>
        </w:tc>
        <w:tc>
          <w:tcPr>
            <w:tcW w:w="2222"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是否存在“与投标供应商单位负责人（法定代表人）为同一人的不同单位”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是否存在“与投标供应商存在管理关系的不同单位”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投标供应商是否有控股的子公司</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股东情况：控股投标供应商的股东名单</w:t>
            </w:r>
          </w:p>
        </w:tc>
        <w:tc>
          <w:tcPr>
            <w:tcW w:w="1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2222" w:type="dxa"/>
            <w:vAlign w:val="center"/>
          </w:tcPr>
          <w:p>
            <w:pPr>
              <w:spacing w:line="360" w:lineRule="auto"/>
              <w:jc w:val="center"/>
              <w:rPr>
                <w:rFonts w:asciiTheme="minorEastAsia" w:hAnsiTheme="minorEastAsia" w:eastAsiaTheme="minorEastAsia"/>
                <w:szCs w:val="21"/>
              </w:rPr>
            </w:pPr>
          </w:p>
        </w:tc>
      </w:tr>
    </w:tbl>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注：</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1、响应情况为“是”，需在“名单”栏中提供相应的单位、子公司和股东的名单；响应情况为“否”，在“名单”栏填写“无”；股东情况仅需列明股东名单即可。</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2、管理关系是指：投标供应商与特定企业之间因通过间接控股、投资关系、协议或者其他安排，存在实际管理关系。</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仿宋_GB2312" w:eastAsia="仿宋_GB2312" w:hAnsiTheme="minorEastAsia"/>
          <w:b/>
          <w:i/>
          <w:color w:val="FF0000"/>
          <w:sz w:val="24"/>
        </w:rPr>
      </w:pPr>
      <w:r>
        <w:rPr>
          <w:rFonts w:hint="eastAsia" w:ascii="仿宋_GB2312" w:eastAsia="仿宋_GB2312" w:hAnsiTheme="minorEastAsia"/>
          <w:b/>
          <w:i/>
          <w:color w:val="FF0000"/>
          <w:sz w:val="24"/>
        </w:rPr>
        <w:t>根据《中华人民共和国政府采购法实施条例》第十八条规定：“单位负责人为同一人或者存在直接控股、管理关系的不同供应商，不得参加同一合同项下的政府采购活动。”</w:t>
      </w:r>
    </w:p>
    <w:p>
      <w:pPr>
        <w:spacing w:line="300" w:lineRule="auto"/>
        <w:rPr>
          <w:rFonts w:asciiTheme="minorEastAsia" w:hAnsiTheme="minorEastAsia" w:eastAsiaTheme="minorEastAsia"/>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投标单位：（盖章）</w:t>
      </w: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授权代表或法定代表人：（签字）</w:t>
      </w:r>
    </w:p>
    <w:p>
      <w:pPr>
        <w:spacing w:line="360" w:lineRule="auto"/>
        <w:ind w:firstLine="600"/>
        <w:jc w:val="right"/>
        <w:rPr>
          <w:rFonts w:asciiTheme="minorEastAsia" w:hAnsiTheme="minorEastAsia" w:eastAsiaTheme="minorEastAsia"/>
          <w:szCs w:val="21"/>
        </w:rPr>
      </w:pPr>
      <w:r>
        <w:rPr>
          <w:rFonts w:hint="eastAsia" w:asciiTheme="minorEastAsia" w:hAnsiTheme="minorEastAsia" w:eastAsiaTheme="minorEastAsia"/>
          <w:szCs w:val="21"/>
        </w:rPr>
        <w:t>年     月    日</w:t>
      </w:r>
    </w:p>
    <w:p>
      <w:pPr>
        <w:spacing w:line="360" w:lineRule="auto"/>
        <w:ind w:firstLine="600"/>
        <w:jc w:val="right"/>
        <w:rPr>
          <w:rFonts w:asciiTheme="minorEastAsia" w:hAnsiTheme="minorEastAsia" w:eastAsiaTheme="minorEastAsia"/>
          <w:szCs w:val="21"/>
        </w:rPr>
      </w:pPr>
    </w:p>
    <w:p>
      <w:pPr>
        <w:adjustRightInd w:val="0"/>
        <w:snapToGrid w:val="0"/>
        <w:spacing w:line="300" w:lineRule="auto"/>
        <w:rPr>
          <w:b/>
          <w:snapToGrid w:val="0"/>
          <w:sz w:val="32"/>
          <w:szCs w:val="32"/>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法定代表人证明书及授权委托书</w:t>
      </w:r>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有效日期与本公司投标文件中标注的投标有效期相同。签发日期：年月日</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1040" o:spt="1" style="position:absolute;left:0pt;margin-left:250.65pt;margin-top:10.75pt;height:156pt;width:243pt;z-index:2516787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FoKgIAAFA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">
            <v:path/>
            <v:fill focussize="0,0"/>
            <v:stroke/>
            <v:imagedata o:title=""/>
            <o:lock v:ext="edit"/>
            <v:textbox>
              <w:txbxContent>
                <w:p>
                  <w:pPr>
                    <w:ind w:firstLine="1260" w:firstLineChars="600"/>
                  </w:pPr>
                  <w:r>
                    <w:rPr>
                      <w:rFonts w:hint="eastAsia"/>
                    </w:rPr>
                    <w:t xml:space="preserve">     法定代表人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1041" o:spt="1" style="position:absolute;left:0pt;margin-left:-11.85pt;margin-top:10.75pt;height:156pt;width:243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dwKgIAAFA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">
            <v:path/>
            <v:fill focussize="0,0"/>
            <v:stroke/>
            <v:imagedata o:title=""/>
            <o:lock v:ext="edit"/>
            <v:textbox>
              <w:txbxContent>
                <w:p>
                  <w:pPr>
                    <w:ind w:firstLine="1260" w:firstLineChars="600"/>
                    <w:jc w:val="left"/>
                  </w:pPr>
                  <w:r>
                    <w:rPr>
                      <w:rFonts w:hint="eastAsia"/>
                    </w:rPr>
                    <w:t xml:space="preserve">     法定代表人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360" w:lineRule="auto"/>
        <w:ind w:firstLine="539" w:firstLineChars="257"/>
      </w:pPr>
    </w:p>
    <w:p>
      <w:pPr>
        <w:spacing w:line="360" w:lineRule="auto"/>
        <w:ind w:firstLine="539" w:firstLineChars="257"/>
      </w:pPr>
      <w:r>
        <w:rPr>
          <w:rFonts w:hint="eastAsia"/>
        </w:rPr>
        <w:t>单位名称：（公章）：</w:t>
      </w:r>
    </w:p>
    <w:p>
      <w:pPr>
        <w:spacing w:line="360" w:lineRule="auto"/>
        <w:ind w:firstLine="539" w:firstLineChars="257"/>
      </w:pPr>
    </w:p>
    <w:p>
      <w:pPr>
        <w:spacing w:line="360" w:lineRule="auto"/>
        <w:ind w:firstLine="539" w:firstLineChars="257"/>
      </w:pPr>
      <w:r>
        <w:rPr>
          <w:rFonts w:hint="eastAsia"/>
        </w:rPr>
        <w:t>日期：年月 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法定代表人授权委托证明书（参考）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            性别：</w:t>
      </w:r>
    </w:p>
    <w:p>
      <w:pPr>
        <w:adjustRightInd w:val="0"/>
        <w:snapToGrid w:val="0"/>
        <w:spacing w:line="360" w:lineRule="auto"/>
        <w:ind w:firstLine="629"/>
        <w:rPr>
          <w:b/>
          <w:bCs/>
        </w:rPr>
      </w:pPr>
      <w:r>
        <w:rPr>
          <w:rFonts w:hint="eastAsia"/>
        </w:rPr>
        <w:t>年龄：</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p>
    <w:p>
      <w:pPr>
        <w:adjustRightInd w:val="0"/>
        <w:snapToGrid w:val="0"/>
        <w:spacing w:line="360" w:lineRule="auto"/>
        <w:ind w:firstLine="629"/>
      </w:pPr>
      <w:r>
        <w:rPr>
          <w:rFonts w:hint="eastAsia"/>
        </w:rPr>
        <w:t>通讯地址：</w:t>
      </w:r>
    </w:p>
    <w:p>
      <w:pPr>
        <w:adjustRightInd w:val="0"/>
        <w:snapToGrid w:val="0"/>
        <w:spacing w:line="360" w:lineRule="auto"/>
        <w:ind w:firstLine="629"/>
      </w:pPr>
      <w:r>
        <w:rPr>
          <w:rFonts w:hint="eastAsia"/>
        </w:rPr>
        <w:t>电话：</w:t>
      </w:r>
    </w:p>
    <w:p>
      <w:pPr>
        <w:adjustRightInd w:val="0"/>
        <w:snapToGrid w:val="0"/>
        <w:spacing w:line="360" w:lineRule="auto"/>
        <w:ind w:firstLine="629"/>
      </w:pPr>
    </w:p>
    <w:p>
      <w:pPr>
        <w:ind w:firstLine="630"/>
      </w:pPr>
      <w:r>
        <w:rPr>
          <w:rFonts w:hint="eastAsia"/>
        </w:rPr>
        <w:t>单位名称：（公章）</w:t>
      </w:r>
    </w:p>
    <w:p>
      <w:pPr>
        <w:ind w:firstLine="630"/>
      </w:pPr>
    </w:p>
    <w:p>
      <w:pPr>
        <w:ind w:firstLine="630"/>
      </w:pPr>
      <w:r>
        <w:rPr>
          <w:rFonts w:hint="eastAsia"/>
        </w:rPr>
        <w:t>法定代表人：（签字）</w:t>
      </w:r>
    </w:p>
    <w:p>
      <w:pPr>
        <w:ind w:firstLine="630"/>
      </w:pPr>
    </w:p>
    <w:p>
      <w:pPr>
        <w:adjustRightInd w:val="0"/>
        <w:snapToGrid w:val="0"/>
        <w:spacing w:line="300" w:lineRule="auto"/>
        <w:ind w:firstLine="5317" w:firstLineChars="2532"/>
      </w:pPr>
      <w:r>
        <w:rPr>
          <w:rFonts w:hint="eastAsia"/>
        </w:rPr>
        <w:t>年月日</w:t>
      </w:r>
    </w:p>
    <w:p>
      <w:pPr>
        <w:spacing w:line="440" w:lineRule="exact"/>
        <w:rPr>
          <w:rFonts w:ascii="黑体" w:eastAsia="黑体"/>
        </w:rPr>
      </w:pPr>
      <w:bookmarkStart w:id="54" w:name="_Toc226217114"/>
      <w:r>
        <w:rPr>
          <w:rFonts w:ascii="宋体"/>
        </w:rPr>
        <w:pict>
          <v:rect id="Rectangle 2" o:spid="_x0000_s1042" o:spt="1" style="position:absolute;left:0pt;margin-left:-10.35pt;margin-top:5.6pt;height:156pt;width:243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yAKwIAAFAEAAAOAAAAZHJzL2Uyb0RvYy54bWysVNuO0zAQfUfiHyy/0yTdtrR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&#1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1043" o:spt="1" style="position:absolute;left:0pt;margin-left:249.9pt;margin-top:5.6pt;height:156pt;width:243pt;z-index:2516766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&#1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4"/>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pPr>
      <w:r>
        <w:rPr>
          <w:rFonts w:hint="eastAsia" w:asciiTheme="majorEastAsia" w:hAnsiTheme="majorEastAsia" w:eastAsiaTheme="majorEastAsia"/>
          <w:b/>
          <w:sz w:val="24"/>
        </w:rPr>
        <w:t>注：法定代表人证明书和法定代表人授权委托证明书除装订于投标文件中外，还须另置一份按“投标人须知”18.4项要求单独密封。</w:t>
      </w:r>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投标函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2．我单位提交的投标文件为：投标书正本一份，副本四份，电子备份光盘（或U盘）一份（内容为投标文件正本盖章扫描件）。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4．我单位愿意提供招标代理机构在招标文件中要求的所有资料，且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同意中标后向招标代理机构支付招标文件要求数额的中标服务费。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评审中涉及的承诺及声明函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pStyle w:val="3"/>
        <w:spacing w:before="0" w:after="0" w:line="360" w:lineRule="auto"/>
        <w:jc w:val="center"/>
        <w:rPr>
          <w:snapToGrid w:val="0"/>
          <w:kern w:val="0"/>
          <w:sz w:val="28"/>
        </w:rPr>
      </w:pPr>
    </w:p>
    <w:p>
      <w:pPr>
        <w:pStyle w:val="3"/>
        <w:spacing w:before="0" w:after="0" w:line="360" w:lineRule="auto"/>
        <w:jc w:val="center"/>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签约承诺函</w:t>
      </w:r>
    </w:p>
    <w:p/>
    <w:p>
      <w:pPr>
        <w:spacing w:line="360" w:lineRule="auto"/>
        <w:rPr>
          <w:szCs w:val="21"/>
        </w:rPr>
      </w:pPr>
      <w:r>
        <w:rPr>
          <w:rFonts w:hint="eastAsia"/>
          <w:szCs w:val="21"/>
        </w:rPr>
        <w:t>中山大学附属第八医院（深圳福田）：</w:t>
      </w:r>
    </w:p>
    <w:p>
      <w:pPr>
        <w:spacing w:line="360" w:lineRule="auto"/>
        <w:ind w:firstLine="435"/>
        <w:rPr>
          <w:szCs w:val="21"/>
        </w:rPr>
      </w:pPr>
      <w:r>
        <w:rPr>
          <w:rFonts w:hint="eastAsia"/>
          <w:szCs w:val="21"/>
        </w:rPr>
        <w:t>我单位已明确知悉：按照《深圳特区政府采购条例》和《深圳特区政府采购条例实施细则》规定，采购人、中标人应当自中标通知书发出之日起十个工作日内签订书面合同。我单位承诺：提交本承诺函前已了解对签订合同所必需的要求，对如若中标后十个工作日内签订书面合同不执异议，如因我单位原因导致未能按上述时间要求签订合同的，我单位同意按中标项目金额1‰/天的标准向采购人支付违约金，如超过法定期限不能签订合同的，采购人可依法报财政监管部门进行处理。</w:t>
      </w:r>
    </w:p>
    <w:p>
      <w:pPr>
        <w:spacing w:line="360" w:lineRule="auto"/>
        <w:ind w:firstLine="435"/>
        <w:rPr>
          <w:szCs w:val="21"/>
        </w:rPr>
      </w:pPr>
      <w:r>
        <w:rPr>
          <w:rFonts w:hint="eastAsia"/>
          <w:szCs w:val="21"/>
        </w:rPr>
        <w:t>以上承诺，如有违反，愿依照相关法律法规处理，并承担由此给采购人带来的损失。</w:t>
      </w:r>
    </w:p>
    <w:p>
      <w:pPr>
        <w:spacing w:line="360" w:lineRule="auto"/>
        <w:ind w:firstLine="435"/>
        <w:rPr>
          <w:szCs w:val="21"/>
        </w:rPr>
      </w:pPr>
    </w:p>
    <w:p>
      <w:pPr>
        <w:spacing w:line="360" w:lineRule="auto"/>
        <w:rPr>
          <w:szCs w:val="21"/>
        </w:rPr>
      </w:pPr>
      <w:r>
        <w:rPr>
          <w:rFonts w:hint="eastAsia"/>
          <w:szCs w:val="21"/>
        </w:rPr>
        <w:t>投标单位：</w:t>
      </w:r>
      <w:r>
        <w:rPr>
          <w:rFonts w:hint="eastAsia"/>
          <w:snapToGrid w:val="0"/>
          <w:kern w:val="0"/>
        </w:rPr>
        <w:t>（盖章）</w:t>
      </w:r>
    </w:p>
    <w:p>
      <w:pPr>
        <w:spacing w:line="360" w:lineRule="auto"/>
        <w:rPr>
          <w:szCs w:val="21"/>
        </w:rPr>
      </w:pPr>
    </w:p>
    <w:p>
      <w:pPr>
        <w:spacing w:line="300" w:lineRule="auto"/>
        <w:rPr>
          <w:rFonts w:asciiTheme="minorEastAsia" w:hAnsiTheme="minorEastAsia" w:eastAsiaTheme="minorEastAsia"/>
          <w:snapToGrid w:val="0"/>
          <w:szCs w:val="21"/>
        </w:rPr>
      </w:pPr>
      <w:r>
        <w:rPr>
          <w:rFonts w:hint="eastAsia"/>
          <w:szCs w:val="21"/>
        </w:rPr>
        <w:t>授权代表或法定代表人：（签字）</w:t>
      </w:r>
    </w:p>
    <w:p>
      <w:pPr>
        <w:adjustRightInd w:val="0"/>
        <w:snapToGrid w:val="0"/>
        <w:spacing w:line="360" w:lineRule="auto"/>
        <w:ind w:firstLine="600"/>
        <w:jc w:val="right"/>
      </w:pPr>
      <w:r>
        <w:rPr>
          <w:rFonts w:hint="eastAsia"/>
        </w:rPr>
        <w:t>年     月    日</w:t>
      </w:r>
    </w:p>
    <w:p>
      <w:pPr>
        <w:widowControl/>
        <w:jc w:val="left"/>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pPr>
        <w:pStyle w:val="5"/>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4"/>
          </w:tcPr>
          <w:p>
            <w:pPr>
              <w:jc w:val="center"/>
              <w:rPr>
                <w:b/>
                <w:szCs w:val="21"/>
              </w:rPr>
            </w:pPr>
            <w:r>
              <w:rPr>
                <w:rFonts w:hint="eastAsia"/>
                <w:b/>
                <w:szCs w:val="21"/>
              </w:rPr>
              <w:t>该投标产品报价及占投标总价的比例</w:t>
            </w:r>
          </w:p>
        </w:tc>
        <w:tc>
          <w:tcPr>
            <w:tcW w:w="1503" w:type="dxa"/>
            <w:vMerge w:val="restart"/>
            <w:vAlign w:val="center"/>
          </w:tcPr>
          <w:p>
            <w:pPr>
              <w:rPr>
                <w:b/>
                <w:szCs w:val="21"/>
              </w:rPr>
            </w:pPr>
            <w:r>
              <w:rPr>
                <w:rFonts w:hint="eastAsia"/>
                <w:b/>
                <w:szCs w:val="21"/>
              </w:rPr>
              <w:t>属于优先采购清单的类别</w:t>
            </w:r>
          </w:p>
        </w:tc>
        <w:tc>
          <w:tcPr>
            <w:tcW w:w="720" w:type="dxa"/>
            <w:vMerge w:val="restart"/>
            <w:vAlign w:val="center"/>
          </w:tcPr>
          <w:p>
            <w:pP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989" w:type="dxa"/>
            <w:vAlign w:val="center"/>
          </w:tcPr>
          <w:p>
            <w:pPr>
              <w:rPr>
                <w:szCs w:val="21"/>
              </w:rPr>
            </w:pPr>
            <w:r>
              <w:rPr>
                <w:rFonts w:hint="eastAsia"/>
                <w:szCs w:val="21"/>
              </w:rPr>
              <w:t>投标单价（元）</w:t>
            </w:r>
          </w:p>
        </w:tc>
        <w:tc>
          <w:tcPr>
            <w:tcW w:w="1080" w:type="dxa"/>
            <w:vAlign w:val="center"/>
          </w:tcPr>
          <w:p>
            <w:pPr>
              <w:rPr>
                <w:szCs w:val="21"/>
              </w:rPr>
            </w:pPr>
            <w:r>
              <w:rPr>
                <w:rFonts w:hint="eastAsia"/>
                <w:szCs w:val="21"/>
              </w:rPr>
              <w:t>投标合计报价（元）</w:t>
            </w:r>
          </w:p>
        </w:tc>
        <w:tc>
          <w:tcPr>
            <w:tcW w:w="1464" w:type="dxa"/>
            <w:vAlign w:val="center"/>
          </w:tcPr>
          <w:p>
            <w:pPr>
              <w:rPr>
                <w:szCs w:val="21"/>
              </w:rPr>
            </w:pPr>
            <w:r>
              <w:rPr>
                <w:rFonts w:hint="eastAsia"/>
                <w:szCs w:val="21"/>
              </w:rPr>
              <w:t>占投标总价的比例（%）</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1</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2</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pPr>
        <w:spacing w:line="360" w:lineRule="auto"/>
        <w:rPr>
          <w:rFonts w:ascii="宋体" w:hAnsi="宋体"/>
          <w:szCs w:val="21"/>
        </w:rPr>
      </w:pPr>
      <w:r>
        <w:rPr>
          <w:rFonts w:hint="eastAsia" w:ascii="宋体" w:hAnsi="宋体"/>
          <w:szCs w:val="21"/>
        </w:rPr>
        <w:t>2. “该投标产品报价及占投标总价的比例”栏中须准确填报该投标产品的投标单价、数量、投标合计报价及占</w:t>
      </w:r>
      <w:r>
        <w:rPr>
          <w:rFonts w:hint="eastAsia"/>
          <w:szCs w:val="21"/>
        </w:rPr>
        <w:t>投标总</w:t>
      </w:r>
      <w:r>
        <w:rPr>
          <w:rFonts w:hint="eastAsia" w:ascii="宋体" w:hAnsi="宋体"/>
          <w:szCs w:val="21"/>
        </w:rPr>
        <w:t>价的比例。</w:t>
      </w:r>
    </w:p>
    <w:p>
      <w:pPr>
        <w:spacing w:line="360" w:lineRule="auto"/>
        <w:rPr>
          <w:rFonts w:ascii="宋体" w:hAnsi="宋体"/>
          <w:szCs w:val="21"/>
        </w:rPr>
      </w:pPr>
      <w:r>
        <w:rPr>
          <w:rFonts w:hint="eastAsia" w:ascii="宋体" w:hAnsi="宋体"/>
          <w:szCs w:val="21"/>
        </w:rPr>
        <w:t>3. “属于优先采购清单的类别”栏中填写“《节能产品政府采购品目清单》”、“《环境标志产品政府采购品目清单》”（以</w:t>
      </w:r>
      <w:r>
        <w:rPr>
          <w:rFonts w:hint="eastAsia" w:ascii="宋体" w:hAnsi="宋体"/>
          <w:bCs/>
          <w:szCs w:val="21"/>
        </w:rPr>
        <w:t>中国政府采购网（http://www.ccgp.gov.cn/）最新一期查询结果为准</w:t>
      </w:r>
      <w:r>
        <w:rPr>
          <w:rFonts w:hint="eastAsia" w:ascii="宋体" w:hAnsi="宋体"/>
          <w:szCs w:val="21"/>
        </w:rPr>
        <w:t>）。</w:t>
      </w:r>
    </w:p>
    <w:p>
      <w:pPr>
        <w:spacing w:line="360" w:lineRule="auto"/>
        <w:jc w:val="left"/>
      </w:pPr>
      <w:r>
        <w:rPr>
          <w:rFonts w:hint="eastAsia" w:ascii="宋体" w:hAnsi="宋体"/>
          <w:b/>
          <w:szCs w:val="21"/>
        </w:rPr>
        <w:t>4. 对上表所列</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left"/>
      </w:pPr>
    </w:p>
    <w:p>
      <w:pPr>
        <w:adjustRightInd w:val="0"/>
        <w:snapToGrid w:val="0"/>
        <w:spacing w:line="360" w:lineRule="auto"/>
        <w:ind w:firstLine="600"/>
        <w:jc w:val="left"/>
      </w:pPr>
    </w:p>
    <w:p>
      <w:pPr>
        <w:widowControl/>
        <w:jc w:val="left"/>
      </w:pPr>
      <w:r>
        <w:br w:type="page"/>
      </w:r>
    </w:p>
    <w:p>
      <w:pPr>
        <w:adjustRightInd w:val="0"/>
        <w:snapToGrid w:val="0"/>
        <w:spacing w:line="360" w:lineRule="auto"/>
        <w:ind w:firstLine="600"/>
        <w:jc w:val="left"/>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5" w:name="_Toc44691165"/>
      <w:bookmarkStart w:id="56" w:name="_Toc44690433"/>
      <w:bookmarkStart w:id="57" w:name="_Toc44691397"/>
      <w:bookmarkStart w:id="58" w:name="_Toc44690706"/>
      <w:r>
        <w:rPr>
          <w:rFonts w:hint="eastAsia" w:asciiTheme="minorEastAsia" w:hAnsiTheme="minorEastAsia" w:eastAsiaTheme="minorEastAsia"/>
          <w:sz w:val="24"/>
        </w:rPr>
        <w:t>格式5  开标一览表</w:t>
      </w:r>
      <w:bookmarkEnd w:id="55"/>
      <w:bookmarkEnd w:id="56"/>
      <w:bookmarkEnd w:id="57"/>
      <w:bookmarkEnd w:id="58"/>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pPr>
            <w:r>
              <w:rPr>
                <w:rFonts w:hint="eastAsia"/>
              </w:rPr>
              <w:t>干涉波变频治疗仪采购项目</w:t>
            </w:r>
          </w:p>
        </w:tc>
        <w:tc>
          <w:tcPr>
            <w:tcW w:w="4396"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p>
          <w:p>
            <w:pPr>
              <w:adjustRightInd w:val="0"/>
              <w:snapToGrid w:val="0"/>
              <w:spacing w:line="360" w:lineRule="auto"/>
              <w:rPr>
                <w:snapToGrid w:val="0"/>
                <w:kern w:val="0"/>
                <w:u w:val="single"/>
              </w:rPr>
            </w:pPr>
            <w:r>
              <w:rPr>
                <w:snapToGrid w:val="0"/>
                <w:kern w:val="0"/>
              </w:rPr>
              <w:t>小写：</w:t>
            </w:r>
          </w:p>
        </w:tc>
        <w:tc>
          <w:tcPr>
            <w:tcW w:w="2261"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价必须是完成该项目的一切费用总和，包括设备费、运输费、装卸费、安装费、调试费、保险费、技术培训费、售后服务费、国家规定的各项税费等全部费用。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Pr>
        <w:widowControl/>
        <w:jc w:val="left"/>
      </w:pPr>
      <w: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9" w:name="_Toc44690707"/>
      <w:bookmarkStart w:id="60" w:name="_Toc44690434"/>
      <w:bookmarkStart w:id="61" w:name="_Toc44691166"/>
      <w:bookmarkStart w:id="62" w:name="_Toc44691398"/>
      <w:r>
        <w:rPr>
          <w:rFonts w:hint="eastAsia" w:asciiTheme="minorEastAsia" w:hAnsiTheme="minorEastAsia" w:eastAsiaTheme="minorEastAsia"/>
          <w:sz w:val="24"/>
        </w:rPr>
        <w:t>格式6  报价表</w:t>
      </w:r>
      <w:bookmarkEnd w:id="59"/>
      <w:bookmarkEnd w:id="60"/>
      <w:bookmarkEnd w:id="61"/>
      <w:bookmarkEnd w:id="62"/>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报价包括</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 xml:space="preserve">项目编号：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含总价内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含总价内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含总价内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含总价内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含总价内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含总价内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含总价内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含总价内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含总价内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含总价内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 xml:space="preserve">项目编号：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709"/>
        <w:gridCol w:w="873"/>
        <w:gridCol w:w="1276"/>
        <w:gridCol w:w="12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127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1248"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6</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7</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8</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9</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w:t>
            </w:r>
          </w:p>
        </w:tc>
        <w:tc>
          <w:tcPr>
            <w:tcW w:w="1821" w:type="dxa"/>
            <w:vAlign w:val="center"/>
          </w:tcPr>
          <w:p>
            <w:pPr>
              <w:widowControl/>
              <w:spacing w:line="360" w:lineRule="auto"/>
              <w:jc w:val="center"/>
              <w:rPr>
                <w:rFonts w:cs="Arial"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5" w:type="dxa"/>
            <w:gridSpan w:val="10"/>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2、投标人必须对照进口产品的规定明确其投标产品是否为进口产品。</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r>
        <w:rPr>
          <w:rFonts w:asciiTheme="minorEastAsia" w:hAnsiTheme="minorEastAsia" w:eastAsiaTheme="minorEastAsia"/>
        </w:rPr>
        <w:br w:type="textWrapping"/>
      </w:r>
      <w:r>
        <w:rPr>
          <w:rFonts w:hint="eastAsia" w:asciiTheme="minorEastAsia" w:hAnsiTheme="minorEastAsia" w:eastAsiaTheme="minorEastAsia"/>
        </w:rPr>
        <w:t>6、清单中报价有误或缺漏的（非严重缺漏项），不作废标，允许供应商澄清，但总价不得改变。该清单将作为合同签定的附件。</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（三）零配件、消耗品和延续保修合同报价清单（该部分报价不包括在投标总价内）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pPr>
              <w:adjustRightInd w:val="0"/>
              <w:snapToGrid w:val="0"/>
              <w:spacing w:line="300" w:lineRule="auto"/>
              <w:jc w:val="center"/>
              <w:rPr>
                <w:snapToGrid w:val="0"/>
                <w:kern w:val="0"/>
              </w:rPr>
            </w:pPr>
            <w:r>
              <w:rPr>
                <w:rFonts w:hint="eastAsia"/>
                <w:szCs w:val="21"/>
              </w:rPr>
              <w:t>规格/型号</w:t>
            </w:r>
          </w:p>
        </w:tc>
        <w:tc>
          <w:tcPr>
            <w:tcW w:w="1417" w:type="dxa"/>
            <w:vAlign w:val="center"/>
          </w:tcPr>
          <w:p>
            <w:pPr>
              <w:adjustRightInd w:val="0"/>
              <w:snapToGrid w:val="0"/>
              <w:spacing w:line="300" w:lineRule="auto"/>
              <w:jc w:val="center"/>
              <w:rPr>
                <w:snapToGrid w:val="0"/>
                <w:kern w:val="0"/>
              </w:rPr>
            </w:pPr>
            <w:r>
              <w:rPr>
                <w:snapToGrid w:val="0"/>
                <w:kern w:val="0"/>
              </w:rPr>
              <w:t>制造厂商</w:t>
            </w:r>
          </w:p>
        </w:tc>
        <w:tc>
          <w:tcPr>
            <w:tcW w:w="1134" w:type="dxa"/>
            <w:vAlign w:val="center"/>
          </w:tcPr>
          <w:p>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pPr>
              <w:jc w:val="center"/>
              <w:rPr>
                <w:szCs w:val="21"/>
              </w:rPr>
            </w:pPr>
            <w:r>
              <w:rPr>
                <w:rFonts w:hint="eastAsia"/>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828" w:type="dxa"/>
            <w:vAlign w:val="center"/>
          </w:tcPr>
          <w:p>
            <w:pPr>
              <w:adjustRightInd w:val="0"/>
              <w:snapToGrid w:val="0"/>
              <w:spacing w:line="300" w:lineRule="auto"/>
              <w:jc w:val="center"/>
              <w:rPr>
                <w:snapToGrid w:val="0"/>
                <w:color w:val="000000"/>
                <w:kern w:val="0"/>
              </w:rPr>
            </w:pP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bl>
    <w:p>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jc w:val="center"/>
              <w:rPr>
                <w:szCs w:val="21"/>
              </w:rPr>
            </w:pPr>
            <w:r>
              <w:rPr>
                <w:rFonts w:hint="eastAsia"/>
                <w:szCs w:val="21"/>
              </w:rPr>
              <w:t>序号</w:t>
            </w:r>
          </w:p>
        </w:tc>
        <w:tc>
          <w:tcPr>
            <w:tcW w:w="2543" w:type="dxa"/>
          </w:tcPr>
          <w:p>
            <w:pPr>
              <w:jc w:val="center"/>
              <w:rPr>
                <w:szCs w:val="21"/>
              </w:rPr>
            </w:pPr>
            <w:r>
              <w:rPr>
                <w:rFonts w:hint="eastAsia"/>
                <w:szCs w:val="21"/>
              </w:rPr>
              <w:t>服务名称</w:t>
            </w:r>
          </w:p>
        </w:tc>
        <w:tc>
          <w:tcPr>
            <w:tcW w:w="2797" w:type="dxa"/>
          </w:tcPr>
          <w:p>
            <w:pPr>
              <w:jc w:val="center"/>
              <w:rPr>
                <w:szCs w:val="21"/>
              </w:rPr>
            </w:pPr>
            <w:r>
              <w:rPr>
                <w:rFonts w:hint="eastAsia"/>
                <w:szCs w:val="21"/>
              </w:rPr>
              <w:t>服务内容</w:t>
            </w:r>
          </w:p>
        </w:tc>
        <w:tc>
          <w:tcPr>
            <w:tcW w:w="2693" w:type="dxa"/>
          </w:tcPr>
          <w:p>
            <w:pPr>
              <w:jc w:val="center"/>
              <w:rPr>
                <w:szCs w:val="21"/>
              </w:rPr>
            </w:pPr>
            <w:r>
              <w:rPr>
                <w:rFonts w:hint="eastAsia"/>
                <w:szCs w:val="21"/>
              </w:rPr>
              <w:t>价格（元）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rFonts w:hint="eastAsia"/>
                <w:szCs w:val="21"/>
              </w:rPr>
              <w:t>1</w:t>
            </w:r>
          </w:p>
        </w:tc>
        <w:tc>
          <w:tcPr>
            <w:tcW w:w="2543" w:type="dxa"/>
          </w:tcPr>
          <w:p>
            <w:pPr>
              <w:jc w:val="center"/>
              <w:rPr>
                <w:szCs w:val="21"/>
              </w:rPr>
            </w:pPr>
            <w:r>
              <w:rPr>
                <w:rFonts w:hint="eastAsia"/>
                <w:szCs w:val="21"/>
              </w:rPr>
              <w:t>延续保修合同</w:t>
            </w: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szCs w:val="21"/>
              </w:rPr>
              <w:t>…</w:t>
            </w: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bl>
    <w:p>
      <w:pPr>
        <w:adjustRightInd w:val="0"/>
        <w:snapToGrid w:val="0"/>
        <w:spacing w:line="300" w:lineRule="auto"/>
        <w:ind w:firstLine="283" w:firstLineChars="135"/>
        <w:jc w:val="left"/>
        <w:rPr>
          <w:rFonts w:asciiTheme="minorEastAsia" w:hAnsiTheme="minorEastAsia" w:eastAsiaTheme="minorEastAsia"/>
          <w:snapToGrid w:val="0"/>
          <w:color w:val="000000"/>
          <w:kern w:val="0"/>
        </w:rPr>
      </w:pPr>
      <w:r>
        <w:rPr>
          <w:rFonts w:hint="eastAsia" w:asciiTheme="minorEastAsia" w:hAnsiTheme="minorEastAsia" w:eastAsiaTheme="minorEastAsia"/>
          <w:snapToGrid w:val="0"/>
          <w:color w:val="000000"/>
          <w:kern w:val="0"/>
        </w:rPr>
        <w:t>注：价格最高的前</w:t>
      </w:r>
      <w:r>
        <w:rPr>
          <w:rFonts w:asciiTheme="minorEastAsia" w:hAnsiTheme="minorEastAsia" w:eastAsiaTheme="minorEastAsia"/>
          <w:snapToGrid w:val="0"/>
          <w:color w:val="000000"/>
          <w:kern w:val="0"/>
        </w:rPr>
        <w:t>5</w:t>
      </w:r>
      <w:r>
        <w:rPr>
          <w:rFonts w:hint="eastAsia" w:asciiTheme="minorEastAsia" w:hAnsiTheme="minorEastAsia" w:eastAsiaTheme="minorEastAsia"/>
          <w:snapToGrid w:val="0"/>
          <w:color w:val="000000"/>
          <w:kern w:val="0"/>
        </w:rPr>
        <w:t>项零配件、消耗品和延续保修合同的报价明细必须填写于此表。</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wordWrap w:val="0"/>
        <w:adjustRightInd w:val="0"/>
        <w:snapToGrid w:val="0"/>
        <w:spacing w:line="300" w:lineRule="auto"/>
        <w:jc w:val="right"/>
      </w:pPr>
      <w:r>
        <w:rPr>
          <w:rFonts w:hint="eastAsia"/>
          <w:snapToGrid w:val="0"/>
          <w:kern w:val="0"/>
        </w:rPr>
        <w:t>年    月   日</w:t>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3" w:name="_Toc44691167"/>
      <w:bookmarkStart w:id="64" w:name="_Toc44690708"/>
      <w:bookmarkStart w:id="65" w:name="_Toc44690435"/>
      <w:bookmarkStart w:id="66" w:name="_Toc44691399"/>
      <w:r>
        <w:rPr>
          <w:rFonts w:hint="eastAsia" w:asciiTheme="minorEastAsia" w:hAnsiTheme="minorEastAsia" w:eastAsiaTheme="minorEastAsia"/>
          <w:sz w:val="24"/>
        </w:rPr>
        <w:t>格式7  技术规格</w:t>
      </w:r>
      <w:bookmarkEnd w:id="63"/>
      <w:bookmarkEnd w:id="64"/>
      <w:bookmarkEnd w:id="65"/>
      <w:bookmarkEnd w:id="66"/>
    </w:p>
    <w:p>
      <w:pPr>
        <w:pStyle w:val="7"/>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widowControl/>
        <w:jc w:val="left"/>
        <w:rPr>
          <w:b/>
          <w:szCs w:val="21"/>
        </w:rPr>
      </w:pPr>
      <w:r>
        <w:rPr>
          <w:b/>
          <w:szCs w:val="21"/>
        </w:rPr>
        <w:br w:type="page"/>
      </w:r>
    </w:p>
    <w:p>
      <w:pPr>
        <w:pStyle w:val="28"/>
        <w:adjustRightInd w:val="0"/>
        <w:snapToGrid w:val="0"/>
        <w:spacing w:line="312" w:lineRule="auto"/>
        <w:jc w:val="left"/>
        <w:rPr>
          <w:rFonts w:ascii="Times New Roman" w:hAnsi="Times New Roman"/>
          <w:b/>
          <w:sz w:val="21"/>
          <w:szCs w:val="21"/>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交付进度</w:t>
      </w:r>
    </w:p>
    <w:p/>
    <w:p>
      <w:pPr>
        <w:jc w:val="center"/>
      </w:pPr>
      <w:r>
        <w:t>货物交付进度表</w:t>
      </w:r>
    </w:p>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pStyle w:val="3"/>
        <w:spacing w:before="0"/>
        <w:rPr>
          <w:rFonts w:ascii="宋体" w:hAnsi="宋体"/>
          <w:sz w:val="28"/>
        </w:rPr>
      </w:pPr>
    </w:p>
    <w:p/>
    <w:p/>
    <w:p/>
    <w:p/>
    <w:p/>
    <w:p/>
    <w:p/>
    <w:p/>
    <w:p>
      <w:pPr>
        <w:widowControl/>
        <w:jc w:val="left"/>
        <w:rPr>
          <w:rFonts w:asciiTheme="minorEastAsia" w:hAnsiTheme="minorEastAsia" w:eastAsiaTheme="minorEastAsia"/>
          <w:b/>
          <w:sz w:val="24"/>
        </w:rPr>
      </w:pPr>
      <w:bookmarkStart w:id="67" w:name="_Toc44691400"/>
      <w:bookmarkStart w:id="68" w:name="_Toc44690709"/>
      <w:bookmarkStart w:id="69" w:name="_Toc44690436"/>
      <w:bookmarkStart w:id="70" w:name="_Toc44691168"/>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格式9  售后服务和质量承诺</w:t>
      </w:r>
      <w:bookmarkEnd w:id="67"/>
      <w:bookmarkEnd w:id="68"/>
      <w:bookmarkEnd w:id="69"/>
      <w:bookmarkEnd w:id="70"/>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r>
        <w:rPr>
          <w:snapToGrid w:val="0"/>
          <w:kern w:val="0"/>
        </w:rPr>
        <w:br w:type="page"/>
      </w:r>
    </w:p>
    <w:p>
      <w:pPr>
        <w:tabs>
          <w:tab w:val="left" w:pos="1200"/>
        </w:tabs>
        <w:adjustRightInd w:val="0"/>
        <w:snapToGrid w:val="0"/>
        <w:spacing w:line="300" w:lineRule="auto"/>
        <w:rPr>
          <w:snapToGrid w:val="0"/>
          <w:kern w:val="0"/>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1" w:name="_格式5__"/>
      <w:bookmarkEnd w:id="71"/>
      <w:bookmarkStart w:id="72" w:name="q17"/>
      <w:bookmarkEnd w:id="72"/>
      <w:bookmarkStart w:id="73" w:name="_格式4__"/>
      <w:bookmarkEnd w:id="73"/>
      <w:bookmarkStart w:id="74" w:name="q15"/>
      <w:bookmarkEnd w:id="74"/>
      <w:bookmarkStart w:id="75" w:name="q16"/>
      <w:bookmarkEnd w:id="75"/>
      <w:bookmarkStart w:id="76" w:name="_格式3__"/>
      <w:bookmarkEnd w:id="76"/>
      <w:bookmarkStart w:id="77" w:name="_格式2__投标保证金凭证"/>
      <w:bookmarkEnd w:id="77"/>
      <w:r>
        <w:rPr>
          <w:rFonts w:asciiTheme="minorEastAsia" w:hAnsiTheme="minorEastAsia" w:eastAsiaTheme="minorEastAsia"/>
          <w:sz w:val="24"/>
        </w:rPr>
        <w:tab/>
      </w:r>
      <w:bookmarkStart w:id="78" w:name="_Toc44691401"/>
      <w:bookmarkStart w:id="79" w:name="_Toc44690437"/>
      <w:bookmarkStart w:id="80" w:name="_Toc44690710"/>
      <w:bookmarkStart w:id="81" w:name="_Toc44691169"/>
      <w:r>
        <w:rPr>
          <w:rFonts w:hint="eastAsia" w:asciiTheme="minorEastAsia" w:hAnsiTheme="minorEastAsia" w:eastAsiaTheme="minorEastAsia"/>
          <w:sz w:val="24"/>
        </w:rPr>
        <w:t>格式10  投标人资格声明</w:t>
      </w:r>
      <w:bookmarkEnd w:id="78"/>
      <w:bookmarkEnd w:id="79"/>
      <w:bookmarkEnd w:id="80"/>
      <w:bookmarkEnd w:id="81"/>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hint="eastAsia" w:ascii="宋体" w:hAnsi="宋体"/>
          <w:bCs/>
          <w:snapToGrid w:val="0"/>
          <w:kern w:val="0"/>
        </w:rPr>
        <w:t>；</w:t>
      </w:r>
    </w:p>
    <w:p>
      <w:pPr>
        <w:adjustRightInd w:val="0"/>
        <w:snapToGrid w:val="0"/>
        <w:spacing w:line="360" w:lineRule="auto"/>
        <w:rPr>
          <w:rFonts w:ascii="宋体" w:hAnsi="宋体"/>
          <w:bCs/>
          <w:snapToGrid w:val="0"/>
          <w:kern w:val="0"/>
        </w:rPr>
      </w:pPr>
      <w:r>
        <w:rPr>
          <w:rFonts w:hint="eastAsia" w:ascii="宋体" w:hAnsi="宋体"/>
          <w:bCs/>
          <w:snapToGrid w:val="0"/>
          <w:kern w:val="0"/>
        </w:rPr>
        <w:t>2、投标人基本情况简介，格式自拟，包括但不限于经营范围、依法纳税记录等；</w:t>
      </w: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3、</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widowControl/>
        <w:jc w:val="left"/>
        <w:rPr>
          <w:snapToGrid w:val="0"/>
          <w:kern w:val="0"/>
        </w:rPr>
      </w:pPr>
    </w:p>
    <w:p>
      <w:pPr>
        <w:jc w:val="center"/>
        <w:rPr>
          <w:snapToGrid w:val="0"/>
          <w:kern w:val="0"/>
        </w:rPr>
      </w:pPr>
    </w:p>
    <w:p>
      <w:pPr>
        <w:jc w:val="center"/>
        <w:rPr>
          <w:b/>
          <w:bCs/>
          <w:sz w:val="28"/>
        </w:rPr>
      </w:pPr>
      <w:bookmarkStart w:id="82" w:name="_格式7__投标人资格声明"/>
      <w:bookmarkEnd w:id="82"/>
      <w:bookmarkStart w:id="83" w:name="q40"/>
      <w:r>
        <w:rPr>
          <w:rFonts w:hint="eastAsia"/>
          <w:b/>
          <w:bCs/>
          <w:sz w:val="28"/>
        </w:rPr>
        <w:t>投标人资格声明</w:t>
      </w:r>
    </w:p>
    <w:p>
      <w:pPr>
        <w:snapToGrid w:val="0"/>
        <w:spacing w:line="300" w:lineRule="auto"/>
        <w:rPr>
          <w:rFonts w:ascii="宋体" w:hAnsi="宋体"/>
        </w:rPr>
      </w:pPr>
    </w:p>
    <w:p>
      <w:pPr>
        <w:snapToGrid w:val="0"/>
        <w:spacing w:line="300" w:lineRule="auto"/>
        <w:rPr>
          <w:rFonts w:ascii="宋体" w:hAnsi="宋体"/>
        </w:rPr>
      </w:pPr>
      <w:r>
        <w:rPr>
          <w:rFonts w:hint="eastAsia" w:ascii="宋体" w:hAnsi="宋体"/>
        </w:rPr>
        <w:t>1、名称及其它情况：</w:t>
      </w:r>
    </w:p>
    <w:p>
      <w:pPr>
        <w:snapToGrid w:val="0"/>
        <w:spacing w:line="300" w:lineRule="auto"/>
        <w:ind w:left="420"/>
        <w:rPr>
          <w:rFonts w:ascii="宋体" w:hAnsi="宋体"/>
          <w:u w:val="single"/>
        </w:rPr>
      </w:pPr>
      <w:r>
        <w:rPr>
          <w:rFonts w:hint="eastAsia" w:ascii="宋体" w:hAnsi="宋体"/>
        </w:rPr>
        <w:t>⑴、名称：</w:t>
      </w:r>
    </w:p>
    <w:p>
      <w:pPr>
        <w:snapToGrid w:val="0"/>
        <w:spacing w:line="300" w:lineRule="auto"/>
        <w:ind w:left="420"/>
        <w:rPr>
          <w:rFonts w:ascii="宋体" w:hAnsi="宋体"/>
          <w:bCs/>
        </w:rPr>
      </w:pPr>
      <w:r>
        <w:rPr>
          <w:rFonts w:hint="eastAsia" w:ascii="宋体" w:hAnsi="宋体"/>
          <w:bCs/>
        </w:rPr>
        <w:t>⑵、地址：</w:t>
      </w:r>
    </w:p>
    <w:p>
      <w:pPr>
        <w:snapToGrid w:val="0"/>
        <w:spacing w:line="300" w:lineRule="auto"/>
        <w:ind w:left="420"/>
        <w:rPr>
          <w:rFonts w:ascii="宋体" w:hAnsi="宋体"/>
          <w:b/>
          <w:u w:val="single"/>
        </w:rPr>
      </w:pPr>
      <w:r>
        <w:rPr>
          <w:rFonts w:hint="eastAsia" w:ascii="宋体" w:hAnsi="宋体"/>
          <w:bCs/>
        </w:rPr>
        <w:t>⑶、成立和/或注册日期：</w:t>
      </w:r>
    </w:p>
    <w:p>
      <w:pPr>
        <w:snapToGrid w:val="0"/>
        <w:spacing w:line="300" w:lineRule="auto"/>
        <w:ind w:left="420"/>
        <w:rPr>
          <w:rFonts w:ascii="宋体" w:hAnsi="宋体"/>
          <w:b/>
          <w:u w:val="single"/>
        </w:rPr>
      </w:pPr>
      <w:r>
        <w:rPr>
          <w:rFonts w:ascii="宋体" w:hAnsi="宋体"/>
          <w:bCs/>
        </w:rPr>
        <w:fldChar w:fldCharType="begin"/>
      </w:r>
      <w:r>
        <w:rPr>
          <w:rFonts w:hint="eastAsia" w:ascii="宋体" w:hAnsi="宋体"/>
          <w:bCs/>
        </w:rPr>
        <w:instrText xml:space="preserve">= 4 \* GB2</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、企业性质：</w:t>
      </w:r>
    </w:p>
    <w:p>
      <w:pPr>
        <w:snapToGrid w:val="0"/>
        <w:spacing w:line="300" w:lineRule="auto"/>
        <w:ind w:left="708" w:hanging="707" w:hangingChars="337"/>
        <w:rPr>
          <w:rFonts w:ascii="宋体" w:hAnsi="宋体"/>
          <w:bCs/>
        </w:rPr>
      </w:pPr>
      <w:r>
        <w:rPr>
          <w:rFonts w:hint="eastAsia" w:ascii="宋体" w:hAnsi="宋体"/>
          <w:bCs/>
        </w:rPr>
        <w:t>2、近三年主要客户的名称和地址：</w:t>
      </w:r>
    </w:p>
    <w:p>
      <w:pPr>
        <w:snapToGrid w:val="0"/>
        <w:spacing w:line="300" w:lineRule="auto"/>
        <w:ind w:left="990"/>
        <w:rPr>
          <w:rFonts w:ascii="宋体" w:hAnsi="宋体"/>
          <w:bCs/>
        </w:rPr>
      </w:pPr>
      <w:r>
        <w:rPr>
          <w:rFonts w:hint="eastAsia" w:ascii="宋体" w:hAnsi="宋体"/>
          <w:bCs/>
        </w:rPr>
        <w:t>名称和地址                          项目名称</w:t>
      </w:r>
    </w:p>
    <w:p>
      <w:pPr>
        <w:snapToGrid w:val="0"/>
        <w:spacing w:line="300" w:lineRule="auto"/>
        <w:rPr>
          <w:rFonts w:ascii="宋体" w:hAnsi="宋体"/>
          <w:bCs/>
          <w:u w:val="single"/>
        </w:rPr>
      </w:pPr>
    </w:p>
    <w:p>
      <w:pPr>
        <w:snapToGrid w:val="0"/>
        <w:spacing w:line="300" w:lineRule="auto"/>
        <w:rPr>
          <w:rFonts w:ascii="宋体" w:hAnsi="宋体"/>
          <w:b/>
          <w:u w:val="single"/>
        </w:rPr>
      </w:pPr>
    </w:p>
    <w:p>
      <w:pPr>
        <w:snapToGrid w:val="0"/>
        <w:spacing w:line="300" w:lineRule="auto"/>
        <w:rPr>
          <w:rFonts w:ascii="宋体" w:hAnsi="宋体"/>
          <w:bCs/>
          <w:u w:val="single"/>
        </w:rPr>
      </w:pPr>
    </w:p>
    <w:p>
      <w:pPr>
        <w:snapToGrid w:val="0"/>
        <w:spacing w:line="300" w:lineRule="auto"/>
        <w:rPr>
          <w:rFonts w:ascii="宋体" w:hAnsi="宋体"/>
          <w:bCs/>
        </w:rPr>
      </w:pPr>
      <w:r>
        <w:rPr>
          <w:rFonts w:hint="eastAsia" w:ascii="宋体" w:hAnsi="宋体"/>
          <w:bCs/>
        </w:rPr>
        <w:t>3、近三年的营业额：</w:t>
      </w:r>
    </w:p>
    <w:p>
      <w:pPr>
        <w:snapToGrid w:val="0"/>
        <w:spacing w:line="300" w:lineRule="auto"/>
        <w:ind w:firstLine="420" w:firstLineChars="200"/>
        <w:rPr>
          <w:rFonts w:ascii="宋体" w:hAnsi="宋体"/>
          <w:bCs/>
        </w:rPr>
      </w:pPr>
      <w:r>
        <w:rPr>
          <w:rFonts w:hint="eastAsia" w:ascii="宋体" w:hAnsi="宋体"/>
          <w:bCs/>
        </w:rPr>
        <w:t>年份                国内                    国外                  总额</w:t>
      </w:r>
    </w:p>
    <w:p>
      <w:pPr>
        <w:snapToGrid w:val="0"/>
        <w:spacing w:line="300" w:lineRule="auto"/>
        <w:rPr>
          <w:rFonts w:ascii="宋体" w:hAnsi="宋体"/>
          <w:bCs/>
        </w:rPr>
      </w:pPr>
    </w:p>
    <w:p>
      <w:pPr>
        <w:snapToGrid w:val="0"/>
        <w:spacing w:line="300" w:lineRule="auto"/>
        <w:rPr>
          <w:rFonts w:ascii="宋体" w:hAnsi="宋体"/>
          <w:b/>
          <w:u w:val="single"/>
        </w:rPr>
      </w:pPr>
    </w:p>
    <w:p>
      <w:pPr>
        <w:snapToGrid w:val="0"/>
        <w:spacing w:line="300" w:lineRule="auto"/>
        <w:rPr>
          <w:rFonts w:ascii="宋体" w:hAnsi="宋体"/>
          <w:bCs/>
        </w:rPr>
      </w:pPr>
    </w:p>
    <w:p>
      <w:pPr>
        <w:snapToGrid w:val="0"/>
        <w:spacing w:line="300" w:lineRule="auto"/>
        <w:rPr>
          <w:rFonts w:ascii="宋体" w:hAnsi="宋体"/>
          <w:bCs/>
        </w:rPr>
      </w:pPr>
      <w:r>
        <w:rPr>
          <w:rFonts w:hint="eastAsia" w:ascii="宋体" w:hAnsi="宋体"/>
          <w:bCs/>
        </w:rPr>
        <w:t>4、有关开户银行的名称和地址：</w:t>
      </w:r>
    </w:p>
    <w:p>
      <w:pPr>
        <w:snapToGrid w:val="0"/>
        <w:spacing w:line="300" w:lineRule="auto"/>
        <w:rPr>
          <w:rFonts w:ascii="宋体" w:hAnsi="宋体"/>
          <w:b/>
          <w:u w:val="single"/>
        </w:rPr>
      </w:pPr>
      <w:r>
        <w:rPr>
          <w:rFonts w:hint="eastAsia" w:ascii="宋体" w:hAnsi="宋体"/>
          <w:bCs/>
        </w:rPr>
        <w:t>5、其他情况：</w:t>
      </w:r>
    </w:p>
    <w:p>
      <w:pPr>
        <w:snapToGrid w:val="0"/>
        <w:spacing w:line="300" w:lineRule="auto"/>
        <w:ind w:left="105" w:leftChars="50" w:firstLine="472" w:firstLineChars="225"/>
        <w:rPr>
          <w:rFonts w:ascii="宋体" w:hAnsi="宋体"/>
          <w:bCs/>
        </w:rPr>
      </w:pPr>
      <w:r>
        <w:rPr>
          <w:rFonts w:hint="eastAsia" w:ascii="宋体" w:hAnsi="宋体"/>
          <w:bCs/>
        </w:rPr>
        <w:t>兹证明上述声明是真实、正确的，并提供了全部能提供的资料和数据，我愿遵照贵方要求出示有关证明文件。</w:t>
      </w:r>
    </w:p>
    <w:p>
      <w:pPr>
        <w:snapToGrid w:val="0"/>
        <w:spacing w:line="300" w:lineRule="auto"/>
        <w:ind w:left="560"/>
        <w:rPr>
          <w:rFonts w:ascii="宋体" w:hAnsi="宋体"/>
          <w:bCs/>
        </w:rPr>
      </w:pPr>
    </w:p>
    <w:p>
      <w:pPr>
        <w:snapToGrid w:val="0"/>
        <w:spacing w:line="300" w:lineRule="auto"/>
        <w:ind w:left="560"/>
        <w:rPr>
          <w:rFonts w:ascii="宋体" w:hAnsi="宋体"/>
          <w:bCs/>
          <w:u w:val="single"/>
        </w:rPr>
      </w:pPr>
      <w:r>
        <w:rPr>
          <w:rFonts w:hint="eastAsia" w:ascii="宋体" w:hAnsi="宋体"/>
        </w:rPr>
        <w:t>投标单位</w:t>
      </w:r>
      <w:r>
        <w:rPr>
          <w:rFonts w:hint="eastAsia" w:ascii="宋体" w:hAnsi="宋体"/>
          <w:bCs/>
        </w:rPr>
        <w:t>名称（加盖公章）：</w:t>
      </w:r>
    </w:p>
    <w:p>
      <w:pPr>
        <w:snapToGrid w:val="0"/>
        <w:spacing w:line="300" w:lineRule="auto"/>
        <w:ind w:left="560"/>
        <w:rPr>
          <w:rFonts w:ascii="宋体" w:hAnsi="宋体"/>
          <w:bCs/>
          <w:u w:val="single"/>
        </w:rPr>
      </w:pPr>
      <w:r>
        <w:rPr>
          <w:rFonts w:hint="eastAsia" w:ascii="宋体" w:hAnsi="宋体"/>
          <w:bCs/>
        </w:rPr>
        <w:t>授权代表或法定代表人签字：</w:t>
      </w:r>
    </w:p>
    <w:p>
      <w:pPr>
        <w:snapToGrid w:val="0"/>
        <w:spacing w:line="300" w:lineRule="auto"/>
        <w:ind w:left="560"/>
        <w:rPr>
          <w:rFonts w:ascii="宋体" w:hAnsi="宋体"/>
          <w:bCs/>
          <w:u w:val="single"/>
        </w:rPr>
      </w:pPr>
      <w:r>
        <w:rPr>
          <w:rFonts w:hint="eastAsia" w:ascii="宋体" w:hAnsi="宋体"/>
          <w:bCs/>
        </w:rPr>
        <w:t>授权代表的职务：</w:t>
      </w:r>
    </w:p>
    <w:p>
      <w:pPr>
        <w:snapToGrid w:val="0"/>
        <w:spacing w:line="300" w:lineRule="auto"/>
        <w:ind w:left="560"/>
        <w:rPr>
          <w:rFonts w:ascii="宋体" w:hAnsi="宋体"/>
          <w:bCs/>
          <w:u w:val="single"/>
        </w:rPr>
      </w:pPr>
      <w:r>
        <w:rPr>
          <w:rFonts w:hint="eastAsia" w:ascii="宋体" w:hAnsi="宋体"/>
          <w:bCs/>
        </w:rPr>
        <w:t>电话：</w:t>
      </w:r>
    </w:p>
    <w:p>
      <w:pPr>
        <w:snapToGrid w:val="0"/>
        <w:spacing w:line="300" w:lineRule="auto"/>
        <w:ind w:left="560"/>
        <w:rPr>
          <w:rFonts w:ascii="宋体" w:hAnsi="宋体"/>
          <w:bCs/>
          <w:u w:val="single"/>
        </w:rPr>
      </w:pPr>
      <w:r>
        <w:rPr>
          <w:rFonts w:hint="eastAsia" w:ascii="宋体" w:hAnsi="宋体"/>
          <w:bCs/>
        </w:rPr>
        <w:t>传真：</w:t>
      </w:r>
    </w:p>
    <w:p>
      <w:pPr>
        <w:snapToGrid w:val="0"/>
        <w:spacing w:line="300" w:lineRule="auto"/>
        <w:ind w:left="560"/>
        <w:rPr>
          <w:rFonts w:ascii="宋体" w:hAnsi="宋体"/>
          <w:bCs/>
        </w:rPr>
      </w:pPr>
      <w:r>
        <w:rPr>
          <w:rFonts w:hint="eastAsia" w:ascii="宋体" w:hAnsi="宋体"/>
          <w:bCs/>
        </w:rPr>
        <w:t>日期：</w:t>
      </w:r>
      <w:r>
        <w:rPr>
          <w:rFonts w:hint="eastAsia"/>
          <w:snapToGrid w:val="0"/>
          <w:kern w:val="0"/>
          <w:u w:val="single"/>
        </w:rPr>
        <w:t>　　　　　　　　　　　　　　　</w:t>
      </w: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widowControl/>
        <w:jc w:val="left"/>
        <w:rPr>
          <w:b/>
          <w:szCs w:val="21"/>
        </w:rPr>
      </w:pPr>
      <w:r>
        <w:rPr>
          <w:b/>
          <w:szCs w:val="21"/>
        </w:rPr>
        <w:br w:type="page"/>
      </w:r>
    </w:p>
    <w:p>
      <w:pPr>
        <w:spacing w:line="360" w:lineRule="auto"/>
        <w:jc w:val="center"/>
        <w:rPr>
          <w:b/>
          <w:szCs w:val="21"/>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格式11  偏离表</w:t>
      </w:r>
    </w:p>
    <w:bookmarkEnd w:id="83"/>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4、证明资料（均为复印件或扫描件）的提供要求：</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pPr>
        <w:spacing w:line="400" w:lineRule="exact"/>
        <w:ind w:firstLine="424" w:firstLineChars="202"/>
        <w:rPr>
          <w:rFonts w:ascii="宋体" w:hAnsi="宋体" w:cs="Arial"/>
          <w:b/>
          <w:bCs/>
          <w:szCs w:val="21"/>
        </w:rPr>
      </w:pPr>
      <w:r>
        <w:rPr>
          <w:rFonts w:hint="eastAsia" w:asciiTheme="minorEastAsia" w:hAnsiTheme="minorEastAsia" w:eastAsiaTheme="minorEastAsia"/>
          <w:szCs w:val="21"/>
        </w:rPr>
        <w:t>（2）我国政府机构出具的产品检验和核准证件应为证件正面、背面和附件标注的全部具体内容</w:t>
      </w:r>
      <w:r>
        <w:rPr>
          <w:rFonts w:hint="eastAsia" w:ascii="宋体" w:hAnsi="宋体" w:cs="Arial"/>
          <w:bCs/>
          <w:szCs w:val="21"/>
        </w:rPr>
        <w:t>。</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r>
        <w:br w:type="page"/>
      </w:r>
    </w:p>
    <w:p>
      <w:pPr>
        <w:adjustRightInd w:val="0"/>
        <w:snapToGrid w:val="0"/>
        <w:spacing w:line="300" w:lineRule="auto"/>
        <w:ind w:right="420"/>
        <w:jc w:val="cente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格式12  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2"/>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tabs>
          <w:tab w:val="left" w:pos="1875"/>
        </w:tabs>
      </w:pPr>
    </w:p>
    <w:p>
      <w:pPr>
        <w:pStyle w:val="2"/>
        <w:spacing w:before="0" w:after="0"/>
      </w:pPr>
      <w:bookmarkStart w:id="84" w:name="_Toc73610160"/>
      <w:r>
        <w:rPr>
          <w:rFonts w:hint="eastAsia"/>
        </w:rPr>
        <w:t>第八章  合同条款</w:t>
      </w:r>
      <w:bookmarkEnd w:id="84"/>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pStyle w:val="83"/>
        <w:ind w:firstLine="480" w:firstLineChars="200"/>
        <w:rPr>
          <w:rFonts w:ascii="宋体" w:hAnsi="宋体"/>
          <w:color w:val="000000"/>
        </w:rPr>
      </w:pPr>
      <w:r>
        <w:rPr>
          <w:rFonts w:hint="eastAsia" w:ascii="宋体" w:hAnsi="宋体"/>
          <w:color w:val="000000"/>
        </w:rPr>
        <w:t>甲方</w:t>
      </w:r>
      <w:r>
        <w:rPr>
          <w:rFonts w:ascii="宋体" w:hAnsi="宋体"/>
          <w:color w:val="000000"/>
        </w:rPr>
        <w:t>(</w:t>
      </w:r>
      <w:r>
        <w:rPr>
          <w:rFonts w:hint="eastAsia" w:ascii="宋体" w:hAnsi="宋体"/>
          <w:color w:val="000000"/>
        </w:rPr>
        <w:t>需方</w:t>
      </w:r>
      <w:r>
        <w:rPr>
          <w:rFonts w:ascii="宋体" w:hAnsi="宋体"/>
          <w:color w:val="000000"/>
        </w:rPr>
        <w:t>)</w:t>
      </w:r>
      <w:r>
        <w:rPr>
          <w:rFonts w:hint="eastAsia" w:ascii="宋体" w:hAnsi="宋体"/>
          <w:color w:val="000000"/>
        </w:rPr>
        <w:t>：中山大学附属第八医院（深圳福田）</w:t>
      </w:r>
    </w:p>
    <w:p>
      <w:pPr>
        <w:pStyle w:val="26"/>
        <w:spacing w:line="360" w:lineRule="auto"/>
        <w:ind w:firstLine="480"/>
        <w:rPr>
          <w:rFonts w:hAnsi="宋体"/>
          <w:color w:val="000000"/>
          <w:sz w:val="24"/>
        </w:rPr>
      </w:pPr>
      <w:r>
        <w:rPr>
          <w:rFonts w:hint="eastAsia" w:hAnsi="宋体"/>
          <w:color w:val="000000"/>
          <w:sz w:val="24"/>
        </w:rPr>
        <w:t>法定代表人</w:t>
      </w:r>
      <w:r>
        <w:rPr>
          <w:rFonts w:hAnsi="宋体"/>
          <w:color w:val="000000"/>
          <w:sz w:val="24"/>
        </w:rPr>
        <w:t>:</w:t>
      </w:r>
      <w:r>
        <w:rPr>
          <w:rFonts w:hint="eastAsia" w:hAnsi="宋体"/>
          <w:color w:val="000000"/>
          <w:sz w:val="24"/>
        </w:rPr>
        <w:t>沈慧勇</w:t>
      </w:r>
    </w:p>
    <w:p>
      <w:pPr>
        <w:pStyle w:val="83"/>
        <w:ind w:firstLine="480" w:firstLineChars="200"/>
        <w:rPr>
          <w:rFonts w:ascii="宋体" w:hAnsi="宋体"/>
          <w:color w:val="000000"/>
        </w:rPr>
      </w:pPr>
      <w:r>
        <w:rPr>
          <w:rFonts w:hint="eastAsia" w:ascii="宋体" w:hAnsi="宋体"/>
          <w:color w:val="000000"/>
        </w:rPr>
        <w:t>地址：深圳市福田区福田街道深南中路</w:t>
      </w:r>
      <w:r>
        <w:rPr>
          <w:rFonts w:ascii="宋体" w:hAnsi="宋体"/>
          <w:color w:val="000000"/>
        </w:rPr>
        <w:t>3025</w:t>
      </w:r>
      <w:r>
        <w:rPr>
          <w:rFonts w:hint="eastAsia" w:ascii="宋体" w:hAnsi="宋体"/>
          <w:color w:val="000000"/>
        </w:rPr>
        <w:t>号</w:t>
      </w:r>
    </w:p>
    <w:p>
      <w:pPr>
        <w:pStyle w:val="83"/>
        <w:ind w:firstLine="480" w:firstLineChars="200"/>
        <w:rPr>
          <w:rFonts w:ascii="宋体" w:hAnsi="宋体"/>
          <w:color w:val="000000"/>
        </w:rPr>
      </w:pPr>
      <w:r>
        <w:rPr>
          <w:rFonts w:hint="eastAsia" w:ascii="宋体" w:hAnsi="宋体"/>
          <w:color w:val="000000"/>
        </w:rPr>
        <w:t>统一社会信用代码：</w:t>
      </w:r>
      <w:r>
        <w:rPr>
          <w:rFonts w:ascii="宋体" w:hAnsi="宋体"/>
          <w:color w:val="000000"/>
        </w:rPr>
        <w:t>124403044557440305</w:t>
      </w:r>
    </w:p>
    <w:p>
      <w:pPr>
        <w:pStyle w:val="83"/>
        <w:spacing w:beforeLines="50"/>
        <w:ind w:firstLine="480" w:firstLineChars="200"/>
        <w:rPr>
          <w:rFonts w:ascii="宋体" w:hAnsi="宋体"/>
          <w:color w:val="000000"/>
        </w:rPr>
      </w:pPr>
      <w:r>
        <w:rPr>
          <w:rFonts w:hint="eastAsia" w:ascii="宋体" w:hAnsi="宋体"/>
          <w:color w:val="000000"/>
        </w:rPr>
        <w:t>乙方</w:t>
      </w:r>
      <w:r>
        <w:rPr>
          <w:rFonts w:ascii="宋体" w:hAnsi="宋体"/>
          <w:color w:val="000000"/>
        </w:rPr>
        <w:t>(</w:t>
      </w:r>
      <w:r>
        <w:rPr>
          <w:rFonts w:hint="eastAsia" w:ascii="宋体" w:hAnsi="宋体"/>
          <w:color w:val="000000"/>
        </w:rPr>
        <w:t>供方</w:t>
      </w:r>
      <w:r>
        <w:rPr>
          <w:rFonts w:ascii="宋体" w:hAnsi="宋体"/>
          <w:color w:val="000000"/>
        </w:rPr>
        <w:t>)</w:t>
      </w:r>
      <w:r>
        <w:rPr>
          <w:rFonts w:hint="eastAsia" w:ascii="宋体" w:hAnsi="宋体"/>
          <w:color w:val="000000"/>
        </w:rPr>
        <w:t>：</w:t>
      </w:r>
    </w:p>
    <w:p>
      <w:pPr>
        <w:pStyle w:val="26"/>
        <w:spacing w:line="360" w:lineRule="auto"/>
        <w:ind w:firstLine="480"/>
        <w:rPr>
          <w:rFonts w:hAnsi="宋体"/>
          <w:sz w:val="24"/>
        </w:rPr>
      </w:pPr>
      <w:r>
        <w:rPr>
          <w:rFonts w:hint="eastAsia" w:hAnsi="宋体"/>
          <w:sz w:val="24"/>
        </w:rPr>
        <w:t>法定代表人</w:t>
      </w:r>
      <w:r>
        <w:rPr>
          <w:rFonts w:hAnsi="宋体"/>
          <w:sz w:val="24"/>
        </w:rPr>
        <w:t>:</w:t>
      </w:r>
    </w:p>
    <w:p>
      <w:pPr>
        <w:pStyle w:val="83"/>
        <w:ind w:firstLine="480" w:firstLineChars="200"/>
        <w:rPr>
          <w:rFonts w:ascii="宋体" w:hAnsi="宋体"/>
        </w:rPr>
      </w:pPr>
      <w:r>
        <w:rPr>
          <w:rFonts w:hint="eastAsia" w:ascii="宋体" w:hAnsi="宋体"/>
        </w:rPr>
        <w:t>地址：</w:t>
      </w:r>
    </w:p>
    <w:p>
      <w:pPr>
        <w:pStyle w:val="83"/>
        <w:ind w:firstLine="480" w:firstLineChars="200"/>
        <w:rPr>
          <w:rFonts w:ascii="宋体" w:hAnsi="宋体"/>
        </w:rPr>
      </w:pPr>
      <w:r>
        <w:rPr>
          <w:rFonts w:hint="eastAsia" w:ascii="宋体" w:hAnsi="宋体"/>
        </w:rPr>
        <w:t>统一社会信用代码：</w:t>
      </w:r>
    </w:p>
    <w:p>
      <w:pPr>
        <w:pStyle w:val="26"/>
      </w:pPr>
    </w:p>
    <w:p>
      <w:pPr>
        <w:pStyle w:val="26"/>
      </w:pPr>
    </w:p>
    <w:p>
      <w:pPr>
        <w:spacing w:line="360" w:lineRule="auto"/>
        <w:ind w:firstLine="420" w:firstLineChars="200"/>
        <w:rPr>
          <w:rFonts w:ascii="宋体" w:hAnsi="宋体"/>
          <w:szCs w:val="21"/>
        </w:rPr>
      </w:pPr>
      <w:r>
        <w:rPr>
          <w:rFonts w:hint="eastAsia" w:ascii="宋体" w:hAnsi="宋体"/>
          <w:color w:val="FF0000"/>
          <w:szCs w:val="21"/>
          <w:highlight w:val="yellow"/>
        </w:rPr>
        <w:t>根据《中华人民共和国民法典》等相关法律法规及</w:t>
      </w:r>
      <w:r>
        <w:rPr>
          <w:rFonts w:ascii="宋体" w:hAnsi="宋体"/>
          <w:color w:val="FF0000"/>
          <w:szCs w:val="21"/>
          <w:highlight w:val="yellow"/>
        </w:rPr>
        <w:t>年月日</w:t>
      </w:r>
      <w:r>
        <w:rPr>
          <w:rFonts w:hint="eastAsia" w:ascii="宋体" w:hAnsi="宋体"/>
          <w:color w:val="FF0000"/>
          <w:szCs w:val="21"/>
          <w:highlight w:val="yellow"/>
        </w:rPr>
        <w:t>【</w:t>
      </w:r>
      <w:r>
        <w:rPr>
          <w:rFonts w:hint="eastAsia" w:ascii="宋体" w:hAnsi="宋体"/>
          <w:color w:val="FF0000"/>
          <w:szCs w:val="21"/>
          <w:highlight w:val="yellow"/>
          <w:u w:val="single"/>
        </w:rPr>
        <w:t xml:space="preserve">               】</w:t>
      </w:r>
      <w:r>
        <w:rPr>
          <w:rFonts w:hint="eastAsia" w:ascii="宋体" w:hAnsi="宋体"/>
          <w:color w:val="FF0000"/>
          <w:szCs w:val="21"/>
          <w:highlight w:val="yellow"/>
        </w:rPr>
        <w:t>项目招标文件（招标编号：</w:t>
      </w:r>
      <w:r>
        <w:rPr>
          <w:rFonts w:hint="eastAsia" w:ascii="宋体" w:hAnsi="宋体"/>
          <w:color w:val="FF0000"/>
          <w:szCs w:val="21"/>
          <w:highlight w:val="yellow"/>
          <w:u w:val="single"/>
        </w:rPr>
        <w:t>【                】</w:t>
      </w:r>
      <w:r>
        <w:rPr>
          <w:rFonts w:hint="eastAsia" w:ascii="宋体" w:hAnsi="宋体"/>
          <w:color w:val="FF0000"/>
          <w:szCs w:val="21"/>
          <w:highlight w:val="yellow"/>
        </w:rPr>
        <w:t xml:space="preserve">和评标结果的要求  </w:t>
      </w:r>
      <w:r>
        <w:rPr>
          <w:rFonts w:hint="eastAsia" w:ascii="宋体" w:hAnsi="宋体"/>
          <w:b/>
          <w:color w:val="FF0000"/>
          <w:szCs w:val="21"/>
          <w:highlight w:val="yellow"/>
        </w:rPr>
        <w:t xml:space="preserve">或   </w:t>
      </w:r>
      <w:r>
        <w:rPr>
          <w:rFonts w:hint="eastAsia" w:ascii="宋体" w:hAnsi="宋体"/>
          <w:color w:val="FF0000"/>
          <w:szCs w:val="21"/>
          <w:highlight w:val="yellow"/>
        </w:rPr>
        <w:t>根据《中华人民共和国民法典》等相关法律法规及</w:t>
      </w:r>
      <w:r>
        <w:rPr>
          <w:rFonts w:ascii="宋体" w:hAnsi="宋体"/>
          <w:color w:val="FF0000"/>
          <w:szCs w:val="21"/>
          <w:highlight w:val="yellow"/>
        </w:rPr>
        <w:t>年月日</w:t>
      </w:r>
      <w:r>
        <w:rPr>
          <w:rFonts w:hint="eastAsia" w:ascii="宋体" w:hAnsi="宋体"/>
          <w:color w:val="FF0000"/>
          <w:szCs w:val="21"/>
          <w:highlight w:val="yellow"/>
        </w:rPr>
        <w:t>【</w:t>
      </w:r>
      <w:r>
        <w:rPr>
          <w:rFonts w:hint="eastAsia" w:ascii="宋体" w:hAnsi="宋体"/>
          <w:color w:val="FF0000"/>
          <w:szCs w:val="21"/>
          <w:highlight w:val="yellow"/>
          <w:u w:val="single"/>
        </w:rPr>
        <w:t xml:space="preserve">   填写项目名称   】项目【 议价/谈判等 】采购结果</w:t>
      </w:r>
      <w:r>
        <w:rPr>
          <w:rFonts w:hint="eastAsia" w:ascii="宋体" w:hAnsi="宋体"/>
          <w:b/>
          <w:color w:val="FF0000"/>
          <w:szCs w:val="21"/>
          <w:highlight w:val="yellow"/>
        </w:rPr>
        <w:t>）</w:t>
      </w:r>
      <w:r>
        <w:rPr>
          <w:rFonts w:hint="eastAsia" w:ascii="宋体" w:hAnsi="宋体"/>
          <w:szCs w:val="21"/>
        </w:rPr>
        <w:t>，甲、乙双方经协商确定，甲方向乙方采购设备及其服务，为明确双方责任和权利，特签订本合同，共同遵守。具体条款如下：</w:t>
      </w:r>
    </w:p>
    <w:p>
      <w:pPr>
        <w:pStyle w:val="455"/>
        <w:numPr>
          <w:ilvl w:val="0"/>
          <w:numId w:val="5"/>
        </w:numPr>
        <w:spacing w:line="360" w:lineRule="auto"/>
        <w:ind w:firstLineChars="0"/>
        <w:rPr>
          <w:rFonts w:ascii="宋体" w:hAnsi="宋体"/>
          <w:b/>
        </w:rPr>
      </w:pPr>
      <w:r>
        <w:rPr>
          <w:rFonts w:hint="eastAsia" w:ascii="宋体" w:hAnsi="宋体"/>
          <w:b/>
        </w:rPr>
        <w:t>合同设备要求</w:t>
      </w:r>
    </w:p>
    <w:p>
      <w:pPr>
        <w:pStyle w:val="455"/>
        <w:spacing w:line="360" w:lineRule="auto"/>
        <w:rPr>
          <w:rFonts w:ascii="宋体" w:hAnsi="宋体"/>
          <w:szCs w:val="21"/>
        </w:rPr>
      </w:pPr>
      <w:r>
        <w:rPr>
          <w:rFonts w:hint="eastAsia" w:ascii="宋体" w:hAnsi="宋体"/>
          <w:szCs w:val="21"/>
        </w:rPr>
        <w:t>1.1乙方负责向甲方供应下表中所列设备及负责免费安装调试等服务。</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58"/>
        <w:gridCol w:w="616"/>
        <w:gridCol w:w="635"/>
        <w:gridCol w:w="858"/>
        <w:gridCol w:w="988"/>
        <w:gridCol w:w="527"/>
        <w:gridCol w:w="527"/>
        <w:gridCol w:w="859"/>
        <w:gridCol w:w="846"/>
        <w:gridCol w:w="1096"/>
        <w:gridCol w:w="1092"/>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03" w:type="pct"/>
            <w:tcBorders>
              <w:top w:val="single" w:color="auto" w:sz="4" w:space="0"/>
              <w:left w:val="single" w:color="auto" w:sz="4" w:space="0"/>
              <w:bottom w:val="single" w:color="auto" w:sz="4" w:space="0"/>
              <w:right w:val="single" w:color="auto" w:sz="4" w:space="0"/>
            </w:tcBorders>
            <w:vAlign w:val="center"/>
          </w:tcPr>
          <w:p>
            <w:pPr>
              <w:spacing w:line="360" w:lineRule="auto"/>
              <w:ind w:left="-2" w:firstLine="2"/>
              <w:jc w:val="center"/>
              <w:rPr>
                <w:rFonts w:ascii="宋体" w:hAnsi="宋体"/>
                <w:szCs w:val="21"/>
                <w:highlight w:val="yellow"/>
              </w:rPr>
            </w:pPr>
            <w:r>
              <w:rPr>
                <w:rFonts w:hint="eastAsia" w:ascii="宋体" w:hAnsi="宋体"/>
                <w:szCs w:val="21"/>
                <w:highlight w:val="yellow"/>
              </w:rPr>
              <w:t>序号</w:t>
            </w:r>
          </w:p>
        </w:tc>
        <w:tc>
          <w:tcPr>
            <w:tcW w:w="412" w:type="pct"/>
            <w:tcBorders>
              <w:top w:val="single" w:color="auto" w:sz="4" w:space="0"/>
              <w:left w:val="single" w:color="auto" w:sz="4" w:space="0"/>
              <w:bottom w:val="single" w:color="auto" w:sz="4" w:space="0"/>
              <w:right w:val="single" w:color="auto" w:sz="4" w:space="0"/>
            </w:tcBorders>
          </w:tcPr>
          <w:p>
            <w:pPr>
              <w:spacing w:line="360" w:lineRule="auto"/>
              <w:ind w:left="-2" w:firstLine="2"/>
              <w:jc w:val="center"/>
              <w:rPr>
                <w:rFonts w:ascii="宋体" w:hAnsi="宋体"/>
                <w:szCs w:val="21"/>
                <w:highlight w:val="yellow"/>
              </w:rPr>
            </w:pPr>
            <w:r>
              <w:rPr>
                <w:rFonts w:hint="eastAsia" w:ascii="宋体" w:hAnsi="宋体"/>
                <w:szCs w:val="21"/>
                <w:highlight w:val="yellow"/>
              </w:rPr>
              <w:t>货物</w:t>
            </w:r>
          </w:p>
          <w:p>
            <w:pPr>
              <w:spacing w:line="360" w:lineRule="auto"/>
              <w:jc w:val="center"/>
              <w:rPr>
                <w:rFonts w:ascii="宋体" w:hAnsi="宋体"/>
                <w:szCs w:val="21"/>
                <w:highlight w:val="yellow"/>
              </w:rPr>
            </w:pPr>
            <w:r>
              <w:rPr>
                <w:rFonts w:hint="eastAsia" w:ascii="宋体" w:hAnsi="宋体"/>
                <w:szCs w:val="21"/>
                <w:highlight w:val="yellow"/>
              </w:rPr>
              <w:t>名称</w:t>
            </w:r>
          </w:p>
        </w:tc>
        <w:tc>
          <w:tcPr>
            <w:tcW w:w="29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r>
              <w:rPr>
                <w:rFonts w:hint="eastAsia" w:ascii="宋体" w:hAnsi="宋体"/>
                <w:szCs w:val="21"/>
                <w:highlight w:val="yellow"/>
              </w:rPr>
              <w:t>规格型号</w:t>
            </w:r>
          </w:p>
        </w:tc>
        <w:tc>
          <w:tcPr>
            <w:tcW w:w="3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r>
              <w:rPr>
                <w:rFonts w:hint="eastAsia" w:ascii="宋体" w:hAnsi="宋体"/>
                <w:szCs w:val="21"/>
                <w:highlight w:val="yellow"/>
              </w:rPr>
              <w:t>产地 品牌</w:t>
            </w:r>
          </w:p>
        </w:tc>
        <w:tc>
          <w:tcPr>
            <w:tcW w:w="4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r>
              <w:rPr>
                <w:rFonts w:hint="eastAsia" w:ascii="宋体" w:hAnsi="宋体"/>
                <w:szCs w:val="21"/>
                <w:highlight w:val="yellow"/>
              </w:rPr>
              <w:t>注册证名</w:t>
            </w:r>
          </w:p>
        </w:tc>
        <w:tc>
          <w:tcPr>
            <w:tcW w:w="4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r>
              <w:rPr>
                <w:rFonts w:hint="eastAsia" w:ascii="宋体" w:hAnsi="宋体"/>
                <w:szCs w:val="21"/>
                <w:highlight w:val="yellow"/>
              </w:rPr>
              <w:t>注册证号</w:t>
            </w:r>
          </w:p>
        </w:tc>
        <w:tc>
          <w:tcPr>
            <w:tcW w:w="2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r>
              <w:rPr>
                <w:rFonts w:hint="eastAsia" w:ascii="宋体" w:hAnsi="宋体"/>
                <w:szCs w:val="21"/>
                <w:highlight w:val="yellow"/>
              </w:rPr>
              <w:t>单位</w:t>
            </w:r>
          </w:p>
        </w:tc>
        <w:tc>
          <w:tcPr>
            <w:tcW w:w="2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r>
              <w:rPr>
                <w:rFonts w:hint="eastAsia" w:ascii="宋体" w:hAnsi="宋体"/>
                <w:szCs w:val="21"/>
                <w:highlight w:val="yellow"/>
              </w:rPr>
              <w:t>数量</w:t>
            </w:r>
          </w:p>
        </w:tc>
        <w:tc>
          <w:tcPr>
            <w:tcW w:w="4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r>
              <w:rPr>
                <w:rFonts w:hint="eastAsia" w:ascii="宋体" w:hAnsi="宋体"/>
                <w:szCs w:val="21"/>
                <w:highlight w:val="yellow"/>
              </w:rPr>
              <w:t>单价（元）</w:t>
            </w:r>
          </w:p>
        </w:tc>
        <w:tc>
          <w:tcPr>
            <w:tcW w:w="4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r>
              <w:rPr>
                <w:rFonts w:hint="eastAsia" w:ascii="宋体" w:hAnsi="宋体"/>
                <w:szCs w:val="21"/>
                <w:highlight w:val="yellow"/>
              </w:rPr>
              <w:t>总价（元）</w:t>
            </w:r>
          </w:p>
        </w:tc>
        <w:tc>
          <w:tcPr>
            <w:tcW w:w="5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r>
              <w:rPr>
                <w:rFonts w:hint="eastAsia" w:ascii="宋体" w:hAnsi="宋体"/>
                <w:szCs w:val="21"/>
                <w:highlight w:val="yellow"/>
              </w:rPr>
              <w:t>随机配件</w:t>
            </w:r>
          </w:p>
        </w:tc>
        <w:tc>
          <w:tcPr>
            <w:tcW w:w="5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r>
              <w:rPr>
                <w:rFonts w:hint="eastAsia" w:ascii="宋体" w:hAnsi="宋体"/>
                <w:szCs w:val="21"/>
                <w:highlight w:val="yellow"/>
              </w:rPr>
              <w:t>使用科室</w:t>
            </w:r>
          </w:p>
        </w:tc>
        <w:tc>
          <w:tcPr>
            <w:tcW w:w="5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r>
              <w:rPr>
                <w:rFonts w:hint="eastAsia" w:ascii="宋体" w:hAnsi="宋体"/>
                <w:szCs w:val="21"/>
                <w:highlight w:val="yellow"/>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yellow"/>
              </w:rPr>
            </w:pPr>
          </w:p>
        </w:tc>
        <w:tc>
          <w:tcPr>
            <w:tcW w:w="41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highlight w:val="yellow"/>
              </w:rPr>
            </w:pPr>
          </w:p>
        </w:tc>
        <w:tc>
          <w:tcPr>
            <w:tcW w:w="29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yellow"/>
              </w:rPr>
            </w:pPr>
          </w:p>
        </w:tc>
        <w:tc>
          <w:tcPr>
            <w:tcW w:w="3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yellow"/>
              </w:rPr>
            </w:pPr>
          </w:p>
        </w:tc>
        <w:tc>
          <w:tcPr>
            <w:tcW w:w="4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yellow"/>
              </w:rPr>
            </w:pPr>
          </w:p>
        </w:tc>
        <w:tc>
          <w:tcPr>
            <w:tcW w:w="4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p>
        </w:tc>
        <w:tc>
          <w:tcPr>
            <w:tcW w:w="2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p>
        </w:tc>
        <w:tc>
          <w:tcPr>
            <w:tcW w:w="2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p>
        </w:tc>
        <w:tc>
          <w:tcPr>
            <w:tcW w:w="4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p>
        </w:tc>
        <w:tc>
          <w:tcPr>
            <w:tcW w:w="4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p>
        </w:tc>
        <w:tc>
          <w:tcPr>
            <w:tcW w:w="5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yellow"/>
              </w:rPr>
            </w:pPr>
            <w:r>
              <w:rPr>
                <w:rFonts w:hint="eastAsia" w:ascii="宋体" w:hAnsi="宋体"/>
                <w:szCs w:val="21"/>
                <w:highlight w:val="yellow"/>
              </w:rPr>
              <w:t>详见配置清单</w:t>
            </w:r>
          </w:p>
        </w:tc>
        <w:tc>
          <w:tcPr>
            <w:tcW w:w="524"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highlight w:val="yellow"/>
              </w:rPr>
            </w:pPr>
          </w:p>
        </w:tc>
        <w:tc>
          <w:tcPr>
            <w:tcW w:w="523"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00" w:type="pct"/>
            <w:gridSpan w:val="1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合计人民币：</w:t>
            </w:r>
            <w:r>
              <w:rPr>
                <w:rFonts w:hint="eastAsia" w:ascii="宋体" w:hAnsi="宋体"/>
                <w:szCs w:val="21"/>
                <w:highlight w:val="yellow"/>
              </w:rPr>
              <w:t>壹佰贰拾叁万肆仟伍佰陆拾元整（￥0.00）</w:t>
            </w:r>
          </w:p>
        </w:tc>
      </w:tr>
    </w:tbl>
    <w:p>
      <w:pPr>
        <w:pStyle w:val="455"/>
        <w:spacing w:line="360" w:lineRule="auto"/>
        <w:rPr>
          <w:rFonts w:ascii="宋体" w:hAnsi="宋体"/>
          <w:szCs w:val="21"/>
        </w:rPr>
      </w:pPr>
      <w:r>
        <w:rPr>
          <w:rFonts w:hint="eastAsia" w:ascii="宋体" w:hAnsi="宋体"/>
          <w:szCs w:val="21"/>
        </w:rPr>
        <w:t>1.2注册证名、产地品牌、规格型号应与在行政部门登记的注册证描述一致并在有效期内。消毒设备在注册证号栏中分别填入注册证号、卫生许可证号、卫生许可证批号。合同设备如属《中华人民共和国进口计量器具型式审查目录》或《中华人民共和国强制检定的工作计量器具目录》内的，乙方需提供计量合格证，所有上述证照办理的费用均包含在合同总价内。如国家规定的强检设备，由乙方负责完成首次计量强制检定，验收前乙方必须附上计量检定合格报告。</w:t>
      </w:r>
    </w:p>
    <w:p>
      <w:pPr>
        <w:pStyle w:val="83"/>
        <w:ind w:firstLine="451"/>
        <w:jc w:val="left"/>
        <w:rPr>
          <w:rFonts w:ascii="宋体" w:hAnsi="宋体"/>
          <w:sz w:val="21"/>
          <w:szCs w:val="21"/>
        </w:rPr>
      </w:pPr>
      <w:r>
        <w:rPr>
          <w:rFonts w:ascii="宋体" w:hAnsi="宋体"/>
          <w:sz w:val="21"/>
          <w:szCs w:val="21"/>
        </w:rPr>
        <w:t>1.3</w:t>
      </w:r>
      <w:r>
        <w:rPr>
          <w:rFonts w:hint="eastAsia" w:ascii="宋体" w:hAnsi="宋体"/>
          <w:sz w:val="21"/>
          <w:szCs w:val="21"/>
        </w:rPr>
        <w:t>进口设备手续（进口设备才使用该条款）。</w:t>
      </w:r>
    </w:p>
    <w:p>
      <w:pPr>
        <w:pStyle w:val="83"/>
        <w:ind w:firstLine="451"/>
        <w:jc w:val="left"/>
        <w:rPr>
          <w:rFonts w:ascii="宋体" w:hAnsi="宋体"/>
          <w:sz w:val="21"/>
          <w:szCs w:val="21"/>
        </w:rPr>
      </w:pPr>
      <w:r>
        <w:rPr>
          <w:rFonts w:hint="eastAsia" w:ascii="宋体" w:hAnsi="宋体"/>
          <w:sz w:val="21"/>
          <w:szCs w:val="21"/>
        </w:rPr>
        <w:t>乙方提供的进口设备必须具有合法的进口手续，进口注册证书、《入境货物检验检疫证明》等中国海关商检合格证明，并负责办理设备进口报关等手续。向甲方提供原产地证明、商检部门的检验证明及其他合法证明，进口医疗设备还须取得国家进口医疗设备注册证。</w:t>
      </w:r>
    </w:p>
    <w:p>
      <w:pPr>
        <w:pStyle w:val="455"/>
        <w:numPr>
          <w:ilvl w:val="0"/>
          <w:numId w:val="5"/>
        </w:numPr>
        <w:spacing w:line="360" w:lineRule="auto"/>
        <w:ind w:firstLineChars="0"/>
        <w:rPr>
          <w:rFonts w:ascii="宋体" w:hAnsi="宋体"/>
          <w:b/>
          <w:sz w:val="22"/>
          <w:szCs w:val="21"/>
        </w:rPr>
      </w:pPr>
      <w:r>
        <w:rPr>
          <w:rFonts w:hint="eastAsia" w:ascii="宋体" w:hAnsi="宋体"/>
          <w:b/>
          <w:sz w:val="22"/>
          <w:szCs w:val="21"/>
        </w:rPr>
        <w:t>合同总价</w:t>
      </w:r>
    </w:p>
    <w:p>
      <w:pPr>
        <w:pStyle w:val="455"/>
        <w:spacing w:line="360" w:lineRule="auto"/>
        <w:rPr>
          <w:rFonts w:ascii="宋体" w:hAnsi="宋体"/>
          <w:szCs w:val="21"/>
        </w:rPr>
      </w:pPr>
      <w:r>
        <w:rPr>
          <w:rFonts w:hint="eastAsia" w:ascii="宋体" w:hAnsi="宋体"/>
          <w:szCs w:val="21"/>
        </w:rPr>
        <w:t>本合同总价为</w:t>
      </w:r>
      <w:r>
        <w:rPr>
          <w:rFonts w:hint="eastAsia" w:ascii="宋体" w:hAnsi="宋体"/>
          <w:szCs w:val="21"/>
          <w:highlight w:val="yellow"/>
        </w:rPr>
        <w:t>人民币元整（￥</w:t>
      </w:r>
      <w:r>
        <w:rPr>
          <w:rFonts w:ascii="宋体" w:hAnsi="宋体"/>
          <w:szCs w:val="21"/>
          <w:highlight w:val="yellow"/>
          <w:u w:val="single"/>
        </w:rPr>
        <w:t>.</w:t>
      </w:r>
      <w:r>
        <w:rPr>
          <w:rFonts w:ascii="宋体" w:hAnsi="宋体"/>
          <w:szCs w:val="21"/>
          <w:highlight w:val="yellow"/>
        </w:rPr>
        <w:t>00</w:t>
      </w:r>
      <w:r>
        <w:rPr>
          <w:rFonts w:hint="eastAsia" w:ascii="宋体" w:hAnsi="宋体"/>
          <w:szCs w:val="21"/>
          <w:highlight w:val="yellow"/>
        </w:rPr>
        <w:t>）</w:t>
      </w:r>
      <w:r>
        <w:rPr>
          <w:rFonts w:hint="eastAsia" w:ascii="宋体" w:hAnsi="宋体"/>
          <w:szCs w:val="21"/>
        </w:rPr>
        <w:t>，以人民币进行结算，总价包含报装、设计、设备制造、包装、仓储、运输、安装调试、验收和保修期届满前备品备件费用以及与本合同设备及服务相关的税和费。合同执行期间合同总价不变。</w:t>
      </w:r>
    </w:p>
    <w:p>
      <w:pPr>
        <w:pStyle w:val="455"/>
        <w:numPr>
          <w:ilvl w:val="0"/>
          <w:numId w:val="5"/>
        </w:numPr>
        <w:spacing w:line="360" w:lineRule="auto"/>
        <w:ind w:firstLineChars="0"/>
        <w:rPr>
          <w:rFonts w:ascii="宋体" w:hAnsi="宋体"/>
          <w:b/>
        </w:rPr>
      </w:pPr>
      <w:r>
        <w:rPr>
          <w:rFonts w:hint="eastAsia" w:ascii="宋体" w:hAnsi="宋体"/>
          <w:b/>
          <w:szCs w:val="21"/>
        </w:rPr>
        <w:t>合同组成</w:t>
      </w:r>
    </w:p>
    <w:p>
      <w:pPr>
        <w:pStyle w:val="455"/>
        <w:spacing w:line="360" w:lineRule="auto"/>
        <w:rPr>
          <w:rFonts w:ascii="宋体" w:hAnsi="宋体"/>
          <w:b/>
        </w:rPr>
      </w:pPr>
      <w:r>
        <w:rPr>
          <w:rFonts w:hint="eastAsia" w:ascii="宋体" w:hAnsi="宋体"/>
          <w:szCs w:val="21"/>
        </w:rPr>
        <w:t>详细价格、技术说明及其它有关合同设备的特定信息由合同附件说明。所有附件及本项目的招投标文件、会议纪要、协议等均为本合同不可分割的部分。</w:t>
      </w:r>
    </w:p>
    <w:p>
      <w:pPr>
        <w:pStyle w:val="455"/>
        <w:numPr>
          <w:ilvl w:val="0"/>
          <w:numId w:val="5"/>
        </w:numPr>
        <w:spacing w:line="360" w:lineRule="auto"/>
        <w:ind w:firstLineChars="0"/>
        <w:rPr>
          <w:rFonts w:ascii="宋体" w:hAnsi="宋体"/>
          <w:b/>
        </w:rPr>
      </w:pPr>
      <w:r>
        <w:rPr>
          <w:rFonts w:hint="eastAsia" w:ascii="宋体" w:hAnsi="宋体"/>
          <w:b/>
          <w:szCs w:val="21"/>
        </w:rPr>
        <w:t>技术要求</w:t>
      </w:r>
    </w:p>
    <w:p>
      <w:pPr>
        <w:pStyle w:val="455"/>
        <w:spacing w:line="360" w:lineRule="auto"/>
        <w:rPr>
          <w:rFonts w:ascii="宋体" w:hAnsi="宋体"/>
          <w:b/>
        </w:rPr>
      </w:pPr>
      <w:r>
        <w:rPr>
          <w:rFonts w:hint="eastAsia" w:ascii="宋体" w:hAnsi="宋体"/>
          <w:szCs w:val="21"/>
        </w:rPr>
        <w:t>乙方所提供设备，必须符合甲方招标文件的要求，符合国家有关安全、环保等规范和要求，并提供设备的测验报告。</w:t>
      </w:r>
    </w:p>
    <w:p>
      <w:pPr>
        <w:pStyle w:val="455"/>
        <w:numPr>
          <w:ilvl w:val="0"/>
          <w:numId w:val="5"/>
        </w:numPr>
        <w:spacing w:line="360" w:lineRule="auto"/>
        <w:ind w:left="0" w:firstLine="422"/>
        <w:rPr>
          <w:rFonts w:ascii="宋体" w:hAnsi="宋体"/>
          <w:b/>
        </w:rPr>
      </w:pPr>
      <w:r>
        <w:rPr>
          <w:rFonts w:hint="eastAsia" w:ascii="宋体" w:hAnsi="宋体"/>
          <w:b/>
          <w:szCs w:val="21"/>
        </w:rPr>
        <w:t>合同设备包装、交货、安装及验收</w:t>
      </w:r>
    </w:p>
    <w:p>
      <w:pPr>
        <w:spacing w:line="360" w:lineRule="auto"/>
        <w:ind w:firstLine="420" w:firstLineChars="200"/>
        <w:rPr>
          <w:rFonts w:ascii="宋体" w:hAnsi="宋体"/>
          <w:b/>
          <w:szCs w:val="21"/>
        </w:rPr>
      </w:pPr>
      <w:r>
        <w:rPr>
          <w:rFonts w:ascii="宋体" w:hAnsi="宋体"/>
          <w:szCs w:val="21"/>
        </w:rPr>
        <w:t xml:space="preserve">5.1 </w:t>
      </w:r>
      <w:r>
        <w:rPr>
          <w:rFonts w:hint="eastAsia" w:ascii="宋体" w:hAnsi="宋体"/>
          <w:szCs w:val="21"/>
        </w:rPr>
        <w:t>合同设备的包装</w:t>
      </w:r>
    </w:p>
    <w:p>
      <w:pPr>
        <w:spacing w:line="360" w:lineRule="auto"/>
        <w:ind w:firstLine="420" w:firstLineChars="200"/>
        <w:rPr>
          <w:rFonts w:ascii="宋体" w:hAnsi="宋体"/>
          <w:szCs w:val="21"/>
        </w:rPr>
      </w:pPr>
      <w:r>
        <w:rPr>
          <w:rFonts w:hint="eastAsia" w:ascii="宋体" w:hAnsi="宋体"/>
          <w:szCs w:val="21"/>
        </w:rPr>
        <w:t>设备的包装均应有良好的防湿、防锈、防潮、防雨、防腐及防碰撞的措施，符合产品标准关于包装的要求。凡由于包装问题造成的损失和由此产生的费用均由乙方承担。</w:t>
      </w:r>
    </w:p>
    <w:p>
      <w:pPr>
        <w:spacing w:line="360" w:lineRule="auto"/>
        <w:ind w:firstLine="420" w:firstLineChars="200"/>
        <w:rPr>
          <w:rFonts w:ascii="宋体" w:hAnsi="宋体"/>
          <w:szCs w:val="21"/>
        </w:rPr>
      </w:pPr>
      <w:r>
        <w:rPr>
          <w:rFonts w:ascii="宋体" w:hAnsi="宋体"/>
          <w:szCs w:val="21"/>
        </w:rPr>
        <w:t>5.2</w:t>
      </w:r>
      <w:r>
        <w:rPr>
          <w:rFonts w:hint="eastAsia" w:ascii="宋体" w:hAnsi="宋体"/>
          <w:szCs w:val="21"/>
        </w:rPr>
        <w:t>合同设备的交货</w:t>
      </w:r>
    </w:p>
    <w:p>
      <w:pPr>
        <w:spacing w:line="360" w:lineRule="auto"/>
        <w:ind w:firstLine="440" w:firstLineChars="200"/>
        <w:rPr>
          <w:rFonts w:ascii="宋体" w:hAnsi="宋体"/>
          <w:sz w:val="22"/>
          <w:szCs w:val="21"/>
        </w:rPr>
      </w:pPr>
      <w:r>
        <w:rPr>
          <w:rFonts w:ascii="宋体" w:hAnsi="宋体"/>
          <w:sz w:val="22"/>
          <w:szCs w:val="21"/>
        </w:rPr>
        <w:t>5.2.1</w:t>
      </w:r>
      <w:r>
        <w:rPr>
          <w:rFonts w:hint="eastAsia" w:ascii="宋体" w:hAnsi="宋体"/>
          <w:sz w:val="22"/>
          <w:szCs w:val="21"/>
        </w:rPr>
        <w:t>乙方交货时间：合同签订并接甲方通知</w:t>
      </w:r>
      <w:r>
        <w:rPr>
          <w:rFonts w:hint="eastAsia" w:ascii="宋体" w:hAnsi="宋体"/>
          <w:sz w:val="22"/>
          <w:szCs w:val="21"/>
          <w:highlight w:val="yellow"/>
        </w:rPr>
        <w:t>后个日</w:t>
      </w:r>
      <w:r>
        <w:rPr>
          <w:rFonts w:hint="eastAsia" w:ascii="宋体" w:hAnsi="宋体"/>
          <w:sz w:val="22"/>
          <w:szCs w:val="21"/>
        </w:rPr>
        <w:t>历日内。</w:t>
      </w:r>
    </w:p>
    <w:p>
      <w:pPr>
        <w:spacing w:line="360" w:lineRule="auto"/>
        <w:ind w:firstLine="420" w:firstLineChars="200"/>
        <w:rPr>
          <w:rFonts w:ascii="宋体" w:hAnsi="宋体"/>
          <w:szCs w:val="21"/>
        </w:rPr>
      </w:pPr>
      <w:r>
        <w:rPr>
          <w:rFonts w:ascii="宋体" w:hAnsi="宋体"/>
          <w:szCs w:val="21"/>
        </w:rPr>
        <w:t>5.2.2</w:t>
      </w:r>
      <w:r>
        <w:rPr>
          <w:rFonts w:hint="eastAsia" w:ascii="宋体" w:hAnsi="宋体"/>
          <w:szCs w:val="21"/>
        </w:rPr>
        <w:t>乙方交货地点：运输及卸车搬至甲方指定地点。运输费用及风险由乙方承担。</w:t>
      </w:r>
    </w:p>
    <w:p>
      <w:pPr>
        <w:spacing w:line="360" w:lineRule="auto"/>
        <w:ind w:firstLine="420" w:firstLineChars="200"/>
        <w:rPr>
          <w:rFonts w:ascii="宋体" w:hAnsi="宋体"/>
          <w:szCs w:val="21"/>
        </w:rPr>
      </w:pPr>
      <w:r>
        <w:rPr>
          <w:rFonts w:ascii="宋体" w:hAnsi="宋体"/>
          <w:szCs w:val="21"/>
        </w:rPr>
        <w:t>5.3</w:t>
      </w:r>
      <w:r>
        <w:rPr>
          <w:rFonts w:hint="eastAsia" w:ascii="宋体" w:hAnsi="宋体"/>
          <w:szCs w:val="21"/>
        </w:rPr>
        <w:t>合同设备的安装调试</w:t>
      </w:r>
    </w:p>
    <w:p>
      <w:pPr>
        <w:spacing w:line="360" w:lineRule="auto"/>
        <w:ind w:firstLine="420" w:firstLineChars="200"/>
        <w:rPr>
          <w:rFonts w:ascii="宋体" w:hAnsi="宋体"/>
          <w:szCs w:val="21"/>
        </w:rPr>
      </w:pPr>
      <w:r>
        <w:rPr>
          <w:rFonts w:ascii="宋体" w:hAnsi="宋体"/>
          <w:szCs w:val="21"/>
        </w:rPr>
        <w:t>5.3.1</w:t>
      </w:r>
      <w:r>
        <w:rPr>
          <w:rFonts w:hint="eastAsia" w:ascii="宋体" w:hAnsi="宋体"/>
          <w:szCs w:val="21"/>
        </w:rPr>
        <w:t>安装调试时间：货到</w:t>
      </w:r>
      <w:r>
        <w:rPr>
          <w:rFonts w:ascii="宋体" w:hAnsi="宋体"/>
          <w:szCs w:val="21"/>
          <w:u w:val="single"/>
        </w:rPr>
        <w:t>7</w:t>
      </w:r>
      <w:r>
        <w:rPr>
          <w:rFonts w:hint="eastAsia" w:ascii="宋体" w:hAnsi="宋体"/>
          <w:szCs w:val="21"/>
        </w:rPr>
        <w:t>个日历日内完成。</w:t>
      </w:r>
    </w:p>
    <w:p>
      <w:pPr>
        <w:pStyle w:val="83"/>
        <w:ind w:firstLine="420" w:firstLineChars="200"/>
        <w:jc w:val="left"/>
        <w:rPr>
          <w:rFonts w:ascii="宋体" w:hAnsi="宋体"/>
        </w:rPr>
      </w:pPr>
      <w:r>
        <w:rPr>
          <w:rFonts w:ascii="宋体" w:hAnsi="宋体"/>
          <w:sz w:val="21"/>
          <w:szCs w:val="21"/>
        </w:rPr>
        <w:t>5.3.2</w:t>
      </w:r>
      <w:r>
        <w:rPr>
          <w:rFonts w:hint="eastAsia" w:ascii="宋体" w:hAnsi="宋体"/>
          <w:sz w:val="21"/>
          <w:szCs w:val="21"/>
        </w:rPr>
        <w:t>乙方负责合同项下设备的安装、调试，一切费用及责任由乙方承担。</w:t>
      </w:r>
    </w:p>
    <w:p>
      <w:pPr>
        <w:spacing w:line="360" w:lineRule="auto"/>
        <w:ind w:firstLine="420" w:firstLineChars="200"/>
        <w:rPr>
          <w:rFonts w:ascii="宋体" w:hAnsi="宋体"/>
          <w:szCs w:val="21"/>
        </w:rPr>
      </w:pPr>
      <w:r>
        <w:rPr>
          <w:rFonts w:ascii="宋体" w:hAnsi="宋体"/>
          <w:szCs w:val="21"/>
        </w:rPr>
        <w:t>5.3.3</w:t>
      </w:r>
      <w:r>
        <w:rPr>
          <w:rFonts w:hint="eastAsia" w:ascii="宋体" w:hAnsi="宋体"/>
          <w:szCs w:val="21"/>
        </w:rPr>
        <w:t>货物安装需施工的，乙方应在合同签订前提供设备安装施工图纸，甲方与乙方共同签字确定安装场地施工方案，确保安装场地（包括消防、环保等）适合设备安装，如因乙方延迟提供材料或未及时签字确认方案等致设备无法如期安装所造成的损失由乙方承担。安装前乙方通知甲方使用科室、设备科三方共同到场开箱，并填写开箱记录。乙方应提供与货物相符且完整的资料，提供包括但不限于如下资料：①产品安装、操作和维修手册②中文版使用说明书③出厂合格证（进口产品提供进口报关单及检疫证明）④到货清单。</w:t>
      </w:r>
    </w:p>
    <w:p>
      <w:pPr>
        <w:spacing w:line="360" w:lineRule="auto"/>
        <w:ind w:firstLine="420" w:firstLineChars="200"/>
        <w:rPr>
          <w:rFonts w:ascii="宋体" w:hAnsi="宋体"/>
          <w:szCs w:val="21"/>
        </w:rPr>
      </w:pPr>
      <w:r>
        <w:rPr>
          <w:rFonts w:ascii="宋体" w:hAnsi="宋体"/>
          <w:szCs w:val="21"/>
        </w:rPr>
        <w:t>5.3.4</w:t>
      </w:r>
      <w:r>
        <w:rPr>
          <w:rFonts w:hint="eastAsia" w:ascii="宋体" w:hAnsi="宋体"/>
          <w:szCs w:val="21"/>
        </w:rPr>
        <w:t>乙方安装时须对安装场地及场地内的其他设备、设施有良好保护措施。如因乙方原因造成甲方场地或场地内其他设备、设施损坏，由乙方承担赔偿责任。如安装地点不适合应当书面通知甲方调换合适的地点，设备运送、安装调试以及计量检测所产生的费用由乙方负责。</w:t>
      </w:r>
    </w:p>
    <w:p>
      <w:pPr>
        <w:spacing w:line="360" w:lineRule="auto"/>
        <w:ind w:firstLine="420" w:firstLineChars="200"/>
        <w:rPr>
          <w:rFonts w:ascii="宋体" w:hAnsi="宋体"/>
          <w:szCs w:val="21"/>
        </w:rPr>
      </w:pPr>
      <w:r>
        <w:rPr>
          <w:rFonts w:ascii="宋体" w:hAnsi="宋体"/>
          <w:szCs w:val="21"/>
        </w:rPr>
        <w:t>5.4</w:t>
      </w:r>
      <w:r>
        <w:rPr>
          <w:rFonts w:hint="eastAsia" w:ascii="宋体" w:hAnsi="宋体"/>
          <w:szCs w:val="21"/>
        </w:rPr>
        <w:t>设备的验收</w:t>
      </w:r>
    </w:p>
    <w:p>
      <w:pPr>
        <w:spacing w:line="360" w:lineRule="auto"/>
        <w:ind w:firstLine="420" w:firstLineChars="200"/>
        <w:rPr>
          <w:rFonts w:ascii="宋体" w:hAnsi="宋体"/>
          <w:szCs w:val="21"/>
        </w:rPr>
      </w:pPr>
      <w:r>
        <w:rPr>
          <w:rFonts w:ascii="宋体" w:hAnsi="宋体"/>
          <w:szCs w:val="21"/>
        </w:rPr>
        <w:t>5.4.1验收时间：设备安装调试完毕，并正常运行后</w:t>
      </w:r>
      <w:r>
        <w:rPr>
          <w:rFonts w:ascii="宋体" w:hAnsi="宋体"/>
          <w:szCs w:val="21"/>
          <w:u w:val="single"/>
        </w:rPr>
        <w:t>30</w:t>
      </w:r>
      <w:r>
        <w:rPr>
          <w:rFonts w:hint="eastAsia" w:ascii="宋体" w:hAnsi="宋体"/>
          <w:szCs w:val="21"/>
        </w:rPr>
        <w:t>个日历日内。</w:t>
      </w:r>
    </w:p>
    <w:p>
      <w:pPr>
        <w:spacing w:line="360" w:lineRule="auto"/>
        <w:ind w:firstLine="420" w:firstLineChars="200"/>
        <w:rPr>
          <w:rFonts w:ascii="宋体" w:hAnsi="宋体"/>
          <w:szCs w:val="21"/>
        </w:rPr>
      </w:pPr>
      <w:r>
        <w:rPr>
          <w:rFonts w:ascii="宋体" w:hAnsi="宋体"/>
          <w:szCs w:val="21"/>
        </w:rPr>
        <w:t>5.4.2</w:t>
      </w:r>
      <w:r>
        <w:rPr>
          <w:rFonts w:hint="eastAsia" w:ascii="宋体" w:hAnsi="宋体"/>
          <w:szCs w:val="21"/>
        </w:rPr>
        <w:t>验收日期前乙方必须完成合同约定的各项培训，包括对甲方相关人员进行货物使用培训及日常保养培训并提供培训记录。现场验收时乙方提供必要的技术支持并协助甲方完成各项指标和功能的测试，否则因验收延误所产生的后果由乙方负责。</w:t>
      </w:r>
    </w:p>
    <w:p>
      <w:pPr>
        <w:spacing w:line="360" w:lineRule="auto"/>
        <w:ind w:firstLine="420" w:firstLineChars="200"/>
        <w:rPr>
          <w:rFonts w:ascii="宋体" w:hAnsi="宋体"/>
          <w:szCs w:val="21"/>
        </w:rPr>
      </w:pPr>
      <w:r>
        <w:rPr>
          <w:rFonts w:ascii="宋体" w:hAnsi="宋体"/>
          <w:szCs w:val="21"/>
        </w:rPr>
        <w:t>5.4.</w:t>
      </w:r>
      <w:r>
        <w:rPr>
          <w:rFonts w:hint="eastAsia" w:ascii="宋体" w:hAnsi="宋体"/>
          <w:szCs w:val="21"/>
        </w:rPr>
        <w:t>3 合同设备安装调试完毕后，乙方应及时书面提请验收，验收应在甲乙双方共同参加下进行。乙方保证设备</w:t>
      </w:r>
      <w:r>
        <w:rPr>
          <w:rFonts w:hint="eastAsia" w:ascii="宋体" w:hAnsi="宋体"/>
          <w:szCs w:val="21"/>
          <w:highlight w:val="yellow"/>
        </w:rPr>
        <w:t>自全部货物到齐，安装调试</w:t>
      </w:r>
      <w:r>
        <w:rPr>
          <w:rFonts w:hint="eastAsia" w:ascii="宋体" w:hAnsi="宋体"/>
          <w:szCs w:val="21"/>
        </w:rPr>
        <w:t>完毕并正常运行后</w:t>
      </w:r>
      <w:r>
        <w:rPr>
          <w:rFonts w:ascii="宋体" w:hAnsi="宋体"/>
          <w:szCs w:val="21"/>
          <w:highlight w:val="yellow"/>
        </w:rPr>
        <w:t>30</w:t>
      </w:r>
      <w:r>
        <w:rPr>
          <w:rFonts w:hint="eastAsia" w:ascii="宋体" w:hAnsi="宋体"/>
          <w:szCs w:val="21"/>
          <w:highlight w:val="yellow"/>
        </w:rPr>
        <w:t>个日历日内</w:t>
      </w:r>
      <w:r>
        <w:rPr>
          <w:rFonts w:hint="eastAsia" w:ascii="宋体" w:hAnsi="宋体"/>
          <w:szCs w:val="21"/>
        </w:rPr>
        <w:t>通过验收。乙方提供的货物的风险在货物验收合格后转移至甲方。因乙方未及时书面提请验收造成付款延误的，由乙方自行承担责任。</w:t>
      </w:r>
    </w:p>
    <w:p>
      <w:pPr>
        <w:spacing w:line="360" w:lineRule="auto"/>
        <w:ind w:firstLine="420" w:firstLineChars="200"/>
        <w:rPr>
          <w:rFonts w:ascii="宋体" w:hAnsi="宋体"/>
          <w:szCs w:val="21"/>
        </w:rPr>
      </w:pPr>
      <w:r>
        <w:rPr>
          <w:rFonts w:ascii="宋体" w:hAnsi="宋体"/>
          <w:szCs w:val="21"/>
        </w:rPr>
        <w:t>5.4.</w:t>
      </w:r>
      <w:r>
        <w:rPr>
          <w:rFonts w:hint="eastAsia" w:ascii="宋体" w:hAnsi="宋体"/>
          <w:szCs w:val="21"/>
        </w:rPr>
        <w:t>4验收按本合同要求及国家有关的规定、规范进行。验收时如发现所交付的设备有短装、次品、损坏或其它不符合本合同规定之情形者，甲方可作现场记录，或由甲乙双方签署备忘录。此现场记录或备忘录可用作换货、补充缺失、更换损坏部件和追责的有效证据。由此产生的有关费用由乙方承担。</w:t>
      </w:r>
      <w:r>
        <w:rPr>
          <w:rFonts w:hint="eastAsia" w:ascii="宋体" w:hAnsi="宋体"/>
          <w:bCs/>
          <w:szCs w:val="21"/>
        </w:rPr>
        <w:t>乙方提供的各种文件载明的内容必须真实，甲方对产品的技术数据置疑时，有权要求乙方按照双方认可的第三方检测机构出具的检验方法进行检测(检测费用由乙方承担)，检测结果必须证明乙方提供的技术数据是真实的，否则视为不合格。</w:t>
      </w:r>
    </w:p>
    <w:p>
      <w:pPr>
        <w:tabs>
          <w:tab w:val="left" w:pos="780"/>
        </w:tabs>
        <w:spacing w:line="360" w:lineRule="auto"/>
        <w:ind w:firstLine="420" w:firstLineChars="200"/>
        <w:rPr>
          <w:rFonts w:ascii="宋体" w:hAnsi="宋体"/>
          <w:szCs w:val="21"/>
        </w:rPr>
      </w:pPr>
      <w:r>
        <w:rPr>
          <w:rFonts w:ascii="宋体" w:hAnsi="宋体"/>
          <w:szCs w:val="21"/>
        </w:rPr>
        <w:t>5.4.</w:t>
      </w:r>
      <w:r>
        <w:rPr>
          <w:rFonts w:hint="eastAsia" w:ascii="宋体" w:hAnsi="宋体"/>
          <w:szCs w:val="21"/>
        </w:rPr>
        <w:t>5验收发现货物短装、损坏或质量不符合本合同之规定，不论何种原因导致，在甲方提出换货要求的情况下，乙方应及时安排换货，以保证合同设备如期安装、通过验收。换货的相关费用和相应后果由乙方承担，验收时间不予顺延。</w:t>
      </w:r>
    </w:p>
    <w:p>
      <w:pPr>
        <w:spacing w:line="360" w:lineRule="auto"/>
        <w:ind w:firstLine="420" w:firstLineChars="200"/>
        <w:rPr>
          <w:rFonts w:ascii="宋体" w:hAnsi="宋体"/>
          <w:szCs w:val="21"/>
        </w:rPr>
      </w:pPr>
      <w:r>
        <w:rPr>
          <w:rFonts w:ascii="宋体" w:hAnsi="宋体"/>
          <w:szCs w:val="21"/>
        </w:rPr>
        <w:t>5.5</w:t>
      </w:r>
      <w:r>
        <w:rPr>
          <w:rFonts w:hint="eastAsia" w:ascii="宋体" w:hAnsi="宋体"/>
          <w:szCs w:val="21"/>
        </w:rPr>
        <w:t>设备的所有权、知识产权保证</w:t>
      </w:r>
    </w:p>
    <w:p>
      <w:pPr>
        <w:spacing w:line="360" w:lineRule="auto"/>
        <w:ind w:firstLine="420" w:firstLineChars="200"/>
        <w:rPr>
          <w:rFonts w:ascii="宋体" w:hAnsi="宋体"/>
          <w:szCs w:val="21"/>
        </w:rPr>
      </w:pPr>
      <w:r>
        <w:rPr>
          <w:rFonts w:hint="eastAsia" w:ascii="宋体" w:hAnsi="宋体"/>
          <w:szCs w:val="21"/>
        </w:rPr>
        <w:t>5.5.1 乙方保证其提供的设备不侵犯任何第三方的所有权、知识产权等合法权益。如第三方对设备提出权利请求的，甲方不涉入任何此等纠纷，由乙方负责解决并承担责任；如甲方涉入纠纷，则乙方同意赔偿甲方因涉入纠纷所承担的所有费用，包括但不限于上述纠纷中所产生的一切诉讼/仲裁费用、律师费用、和解金额或终审判决中规定的赔偿金额等。</w:t>
      </w:r>
    </w:p>
    <w:p>
      <w:pPr>
        <w:spacing w:line="360" w:lineRule="auto"/>
        <w:ind w:firstLine="420" w:firstLineChars="200"/>
        <w:rPr>
          <w:rFonts w:ascii="宋体" w:hAnsi="宋体"/>
          <w:szCs w:val="21"/>
        </w:rPr>
      </w:pPr>
      <w:r>
        <w:rPr>
          <w:rFonts w:hint="eastAsia" w:ascii="宋体" w:hAnsi="宋体"/>
          <w:szCs w:val="21"/>
        </w:rPr>
        <w:t>5.5.2 如有关法院、仲裁机构或行政机关禁止甲方继续使用本合同项目下设备的部分或全部，乙方应酌情采取以下措施之一：</w:t>
      </w:r>
    </w:p>
    <w:p>
      <w:pPr>
        <w:spacing w:line="360" w:lineRule="auto"/>
        <w:ind w:firstLine="420" w:firstLineChars="200"/>
        <w:rPr>
          <w:rFonts w:ascii="宋体" w:hAnsi="宋体"/>
          <w:szCs w:val="21"/>
        </w:rPr>
      </w:pPr>
      <w:r>
        <w:rPr>
          <w:rFonts w:hint="eastAsia" w:ascii="宋体" w:hAnsi="宋体"/>
          <w:szCs w:val="21"/>
        </w:rPr>
        <w:t xml:space="preserve">（1）使甲方重新免费获得使用上述设备的权利； </w:t>
      </w:r>
    </w:p>
    <w:p>
      <w:pPr>
        <w:spacing w:line="360" w:lineRule="auto"/>
        <w:ind w:firstLine="420" w:firstLineChars="200"/>
        <w:rPr>
          <w:rFonts w:ascii="宋体" w:hAnsi="宋体"/>
          <w:szCs w:val="21"/>
        </w:rPr>
      </w:pPr>
      <w:r>
        <w:rPr>
          <w:rFonts w:hint="eastAsia" w:ascii="宋体" w:hAnsi="宋体"/>
          <w:szCs w:val="21"/>
        </w:rPr>
        <w:t>（2）免费更换或改造上述设备，使甲方不受上述禁令限制继续使用该设备。乙方采取上述措施不能免除乙方就甲方因此遭受的损失进行赔偿的义务。</w:t>
      </w:r>
    </w:p>
    <w:p>
      <w:pPr>
        <w:pStyle w:val="455"/>
        <w:numPr>
          <w:ilvl w:val="0"/>
          <w:numId w:val="5"/>
        </w:numPr>
        <w:spacing w:line="360" w:lineRule="auto"/>
        <w:ind w:firstLineChars="0"/>
        <w:rPr>
          <w:rFonts w:ascii="宋体" w:hAnsi="宋体"/>
          <w:b/>
        </w:rPr>
      </w:pPr>
      <w:r>
        <w:rPr>
          <w:rFonts w:hint="eastAsia" w:ascii="宋体" w:hAnsi="宋体"/>
          <w:b/>
          <w:szCs w:val="21"/>
        </w:rPr>
        <w:t>质量保证及售后服务</w:t>
      </w:r>
    </w:p>
    <w:p>
      <w:pPr>
        <w:spacing w:line="360" w:lineRule="auto"/>
        <w:ind w:firstLine="420" w:firstLineChars="200"/>
        <w:rPr>
          <w:rFonts w:ascii="宋体" w:hAnsi="宋体"/>
          <w:szCs w:val="21"/>
        </w:rPr>
      </w:pPr>
      <w:r>
        <w:rPr>
          <w:rFonts w:ascii="宋体" w:hAnsi="宋体"/>
          <w:szCs w:val="21"/>
        </w:rPr>
        <w:t>6.1</w:t>
      </w:r>
      <w:r>
        <w:rPr>
          <w:rFonts w:ascii="宋体" w:hAnsi="宋体"/>
          <w:szCs w:val="21"/>
        </w:rPr>
        <w:tab/>
      </w:r>
      <w:r>
        <w:rPr>
          <w:rFonts w:hint="eastAsia" w:ascii="宋体" w:hAnsi="宋体"/>
          <w:szCs w:val="21"/>
        </w:rPr>
        <w:t>乙方保证合同设备是全新、未曾使用过的，其质量、规格及技术特征符合合同要求。</w:t>
      </w:r>
    </w:p>
    <w:p>
      <w:pPr>
        <w:spacing w:line="360" w:lineRule="auto"/>
        <w:ind w:firstLine="420" w:firstLineChars="200"/>
        <w:rPr>
          <w:rFonts w:ascii="宋体" w:hAnsi="宋体"/>
          <w:szCs w:val="21"/>
        </w:rPr>
      </w:pPr>
      <w:r>
        <w:rPr>
          <w:rFonts w:hint="eastAsia" w:ascii="宋体" w:hAnsi="宋体"/>
          <w:szCs w:val="21"/>
        </w:rPr>
        <w:t>6.2质量保证期（即免费保修期）及售后服务。质保期自设备安装调试验收合格开始起算，质保期内免费提供每年</w:t>
      </w:r>
      <w:r>
        <w:rPr>
          <w:rFonts w:ascii="宋体" w:hAnsi="宋体"/>
          <w:szCs w:val="21"/>
        </w:rPr>
        <w:t xml:space="preserve"> 2 </w:t>
      </w:r>
      <w:r>
        <w:rPr>
          <w:rFonts w:hint="eastAsia" w:ascii="宋体" w:hAnsi="宋体"/>
          <w:szCs w:val="21"/>
        </w:rPr>
        <w:t>次定期保养。</w:t>
      </w:r>
    </w:p>
    <w:p>
      <w:pPr>
        <w:spacing w:line="360" w:lineRule="auto"/>
        <w:ind w:firstLine="420" w:firstLineChars="200"/>
        <w:rPr>
          <w:rFonts w:ascii="宋体" w:hAnsi="宋体"/>
          <w:szCs w:val="21"/>
        </w:rPr>
      </w:pPr>
      <w:r>
        <w:rPr>
          <w:rFonts w:hint="eastAsia" w:ascii="宋体" w:hAnsi="宋体"/>
          <w:szCs w:val="21"/>
        </w:rPr>
        <w:t>6.2.1 合同设备的质量保证期自甲方有关部门验收签字之日起计算，所有设备整机免费</w:t>
      </w:r>
      <w:r>
        <w:rPr>
          <w:rFonts w:hint="eastAsia" w:ascii="宋体" w:hAnsi="宋体"/>
          <w:szCs w:val="21"/>
          <w:highlight w:val="yellow"/>
        </w:rPr>
        <w:t>原厂保修期【】年</w:t>
      </w:r>
      <w:r>
        <w:rPr>
          <w:rFonts w:hint="eastAsia" w:ascii="宋体" w:hAnsi="宋体"/>
          <w:szCs w:val="21"/>
        </w:rPr>
        <w:t>。保修期内【设备故障率】≤【 5 】%。【设备故障率】未达要求的，每升高【1】%，保修期顺延【30 】天。当【设备故障率】≥【 10 】%时，乙方必须在甲方提出要求之日起【 30 】日内无条件更换新机，并按该设备总价的【5】%向甲方支付违约金，由此造成甲方其他损失的，乙方应另行赔偿。乙方维修的指定邮</w:t>
      </w:r>
      <w:r>
        <w:rPr>
          <w:rFonts w:hint="eastAsia" w:ascii="宋体" w:hAnsi="宋体"/>
          <w:szCs w:val="21"/>
          <w:highlight w:val="yellow"/>
        </w:rPr>
        <w:t>箱为</w:t>
      </w:r>
      <w:r>
        <w:rPr>
          <w:rFonts w:ascii="宋体" w:hAnsi="宋体"/>
          <w:szCs w:val="21"/>
          <w:highlight w:val="yellow"/>
        </w:rPr>
        <w:t>，</w:t>
      </w:r>
      <w:r>
        <w:rPr>
          <w:rFonts w:hint="eastAsia" w:ascii="宋体" w:hAnsi="宋体"/>
          <w:szCs w:val="21"/>
          <w:highlight w:val="yellow"/>
        </w:rPr>
        <w:t>维修电话为，</w:t>
      </w:r>
      <w:r>
        <w:rPr>
          <w:rFonts w:hint="eastAsia" w:ascii="宋体" w:hAnsi="宋体"/>
          <w:szCs w:val="21"/>
        </w:rPr>
        <w:t>甲方维修通知的邮件发出后，视为甲方的维修通知送达乙方。</w:t>
      </w:r>
    </w:p>
    <w:p>
      <w:pPr>
        <w:spacing w:line="360" w:lineRule="auto"/>
        <w:ind w:firstLine="420" w:firstLineChars="200"/>
        <w:rPr>
          <w:rFonts w:ascii="宋体" w:hAnsi="宋体"/>
          <w:szCs w:val="21"/>
        </w:rPr>
      </w:pPr>
      <w:r>
        <w:rPr>
          <w:rFonts w:hint="eastAsia" w:ascii="宋体" w:hAnsi="宋体"/>
          <w:szCs w:val="21"/>
        </w:rPr>
        <w:t>6.2.2</w:t>
      </w:r>
      <w:r>
        <w:rPr>
          <w:rFonts w:hint="eastAsia" w:ascii="宋体" w:hAnsi="宋体" w:cs="Arial"/>
          <w:szCs w:val="21"/>
        </w:rPr>
        <w:t>免费保修期内，非甲方人为因素而出现的产品质量及安装问题，由乙方免费负责包修、包换或包退，并承担因此而产生的一切费用。乙方应在收到甲方通知后</w:t>
      </w:r>
      <w:r>
        <w:rPr>
          <w:rFonts w:hint="eastAsia" w:ascii="宋体" w:hAnsi="宋体"/>
          <w:szCs w:val="21"/>
        </w:rPr>
        <w:t>【4】</w:t>
      </w:r>
      <w:r>
        <w:rPr>
          <w:rFonts w:hint="eastAsia" w:ascii="宋体" w:hAnsi="宋体" w:cs="Arial"/>
          <w:szCs w:val="21"/>
        </w:rPr>
        <w:t>小时内派员到现场维修(技术要求另有规定除外)，并在</w:t>
      </w:r>
      <w:r>
        <w:rPr>
          <w:rFonts w:hint="eastAsia" w:ascii="宋体" w:hAnsi="宋体"/>
          <w:szCs w:val="21"/>
        </w:rPr>
        <w:t>【24】</w:t>
      </w:r>
      <w:r>
        <w:rPr>
          <w:rFonts w:hint="eastAsia" w:ascii="宋体" w:hAnsi="宋体" w:cs="Arial"/>
          <w:szCs w:val="21"/>
        </w:rPr>
        <w:t>小时内消除障碍。若乙方未能在</w:t>
      </w:r>
      <w:r>
        <w:rPr>
          <w:rFonts w:hint="eastAsia" w:ascii="宋体" w:hAnsi="宋体"/>
          <w:szCs w:val="21"/>
        </w:rPr>
        <w:t>【4】</w:t>
      </w:r>
      <w:r>
        <w:rPr>
          <w:rFonts w:hint="eastAsia" w:ascii="宋体" w:hAnsi="宋体" w:cs="Arial"/>
          <w:szCs w:val="21"/>
        </w:rPr>
        <w:t>小时内派员到现场维修，乙方应向甲方支付合同金额千分之五的违约金/每次；若乙方未能在</w:t>
      </w:r>
      <w:r>
        <w:rPr>
          <w:rFonts w:hint="eastAsia" w:ascii="宋体" w:hAnsi="宋体"/>
          <w:szCs w:val="21"/>
        </w:rPr>
        <w:t>【24】</w:t>
      </w:r>
      <w:r>
        <w:rPr>
          <w:rFonts w:hint="eastAsia" w:ascii="宋体" w:hAnsi="宋体" w:cs="Arial"/>
          <w:szCs w:val="21"/>
        </w:rPr>
        <w:t>小时内消除障碍，甲方有权聘请第三方消除障碍，由此产生的费用由乙方承担。</w:t>
      </w:r>
    </w:p>
    <w:p>
      <w:pPr>
        <w:spacing w:line="360" w:lineRule="auto"/>
        <w:ind w:firstLine="420" w:firstLineChars="200"/>
        <w:rPr>
          <w:rFonts w:ascii="宋体" w:hAnsi="宋体"/>
          <w:szCs w:val="21"/>
        </w:rPr>
      </w:pPr>
      <w:r>
        <w:rPr>
          <w:rFonts w:hint="eastAsia" w:ascii="宋体" w:hAnsi="宋体"/>
          <w:szCs w:val="21"/>
        </w:rPr>
        <w:t>6.2.3乙方免费提供软件升级服务,并免费开放设备接口，无偿派人配合与甲方信息系统的连接工作(包括接口费与二次开发费)，直至该设备与甲方信息系统可进行完整的数据交换；在设备整机免费保修期内，当甲方信息系统变更并需要与该设备连接时，需无偿派人配合直至该设备与甲方信息系统可进行完整的数据交换。</w:t>
      </w:r>
    </w:p>
    <w:p>
      <w:pPr>
        <w:spacing w:line="360" w:lineRule="auto"/>
        <w:ind w:firstLine="420" w:firstLineChars="200"/>
        <w:rPr>
          <w:rFonts w:ascii="宋体" w:hAnsi="宋体" w:cs="Arial"/>
          <w:szCs w:val="21"/>
        </w:rPr>
      </w:pPr>
      <w:r>
        <w:rPr>
          <w:rFonts w:hint="eastAsia" w:ascii="宋体" w:hAnsi="宋体"/>
          <w:szCs w:val="21"/>
        </w:rPr>
        <w:t>保修期满后乙方对设备终身负责维修、安装、升级软件服务，长期以优惠价提供零配件（乙方提供主要零配件报价单）。设备使用期间乙方每季度至少回访甲方使用科室一次并对设备进行维护</w:t>
      </w:r>
      <w:r>
        <w:rPr>
          <w:rFonts w:hint="eastAsia" w:ascii="宋体" w:hAnsi="宋体" w:cs="Arial"/>
          <w:szCs w:val="21"/>
        </w:rPr>
        <w:t>并留存维护记录。</w:t>
      </w:r>
    </w:p>
    <w:p>
      <w:pPr>
        <w:spacing w:line="360" w:lineRule="auto"/>
        <w:ind w:firstLine="315" w:firstLineChars="150"/>
        <w:rPr>
          <w:rFonts w:ascii="宋体" w:hAnsi="宋体" w:cs="Arial"/>
          <w:szCs w:val="21"/>
        </w:rPr>
      </w:pPr>
      <w:r>
        <w:rPr>
          <w:rFonts w:ascii="宋体" w:hAnsi="宋体" w:cs="Arial"/>
          <w:szCs w:val="21"/>
        </w:rPr>
        <w:t>6.2.4保修期内及外，设备出现故障不能正常使用，乙方应免费提供备用机给甲方使用直至设备修复完好投入使用。</w:t>
      </w:r>
    </w:p>
    <w:p>
      <w:pPr>
        <w:spacing w:line="360" w:lineRule="auto"/>
        <w:ind w:firstLine="420" w:firstLineChars="200"/>
        <w:rPr>
          <w:rFonts w:ascii="宋体" w:hAnsi="宋体" w:cs="Arial"/>
          <w:szCs w:val="21"/>
        </w:rPr>
      </w:pPr>
      <w:r>
        <w:rPr>
          <w:rFonts w:ascii="宋体" w:hAnsi="宋体" w:cs="Arial"/>
          <w:szCs w:val="21"/>
        </w:rPr>
        <w:t xml:space="preserve">6.2.5 </w:t>
      </w:r>
      <w:r>
        <w:rPr>
          <w:rFonts w:hint="eastAsia" w:ascii="宋体" w:hAnsi="宋体" w:cs="Arial"/>
          <w:szCs w:val="21"/>
        </w:rPr>
        <w:t>下列情况乙方不负责免费保修：</w:t>
      </w:r>
    </w:p>
    <w:p>
      <w:pPr>
        <w:spacing w:line="360" w:lineRule="auto"/>
        <w:ind w:firstLine="420" w:firstLineChars="200"/>
        <w:rPr>
          <w:rFonts w:ascii="宋体" w:hAnsi="宋体"/>
          <w:szCs w:val="21"/>
        </w:rPr>
      </w:pPr>
      <w:r>
        <w:rPr>
          <w:rFonts w:hint="eastAsia" w:ascii="宋体" w:hAnsi="宋体"/>
          <w:szCs w:val="21"/>
        </w:rPr>
        <w:t>6.2.5.1甲方不按照乙方提供的正确方法使用而致设备故障、损坏；</w:t>
      </w:r>
    </w:p>
    <w:p>
      <w:pPr>
        <w:spacing w:line="360" w:lineRule="auto"/>
        <w:ind w:firstLine="420" w:firstLineChars="200"/>
        <w:rPr>
          <w:rFonts w:ascii="宋体" w:hAnsi="宋体"/>
          <w:szCs w:val="21"/>
        </w:rPr>
      </w:pPr>
      <w:r>
        <w:rPr>
          <w:rFonts w:hint="eastAsia" w:ascii="宋体" w:hAnsi="宋体"/>
          <w:szCs w:val="21"/>
        </w:rPr>
        <w:t>6.2.5.2甲方擅自改装设备。</w:t>
      </w:r>
    </w:p>
    <w:p>
      <w:pPr>
        <w:spacing w:line="360" w:lineRule="auto"/>
        <w:ind w:firstLine="420" w:firstLineChars="200"/>
        <w:rPr>
          <w:rFonts w:ascii="宋体" w:hAnsi="宋体"/>
          <w:szCs w:val="21"/>
        </w:rPr>
      </w:pPr>
      <w:r>
        <w:rPr>
          <w:rFonts w:ascii="宋体" w:hAnsi="宋体"/>
          <w:szCs w:val="21"/>
        </w:rPr>
        <w:t>6.3</w:t>
      </w:r>
      <w:r>
        <w:rPr>
          <w:rFonts w:ascii="宋体" w:hAnsi="宋体"/>
          <w:szCs w:val="21"/>
        </w:rPr>
        <w:tab/>
      </w:r>
      <w:r>
        <w:rPr>
          <w:rFonts w:hint="eastAsia" w:ascii="宋体" w:hAnsi="宋体"/>
          <w:szCs w:val="21"/>
        </w:rPr>
        <w:t>因设备的质量问题而发生争议，难以界定设备质量是否符合合同要求的，双方均有权请求广东省或深圳市质检部门进行质量鉴定，鉴定费用由乙方预付，经鉴定设备符合合同要求的，鉴定费用由甲方承担；不符合要求的，鉴定费用由乙方承担。</w:t>
      </w:r>
    </w:p>
    <w:p>
      <w:pPr>
        <w:spacing w:line="360" w:lineRule="auto"/>
        <w:ind w:firstLine="420" w:firstLineChars="200"/>
        <w:rPr>
          <w:rFonts w:ascii="宋体" w:hAnsi="宋体"/>
          <w:szCs w:val="21"/>
        </w:rPr>
      </w:pPr>
      <w:r>
        <w:rPr>
          <w:rFonts w:ascii="宋体" w:hAnsi="宋体"/>
          <w:szCs w:val="21"/>
        </w:rPr>
        <w:t>6.4</w:t>
      </w:r>
      <w:r>
        <w:rPr>
          <w:rFonts w:hint="eastAsia" w:ascii="宋体" w:hAnsi="宋体"/>
          <w:szCs w:val="21"/>
        </w:rPr>
        <w:t>临床使用人员及工程人员培训：乙方或设备所属生产厂商需针对临床使用人员及工程人员设计培训方案，主要内容包括但不限于：</w:t>
      </w:r>
    </w:p>
    <w:p>
      <w:pPr>
        <w:spacing w:line="360" w:lineRule="auto"/>
        <w:ind w:firstLine="420" w:firstLineChars="200"/>
        <w:rPr>
          <w:rFonts w:ascii="宋体" w:hAnsi="宋体"/>
          <w:szCs w:val="21"/>
        </w:rPr>
      </w:pPr>
      <w:r>
        <w:rPr>
          <w:rFonts w:hint="eastAsia" w:ascii="宋体" w:hAnsi="宋体"/>
          <w:szCs w:val="21"/>
        </w:rPr>
        <w:t>（1）临床使用及维护保养培训：设备的基本结构、性能、主要部件的构造及修理，日常使用保养与管理，常见故障的排除，紧急情况的处理等培训。本合同已包含培训的所有费用，乙方不得再以任何方式另行收取。</w:t>
      </w:r>
    </w:p>
    <w:p>
      <w:pPr>
        <w:spacing w:line="360" w:lineRule="auto"/>
        <w:ind w:firstLine="420" w:firstLineChars="200"/>
        <w:rPr>
          <w:rFonts w:ascii="宋体" w:hAnsi="宋体"/>
          <w:szCs w:val="21"/>
        </w:rPr>
      </w:pPr>
      <w:r>
        <w:rPr>
          <w:rFonts w:hint="eastAsia" w:ascii="宋体" w:hAnsi="宋体"/>
          <w:szCs w:val="21"/>
        </w:rPr>
        <w:t>6.5 乙方保证合同设备如需专用消耗材料均已在合同附件中列出，合同附件未列的消耗材料视为乙方永久无偿向甲方提供。</w:t>
      </w:r>
    </w:p>
    <w:p>
      <w:pPr>
        <w:spacing w:line="360" w:lineRule="auto"/>
        <w:ind w:firstLine="420" w:firstLineChars="200"/>
        <w:rPr>
          <w:rFonts w:ascii="宋体" w:hAnsi="宋体"/>
          <w:szCs w:val="21"/>
        </w:rPr>
      </w:pPr>
      <w:r>
        <w:rPr>
          <w:rFonts w:ascii="宋体" w:hAnsi="宋体"/>
          <w:szCs w:val="21"/>
        </w:rPr>
        <w:t>6.6乙方应向甲方提供设备原厂维护手册、维修手册、软件备份、故障代码表、备件清单、零部件、维</w:t>
      </w:r>
      <w:r>
        <w:rPr>
          <w:rFonts w:hint="eastAsia" w:ascii="宋体" w:hAnsi="宋体"/>
          <w:szCs w:val="21"/>
        </w:rPr>
        <w:t>修密码等维护维修必需的材料和信息。质保期内乙方必须进行质量“三包”：</w:t>
      </w:r>
      <w:r>
        <w:rPr>
          <w:rFonts w:ascii="宋体" w:hAnsi="宋体"/>
          <w:szCs w:val="21"/>
        </w:rPr>
        <w:t>15</w:t>
      </w:r>
      <w:r>
        <w:rPr>
          <w:rFonts w:hint="eastAsia" w:ascii="宋体" w:hAnsi="宋体"/>
          <w:szCs w:val="21"/>
        </w:rPr>
        <w:t>天内无条件退货；</w:t>
      </w:r>
      <w:r>
        <w:rPr>
          <w:rFonts w:ascii="宋体" w:hAnsi="宋体"/>
          <w:szCs w:val="21"/>
        </w:rPr>
        <w:t>30</w:t>
      </w:r>
      <w:r>
        <w:rPr>
          <w:rFonts w:hint="eastAsia" w:ascii="宋体" w:hAnsi="宋体"/>
          <w:szCs w:val="21"/>
        </w:rPr>
        <w:t>天内出现质量问题直接更换；</w:t>
      </w:r>
      <w:r>
        <w:rPr>
          <w:rFonts w:ascii="宋体" w:hAnsi="宋体"/>
          <w:szCs w:val="21"/>
        </w:rPr>
        <w:t>30</w:t>
      </w:r>
      <w:r>
        <w:rPr>
          <w:rFonts w:hint="eastAsia" w:ascii="宋体" w:hAnsi="宋体"/>
          <w:szCs w:val="21"/>
        </w:rPr>
        <w:t>天后修理两次仍不能正常使用的或每次修理时间超过</w:t>
      </w:r>
      <w:r>
        <w:rPr>
          <w:rFonts w:ascii="宋体" w:hAnsi="宋体"/>
          <w:szCs w:val="21"/>
        </w:rPr>
        <w:t xml:space="preserve">15 </w:t>
      </w:r>
      <w:r>
        <w:rPr>
          <w:rFonts w:hint="eastAsia" w:ascii="宋体" w:hAnsi="宋体"/>
          <w:szCs w:val="21"/>
        </w:rPr>
        <w:t>天的，应予退货。</w:t>
      </w:r>
    </w:p>
    <w:p>
      <w:pPr>
        <w:spacing w:line="360" w:lineRule="auto"/>
        <w:ind w:left="420"/>
        <w:jc w:val="left"/>
        <w:rPr>
          <w:rFonts w:ascii="宋体" w:hAnsi="宋体"/>
          <w:b/>
          <w:szCs w:val="21"/>
          <w:highlight w:val="yellow"/>
        </w:rPr>
      </w:pPr>
      <w:r>
        <w:rPr>
          <w:rFonts w:hint="eastAsia" w:ascii="宋体" w:hAnsi="宋体"/>
          <w:b/>
          <w:szCs w:val="21"/>
          <w:highlight w:val="yellow"/>
        </w:rPr>
        <w:t>7．院内设备付款方式 ：</w:t>
      </w:r>
    </w:p>
    <w:p>
      <w:pPr>
        <w:spacing w:line="360" w:lineRule="auto"/>
        <w:ind w:firstLine="632" w:firstLineChars="300"/>
        <w:rPr>
          <w:rFonts w:ascii="宋体" w:hAnsi="宋体"/>
          <w:b/>
          <w:szCs w:val="21"/>
          <w:highlight w:val="yellow"/>
        </w:rPr>
      </w:pPr>
      <w:r>
        <w:rPr>
          <w:rFonts w:hint="eastAsia" w:ascii="宋体" w:hAnsi="宋体"/>
          <w:b/>
          <w:szCs w:val="21"/>
          <w:highlight w:val="yellow"/>
        </w:rPr>
        <w:t>合同总价≥3万付款方式：</w:t>
      </w:r>
    </w:p>
    <w:p>
      <w:pPr>
        <w:widowControl/>
        <w:spacing w:line="540" w:lineRule="exact"/>
        <w:ind w:firstLine="420" w:firstLineChars="200"/>
        <w:jc w:val="left"/>
        <w:rPr>
          <w:rFonts w:ascii="宋体" w:hAnsi="宋体"/>
          <w:szCs w:val="21"/>
          <w:highlight w:val="yellow"/>
        </w:rPr>
      </w:pPr>
      <w:r>
        <w:rPr>
          <w:rFonts w:hint="eastAsia" w:ascii="宋体" w:hAnsi="宋体"/>
          <w:szCs w:val="21"/>
          <w:highlight w:val="yellow"/>
        </w:rPr>
        <w:t>货到清点、安装调试验收合格正常使用后，出具全额发票，同时将合同总价5%的履约保证金汇入甲方指定账户后，甲方凭乙方提供的完整资料，自发票到达甲方财务之日起30日内，支付100%合同货款到乙方指定帐户。</w:t>
      </w:r>
    </w:p>
    <w:p>
      <w:pPr>
        <w:widowControl/>
        <w:spacing w:line="540" w:lineRule="exact"/>
        <w:ind w:firstLine="420" w:firstLineChars="200"/>
        <w:jc w:val="left"/>
        <w:rPr>
          <w:rFonts w:ascii="宋体" w:hAnsi="宋体"/>
          <w:szCs w:val="21"/>
          <w:highlight w:val="yellow"/>
        </w:rPr>
      </w:pPr>
      <w:r>
        <w:rPr>
          <w:rFonts w:hint="eastAsia" w:ascii="宋体" w:hAnsi="宋体"/>
          <w:szCs w:val="21"/>
          <w:highlight w:val="yellow"/>
        </w:rPr>
        <w:t>乙方向甲方支付合同总价5%的履约保证金，用于补偿甲方因乙方提供的设备质量问题或不履行保修责任事项而蒙受的损失，如乙方提供的设备质量出现问题或乙方不履行/不妥善履行保修责任事项的，甲方有权直接从履约保证金中扣除相应违约金/损失赔偿款项。如果在免费保修期内未发生设备质量问题或未发生乙方不履行或不当履行保修责任事项的情况，</w:t>
      </w:r>
      <w:r>
        <w:rPr>
          <w:rFonts w:hint="eastAsia" w:ascii="宋体" w:hAnsi="宋体"/>
          <w:szCs w:val="21"/>
        </w:rPr>
        <w:t>在合同设备免费保修期满后，乙方向甲方提供完整资料到达甲方财务之日起30日内，甲方将履约保证金无息返还给乙方。</w:t>
      </w:r>
    </w:p>
    <w:p>
      <w:pPr>
        <w:spacing w:line="360" w:lineRule="auto"/>
        <w:ind w:firstLine="632" w:firstLineChars="300"/>
        <w:rPr>
          <w:rFonts w:ascii="宋体" w:hAnsi="宋体"/>
          <w:b/>
          <w:szCs w:val="21"/>
          <w:highlight w:val="yellow"/>
        </w:rPr>
      </w:pPr>
      <w:r>
        <w:rPr>
          <w:rFonts w:hint="eastAsia" w:ascii="宋体" w:hAnsi="宋体"/>
          <w:b/>
          <w:szCs w:val="21"/>
          <w:highlight w:val="yellow"/>
        </w:rPr>
        <w:t>合同总价＜3万付款方式：</w:t>
      </w:r>
    </w:p>
    <w:p>
      <w:pPr>
        <w:widowControl/>
        <w:spacing w:line="540" w:lineRule="exact"/>
        <w:ind w:firstLine="420" w:firstLineChars="200"/>
        <w:jc w:val="left"/>
        <w:rPr>
          <w:rFonts w:ascii="宋体" w:hAnsi="宋体"/>
          <w:szCs w:val="21"/>
        </w:rPr>
      </w:pPr>
      <w:r>
        <w:rPr>
          <w:rFonts w:hint="eastAsia" w:ascii="宋体" w:hAnsi="宋体"/>
          <w:szCs w:val="21"/>
          <w:highlight w:val="yellow"/>
        </w:rPr>
        <w:t>货到清点、安装调试验收合格正常使用后，出具全额发票，甲方凭乙方提供的完整资料，自发票到达甲方财务之日起30日内，支付100%合同货款到乙方指定帐户。</w:t>
      </w:r>
    </w:p>
    <w:p>
      <w:pPr>
        <w:spacing w:line="360" w:lineRule="auto"/>
        <w:ind w:firstLine="422" w:firstLineChars="200"/>
        <w:rPr>
          <w:rFonts w:ascii="宋体" w:hAnsi="宋体"/>
          <w:b/>
          <w:szCs w:val="21"/>
        </w:rPr>
      </w:pPr>
      <w:r>
        <w:rPr>
          <w:rFonts w:hint="eastAsia" w:ascii="宋体" w:hAnsi="宋体"/>
          <w:b/>
          <w:szCs w:val="21"/>
        </w:rPr>
        <w:t>8.技术服务和合同执行进度</w:t>
      </w:r>
    </w:p>
    <w:p>
      <w:pPr>
        <w:spacing w:line="360" w:lineRule="auto"/>
        <w:ind w:firstLine="420" w:firstLineChars="200"/>
        <w:rPr>
          <w:rFonts w:ascii="宋体" w:hAnsi="宋体"/>
          <w:szCs w:val="21"/>
        </w:rPr>
      </w:pPr>
      <w:r>
        <w:rPr>
          <w:rFonts w:ascii="宋体" w:hAnsi="宋体"/>
          <w:szCs w:val="21"/>
        </w:rPr>
        <w:t>8.1</w:t>
      </w:r>
      <w:r>
        <w:rPr>
          <w:rFonts w:hint="eastAsia" w:ascii="宋体" w:hAnsi="宋体"/>
          <w:szCs w:val="21"/>
        </w:rPr>
        <w:t xml:space="preserve"> 乙方应按甲方要求派出有资质的技术人员到甲方指定地点提供技术服务，配合工作。</w:t>
      </w:r>
    </w:p>
    <w:p>
      <w:pPr>
        <w:pStyle w:val="455"/>
        <w:numPr>
          <w:ilvl w:val="1"/>
          <w:numId w:val="6"/>
        </w:numPr>
        <w:spacing w:line="360" w:lineRule="auto"/>
        <w:ind w:firstLineChars="0"/>
        <w:rPr>
          <w:rFonts w:ascii="宋体" w:hAnsi="宋体"/>
          <w:szCs w:val="21"/>
        </w:rPr>
      </w:pPr>
      <w:r>
        <w:rPr>
          <w:rFonts w:hint="eastAsia" w:ascii="宋体" w:hAnsi="宋体"/>
        </w:rPr>
        <w:t>乙方应确保</w:t>
      </w:r>
      <w:r>
        <w:rPr>
          <w:rFonts w:hint="eastAsia" w:ascii="宋体" w:hAnsi="宋体"/>
          <w:szCs w:val="21"/>
        </w:rPr>
        <w:t>按</w:t>
      </w:r>
      <w:r>
        <w:rPr>
          <w:rFonts w:hint="eastAsia" w:ascii="宋体" w:hAnsi="宋体"/>
        </w:rPr>
        <w:t>甲方提出的其他合同执行进度计划（如有）有效、按期执行合同。</w:t>
      </w:r>
    </w:p>
    <w:p>
      <w:pPr>
        <w:spacing w:line="360" w:lineRule="auto"/>
        <w:ind w:left="420"/>
        <w:rPr>
          <w:rFonts w:ascii="宋体" w:hAnsi="宋体"/>
          <w:b/>
        </w:rPr>
      </w:pPr>
      <w:r>
        <w:rPr>
          <w:rFonts w:hint="eastAsia" w:ascii="宋体" w:hAnsi="宋体"/>
          <w:b/>
          <w:szCs w:val="21"/>
        </w:rPr>
        <w:t>9.不可抗力</w:t>
      </w:r>
    </w:p>
    <w:p>
      <w:pPr>
        <w:spacing w:line="360" w:lineRule="auto"/>
        <w:ind w:firstLine="420" w:firstLineChars="200"/>
        <w:rPr>
          <w:rFonts w:ascii="宋体" w:hAnsi="宋体"/>
          <w:szCs w:val="21"/>
        </w:rPr>
      </w:pPr>
      <w:r>
        <w:rPr>
          <w:rFonts w:ascii="宋体" w:hAnsi="宋体"/>
          <w:szCs w:val="21"/>
        </w:rPr>
        <w:t>9.1</w:t>
      </w:r>
      <w:r>
        <w:rPr>
          <w:rFonts w:hint="eastAsia" w:ascii="宋体" w:hAnsi="宋体"/>
          <w:szCs w:val="21"/>
        </w:rPr>
        <w:t>本合同所称不可抗力，是指本合同各方由于地震、台风、水灾、火灾、战争以及其他不能预见，并且对其发生和后果不能防止或不能避免且不可克服的客观情况。</w:t>
      </w:r>
    </w:p>
    <w:p>
      <w:pPr>
        <w:tabs>
          <w:tab w:val="left" w:pos="825"/>
        </w:tabs>
        <w:spacing w:line="360" w:lineRule="auto"/>
        <w:ind w:firstLine="420" w:firstLineChars="200"/>
        <w:rPr>
          <w:rFonts w:ascii="宋体" w:hAnsi="宋体"/>
          <w:szCs w:val="21"/>
        </w:rPr>
      </w:pPr>
      <w:r>
        <w:rPr>
          <w:rFonts w:hint="eastAsia" w:ascii="宋体" w:hAnsi="宋体"/>
          <w:szCs w:val="21"/>
        </w:rPr>
        <w:t>9.2 本合同任何一方因不可抗力不能履行或不能完全履行本合同的义务时，应及时书面通知本合同另一方，并在不可抗力发生之日起10日内向另一方提供由有关政府部门出具的不可抗力证明。</w:t>
      </w:r>
    </w:p>
    <w:p>
      <w:pPr>
        <w:tabs>
          <w:tab w:val="left" w:pos="825"/>
        </w:tabs>
        <w:spacing w:line="360" w:lineRule="auto"/>
        <w:ind w:firstLine="420" w:firstLineChars="200"/>
        <w:rPr>
          <w:rFonts w:ascii="宋体" w:hAnsi="宋体"/>
          <w:szCs w:val="21"/>
        </w:rPr>
      </w:pPr>
      <w:r>
        <w:rPr>
          <w:rFonts w:hint="eastAsia" w:ascii="宋体" w:hAnsi="宋体"/>
          <w:szCs w:val="21"/>
        </w:rPr>
        <w:t>9.3 因不可抗力不能履行合同的，根据不可抗力的影响，部分或全部免除责任，但法律另有规定的除外。迟延履行合同后发生不可抗力的，不能免除责任。</w:t>
      </w:r>
    </w:p>
    <w:p>
      <w:pPr>
        <w:pStyle w:val="455"/>
        <w:spacing w:line="360" w:lineRule="auto"/>
        <w:rPr>
          <w:rFonts w:ascii="宋体" w:hAnsi="宋体"/>
          <w:b/>
        </w:rPr>
      </w:pPr>
      <w:r>
        <w:rPr>
          <w:rFonts w:hint="eastAsia" w:ascii="宋体" w:hAnsi="宋体"/>
          <w:szCs w:val="21"/>
        </w:rPr>
        <w:t>9.4 如果因不可抗力的影响致使本合同中止履行10日或以上时，甲方有权决定是否继续履行或终止本合同，并书面通知乙方。</w:t>
      </w:r>
    </w:p>
    <w:p>
      <w:pPr>
        <w:tabs>
          <w:tab w:val="left" w:pos="825"/>
        </w:tabs>
        <w:spacing w:line="360" w:lineRule="auto"/>
        <w:ind w:firstLine="420" w:firstLineChars="200"/>
        <w:rPr>
          <w:rFonts w:ascii="宋体" w:hAnsi="宋体"/>
          <w:b/>
          <w:szCs w:val="21"/>
        </w:rPr>
      </w:pPr>
      <w:r>
        <w:rPr>
          <w:rFonts w:hint="eastAsia" w:ascii="宋体" w:hAnsi="宋体"/>
          <w:szCs w:val="21"/>
        </w:rPr>
        <w:t xml:space="preserve">10.  </w:t>
      </w:r>
      <w:r>
        <w:rPr>
          <w:rFonts w:hint="eastAsia" w:ascii="宋体" w:hAnsi="宋体"/>
          <w:b/>
          <w:szCs w:val="21"/>
        </w:rPr>
        <w:t>索赔</w:t>
      </w:r>
    </w:p>
    <w:p>
      <w:pPr>
        <w:spacing w:line="360" w:lineRule="auto"/>
        <w:ind w:firstLine="420" w:firstLineChars="200"/>
        <w:rPr>
          <w:rFonts w:ascii="宋体" w:hAnsi="宋体"/>
          <w:szCs w:val="21"/>
        </w:rPr>
      </w:pPr>
      <w:r>
        <w:rPr>
          <w:rFonts w:ascii="宋体" w:hAnsi="宋体"/>
          <w:szCs w:val="21"/>
        </w:rPr>
        <w:t>10.1</w:t>
      </w:r>
      <w:r>
        <w:rPr>
          <w:rFonts w:hint="eastAsia" w:ascii="宋体" w:hAnsi="宋体"/>
          <w:szCs w:val="21"/>
        </w:rPr>
        <w:t>乙方违反本合同约定的，甲方有权向乙方索赔，乙方应按照甲方同意的下列一种或多种方式解决索赔事宜，并应承担合同约定的其他违约责任：</w:t>
      </w:r>
    </w:p>
    <w:p>
      <w:pPr>
        <w:spacing w:line="360" w:lineRule="auto"/>
        <w:ind w:firstLine="420" w:firstLineChars="200"/>
        <w:rPr>
          <w:rFonts w:ascii="宋体" w:hAnsi="宋体"/>
          <w:szCs w:val="21"/>
        </w:rPr>
      </w:pPr>
      <w:r>
        <w:rPr>
          <w:rFonts w:hint="eastAsia" w:ascii="宋体" w:hAnsi="宋体"/>
          <w:szCs w:val="21"/>
        </w:rPr>
        <w:t>甲方要求退货，则乙方应在3日内按合同规定的同种货币将货款全额退还甲方，并将货物搬离甲方场所，由此发生的一切损失和费用由乙方承担。</w:t>
      </w:r>
    </w:p>
    <w:p>
      <w:pPr>
        <w:spacing w:line="360" w:lineRule="auto"/>
        <w:ind w:firstLine="420" w:firstLineChars="200"/>
        <w:rPr>
          <w:rFonts w:ascii="宋体" w:hAnsi="宋体"/>
          <w:szCs w:val="21"/>
        </w:rPr>
      </w:pPr>
      <w:r>
        <w:rPr>
          <w:rFonts w:hint="eastAsia" w:ascii="宋体" w:hAnsi="宋体"/>
          <w:szCs w:val="21"/>
        </w:rPr>
        <w:t>甲方不要求退货，则根据货物低劣程度、损坏程度以及甲方所遭受损失的数额，甲乙双方商定降低货物的价格。</w:t>
      </w:r>
    </w:p>
    <w:p>
      <w:pPr>
        <w:spacing w:line="360" w:lineRule="auto"/>
        <w:ind w:firstLine="420" w:firstLineChars="200"/>
        <w:rPr>
          <w:rFonts w:ascii="宋体" w:hAnsi="宋体"/>
          <w:szCs w:val="21"/>
        </w:rPr>
      </w:pPr>
      <w:r>
        <w:rPr>
          <w:rFonts w:hint="eastAsia" w:ascii="宋体" w:hAnsi="宋体"/>
          <w:szCs w:val="21"/>
        </w:rPr>
        <w:t>甲方不要求退货，要求用符合规格、质量和性能要求的新零件、部件或货物来更换有缺陷的部分或修补缺陷的部分，乙方应满足甲方要求并承担一切费用和风险。同时，相应延长质量保证期。</w:t>
      </w:r>
    </w:p>
    <w:p>
      <w:pPr>
        <w:spacing w:line="360" w:lineRule="auto"/>
        <w:ind w:firstLine="420" w:firstLineChars="200"/>
        <w:rPr>
          <w:rFonts w:ascii="宋体" w:hAnsi="宋体"/>
          <w:szCs w:val="21"/>
        </w:rPr>
      </w:pPr>
      <w:r>
        <w:rPr>
          <w:rFonts w:ascii="宋体" w:hAnsi="宋体"/>
          <w:szCs w:val="21"/>
        </w:rPr>
        <w:t>10.2</w:t>
      </w:r>
      <w:r>
        <w:rPr>
          <w:rFonts w:hint="eastAsia" w:ascii="宋体" w:hAnsi="宋体"/>
          <w:szCs w:val="21"/>
        </w:rPr>
        <w:t>本合同项下的索赔金额、违约金额等，甲方均有权直接从合同款项中扣除，甲方有权向乙方提出不足部分的赔偿。</w:t>
      </w:r>
    </w:p>
    <w:p>
      <w:pPr>
        <w:tabs>
          <w:tab w:val="left" w:pos="825"/>
        </w:tabs>
        <w:spacing w:line="360" w:lineRule="auto"/>
        <w:ind w:firstLine="422" w:firstLineChars="200"/>
        <w:rPr>
          <w:rFonts w:ascii="宋体" w:hAnsi="宋体"/>
          <w:b/>
          <w:szCs w:val="21"/>
        </w:rPr>
      </w:pPr>
      <w:r>
        <w:rPr>
          <w:rFonts w:ascii="宋体" w:hAnsi="宋体"/>
          <w:b/>
          <w:szCs w:val="21"/>
        </w:rPr>
        <w:t xml:space="preserve">11.  </w:t>
      </w:r>
      <w:r>
        <w:rPr>
          <w:rFonts w:hint="eastAsia" w:ascii="宋体" w:hAnsi="宋体"/>
          <w:b/>
          <w:szCs w:val="21"/>
        </w:rPr>
        <w:t>违约责任</w:t>
      </w:r>
    </w:p>
    <w:p>
      <w:pPr>
        <w:tabs>
          <w:tab w:val="left" w:pos="825"/>
        </w:tabs>
        <w:spacing w:line="360" w:lineRule="auto"/>
        <w:ind w:firstLine="420" w:firstLineChars="200"/>
        <w:rPr>
          <w:rFonts w:ascii="宋体" w:hAnsi="宋体"/>
          <w:szCs w:val="21"/>
        </w:rPr>
      </w:pPr>
      <w:r>
        <w:rPr>
          <w:rFonts w:ascii="宋体" w:hAnsi="宋体"/>
          <w:szCs w:val="21"/>
        </w:rPr>
        <w:t>11.1</w:t>
      </w:r>
      <w:r>
        <w:rPr>
          <w:rFonts w:hint="eastAsia" w:ascii="宋体" w:hAnsi="宋体"/>
          <w:szCs w:val="21"/>
        </w:rPr>
        <w:t>甲方应依合同规定时间内，安排收货，为乙方向福田区财政支付部门申请支付货款。在无乙方不履行或不适当履行合同义务的情况下，甲方无正当理由拒收货物或拒不申请货款的，应按合同总价的</w:t>
      </w:r>
      <w:r>
        <w:rPr>
          <w:rFonts w:ascii="宋体" w:hAnsi="宋体"/>
          <w:szCs w:val="21"/>
        </w:rPr>
        <w:t>5‰支付违约金。</w:t>
      </w:r>
    </w:p>
    <w:p>
      <w:pPr>
        <w:tabs>
          <w:tab w:val="left" w:pos="825"/>
        </w:tabs>
        <w:spacing w:line="360" w:lineRule="auto"/>
        <w:ind w:firstLine="420" w:firstLineChars="200"/>
        <w:rPr>
          <w:rFonts w:ascii="宋体" w:hAnsi="宋体"/>
          <w:szCs w:val="21"/>
        </w:rPr>
      </w:pPr>
      <w:r>
        <w:rPr>
          <w:rFonts w:ascii="宋体" w:hAnsi="宋体"/>
          <w:szCs w:val="21"/>
        </w:rPr>
        <w:t>11.2乙方交付的货物不符合合同规定的，甲方有权拒收，乙方向甲方支付合同总价5%</w:t>
      </w:r>
      <w:r>
        <w:rPr>
          <w:rFonts w:hint="eastAsia" w:ascii="宋体" w:hAnsi="宋体"/>
          <w:szCs w:val="21"/>
        </w:rPr>
        <w:t>的违约金。违约金不足以弥补给甲方造成的损失的，还应继续承担损失的赔偿责任。</w:t>
      </w:r>
    </w:p>
    <w:p>
      <w:pPr>
        <w:tabs>
          <w:tab w:val="left" w:pos="780"/>
        </w:tabs>
        <w:spacing w:line="360" w:lineRule="auto"/>
        <w:ind w:firstLine="420" w:firstLineChars="200"/>
        <w:rPr>
          <w:rFonts w:ascii="宋体" w:hAnsi="宋体"/>
          <w:szCs w:val="21"/>
        </w:rPr>
      </w:pPr>
      <w:r>
        <w:rPr>
          <w:rFonts w:hint="eastAsia" w:ascii="宋体" w:hAnsi="宋体"/>
          <w:szCs w:val="21"/>
        </w:rPr>
        <w:t>11.3验收发现问题的，换货相关费用由乙方承担，同时</w:t>
      </w:r>
      <w:r>
        <w:rPr>
          <w:rFonts w:ascii="宋体" w:hAnsi="宋体"/>
          <w:szCs w:val="21"/>
        </w:rPr>
        <w:t>向甲方支付合同总价5%</w:t>
      </w:r>
      <w:r>
        <w:rPr>
          <w:rFonts w:hint="eastAsia" w:ascii="宋体" w:hAnsi="宋体"/>
          <w:szCs w:val="21"/>
        </w:rPr>
        <w:t>的违约金。</w:t>
      </w:r>
    </w:p>
    <w:p>
      <w:pPr>
        <w:tabs>
          <w:tab w:val="left" w:pos="825"/>
        </w:tabs>
        <w:spacing w:line="360" w:lineRule="auto"/>
        <w:ind w:firstLine="420" w:firstLineChars="200"/>
        <w:rPr>
          <w:rFonts w:ascii="宋体" w:hAnsi="宋体"/>
          <w:szCs w:val="21"/>
        </w:rPr>
      </w:pPr>
      <w:r>
        <w:rPr>
          <w:rFonts w:hint="eastAsia" w:ascii="宋体" w:hAnsi="宋体"/>
          <w:szCs w:val="21"/>
        </w:rPr>
        <w:t>11.4如甲方使用过程中发现乙方提供的产品，使用时无法满足招标文件的星号（★）条款要求，甲方可随时退货并要求全额退还货款，并根据赔偿条款要求乙方赔偿；发现乙方提供的设备功能与投标文件不符，或者发现虚假应标情况的，甲方有权选择退货或不予支付未付货款，同时要求乙方</w:t>
      </w:r>
      <w:r>
        <w:rPr>
          <w:rFonts w:ascii="宋体" w:hAnsi="宋体"/>
          <w:szCs w:val="21"/>
        </w:rPr>
        <w:t>支付合同总价5%</w:t>
      </w:r>
      <w:r>
        <w:rPr>
          <w:rFonts w:hint="eastAsia" w:ascii="宋体" w:hAnsi="宋体"/>
          <w:szCs w:val="21"/>
        </w:rPr>
        <w:t>的违约金。</w:t>
      </w:r>
    </w:p>
    <w:p>
      <w:pPr>
        <w:tabs>
          <w:tab w:val="left" w:pos="825"/>
        </w:tabs>
        <w:spacing w:line="360" w:lineRule="auto"/>
        <w:ind w:firstLine="420" w:firstLineChars="200"/>
        <w:rPr>
          <w:rFonts w:ascii="宋体" w:hAnsi="宋体"/>
          <w:szCs w:val="21"/>
        </w:rPr>
      </w:pPr>
      <w:r>
        <w:rPr>
          <w:rFonts w:ascii="宋体" w:hAnsi="宋体"/>
          <w:szCs w:val="21"/>
        </w:rPr>
        <w:t>11.</w:t>
      </w:r>
      <w:r>
        <w:rPr>
          <w:rFonts w:hint="eastAsia" w:ascii="宋体" w:hAnsi="宋体"/>
          <w:szCs w:val="21"/>
        </w:rPr>
        <w:t>5乙方逾期交货，或逾期完成安装调试，或货物逾期通过验收的，乙方均应支付逾期违约金，每日按合同总价的5‰计算；逾期超过30日的，乙方需向甲方另行支付合同总价的10%的违约金，且甲方有权单方解除本合同，乙方于收到甲方发出的解除通知书后3日内无条件退回甲方已支付的全部款项。此条款可以与</w:t>
      </w:r>
      <w:r>
        <w:rPr>
          <w:rFonts w:ascii="宋体" w:hAnsi="宋体"/>
          <w:szCs w:val="21"/>
        </w:rPr>
        <w:t>11.</w:t>
      </w:r>
      <w:r>
        <w:rPr>
          <w:rFonts w:hint="eastAsia" w:ascii="宋体" w:hAnsi="宋体"/>
          <w:szCs w:val="21"/>
        </w:rPr>
        <w:t>2、11.3、11.4条同时执行。</w:t>
      </w:r>
    </w:p>
    <w:p>
      <w:pPr>
        <w:tabs>
          <w:tab w:val="left" w:pos="825"/>
        </w:tabs>
        <w:spacing w:line="360" w:lineRule="auto"/>
        <w:ind w:firstLine="420" w:firstLineChars="200"/>
        <w:rPr>
          <w:rFonts w:ascii="宋体" w:hAnsi="宋体"/>
          <w:szCs w:val="21"/>
        </w:rPr>
      </w:pPr>
      <w:r>
        <w:rPr>
          <w:rFonts w:hint="eastAsia" w:ascii="宋体" w:hAnsi="宋体"/>
          <w:szCs w:val="21"/>
        </w:rPr>
        <w:t>11.6未经甲方书面同意，乙方不得将本合同项下全部或部分权利、义务转让给任何第三方，否则甲方有权单方解除本合同，乙方应按合同总价的20%向甲方支付违约金。</w:t>
      </w:r>
    </w:p>
    <w:p>
      <w:pPr>
        <w:tabs>
          <w:tab w:val="left" w:pos="825"/>
        </w:tabs>
        <w:spacing w:line="360" w:lineRule="auto"/>
        <w:ind w:firstLine="420" w:firstLineChars="200"/>
        <w:rPr>
          <w:rFonts w:ascii="宋体" w:hAnsi="宋体"/>
          <w:szCs w:val="21"/>
        </w:rPr>
      </w:pPr>
      <w:r>
        <w:rPr>
          <w:rFonts w:hint="eastAsia" w:ascii="宋体" w:hAnsi="宋体"/>
          <w:szCs w:val="21"/>
        </w:rPr>
        <w:t>11.7乙方违反本合同约定的售后服务条款，不履行保修、维修义务或履行内容不符合合同约定的，达3次或以上的，除承担上述约定的违约责任外，甲方有权要求乙方支付本合同总价的10%作为违约金。</w:t>
      </w:r>
    </w:p>
    <w:p>
      <w:pPr>
        <w:tabs>
          <w:tab w:val="left" w:pos="825"/>
        </w:tabs>
        <w:spacing w:line="360" w:lineRule="auto"/>
        <w:ind w:firstLine="422" w:firstLineChars="200"/>
        <w:rPr>
          <w:rFonts w:ascii="宋体" w:hAnsi="宋体"/>
          <w:b/>
          <w:szCs w:val="21"/>
        </w:rPr>
      </w:pPr>
      <w:r>
        <w:rPr>
          <w:rFonts w:ascii="宋体" w:hAnsi="宋体"/>
          <w:b/>
          <w:szCs w:val="21"/>
        </w:rPr>
        <w:t xml:space="preserve">12.  </w:t>
      </w:r>
      <w:r>
        <w:rPr>
          <w:rFonts w:hint="eastAsia" w:ascii="宋体" w:hAnsi="宋体"/>
          <w:b/>
          <w:szCs w:val="21"/>
        </w:rPr>
        <w:t>合同生效、解除和终止</w:t>
      </w:r>
    </w:p>
    <w:p>
      <w:pPr>
        <w:tabs>
          <w:tab w:val="left" w:pos="825"/>
        </w:tabs>
        <w:spacing w:line="360" w:lineRule="auto"/>
        <w:ind w:firstLine="420" w:firstLineChars="200"/>
        <w:rPr>
          <w:rFonts w:ascii="宋体" w:hAnsi="宋体"/>
          <w:szCs w:val="21"/>
        </w:rPr>
      </w:pPr>
      <w:r>
        <w:rPr>
          <w:rFonts w:hint="eastAsia" w:ascii="宋体" w:hAnsi="宋体"/>
          <w:szCs w:val="21"/>
        </w:rPr>
        <w:t>本合同自双方法定代表人签字并加盖双方公章或合同专用章之日起生效。本合同连同附件八个，</w:t>
      </w:r>
      <w:r>
        <w:rPr>
          <w:rFonts w:hint="eastAsia" w:ascii="宋体" w:hAnsi="宋体"/>
          <w:szCs w:val="21"/>
          <w:highlight w:val="yellow"/>
        </w:rPr>
        <w:t>共页</w:t>
      </w:r>
      <w:r>
        <w:rPr>
          <w:rFonts w:hint="eastAsia" w:ascii="宋体" w:hAnsi="宋体"/>
          <w:szCs w:val="21"/>
        </w:rPr>
        <w:t>，一式伍份。</w:t>
      </w:r>
    </w:p>
    <w:p>
      <w:pPr>
        <w:tabs>
          <w:tab w:val="left" w:pos="825"/>
        </w:tabs>
        <w:spacing w:line="360" w:lineRule="auto"/>
        <w:ind w:firstLine="422" w:firstLineChars="200"/>
        <w:rPr>
          <w:rFonts w:ascii="宋体" w:hAnsi="宋体"/>
          <w:b/>
          <w:szCs w:val="21"/>
        </w:rPr>
      </w:pPr>
      <w:r>
        <w:rPr>
          <w:rFonts w:ascii="宋体" w:hAnsi="宋体"/>
          <w:b/>
          <w:szCs w:val="21"/>
        </w:rPr>
        <w:t xml:space="preserve">13.  </w:t>
      </w:r>
      <w:r>
        <w:rPr>
          <w:rFonts w:hint="eastAsia" w:ascii="宋体" w:hAnsi="宋体"/>
          <w:b/>
          <w:szCs w:val="21"/>
        </w:rPr>
        <w:t>争议的解决</w:t>
      </w:r>
    </w:p>
    <w:p>
      <w:pPr>
        <w:tabs>
          <w:tab w:val="left" w:pos="825"/>
        </w:tabs>
        <w:spacing w:line="360" w:lineRule="auto"/>
        <w:ind w:firstLine="420" w:firstLineChars="200"/>
        <w:rPr>
          <w:rFonts w:ascii="宋体" w:hAnsi="宋体"/>
          <w:b/>
        </w:rPr>
      </w:pPr>
      <w:r>
        <w:rPr>
          <w:rFonts w:hint="eastAsia" w:ascii="宋体" w:hAnsi="宋体"/>
          <w:szCs w:val="21"/>
        </w:rPr>
        <w:t>因设备的质量问题发生争议，由政府指定的技术单位进行质量鉴定，该鉴定结论是终局的，甲乙双方应当接受。签约双方在履约中发生争执和分歧，双方应通过友好协商解决，若经协商不能达成一致时，任一方可向甲方所在地的人民法院提起诉讼。受理期间，争议事项的解决，不影响合同其余部分的履行。</w:t>
      </w:r>
    </w:p>
    <w:p>
      <w:pPr>
        <w:spacing w:line="360" w:lineRule="auto"/>
        <w:ind w:left="420"/>
        <w:rPr>
          <w:rFonts w:ascii="宋体" w:hAnsi="宋体"/>
          <w:b/>
        </w:rPr>
      </w:pPr>
      <w:r>
        <w:rPr>
          <w:rFonts w:hint="eastAsia" w:ascii="宋体" w:hAnsi="宋体"/>
          <w:b/>
          <w:szCs w:val="21"/>
        </w:rPr>
        <w:t>14.  其他</w:t>
      </w:r>
    </w:p>
    <w:p>
      <w:pPr>
        <w:spacing w:line="360" w:lineRule="auto"/>
        <w:ind w:firstLine="420" w:firstLineChars="200"/>
        <w:rPr>
          <w:rFonts w:ascii="宋体" w:hAnsi="宋体"/>
          <w:szCs w:val="21"/>
        </w:rPr>
      </w:pPr>
      <w:r>
        <w:rPr>
          <w:rFonts w:ascii="宋体" w:hAnsi="宋体"/>
          <w:szCs w:val="21"/>
        </w:rPr>
        <w:t>14.1</w:t>
      </w:r>
      <w:r>
        <w:rPr>
          <w:rFonts w:hint="eastAsia" w:ascii="宋体" w:hAnsi="宋体"/>
          <w:szCs w:val="21"/>
        </w:rPr>
        <w:t>乙方履行本合同的指定联系人及授权代表为</w:t>
      </w:r>
      <w:r>
        <w:rPr>
          <w:rFonts w:hint="eastAsia" w:ascii="宋体" w:hAnsi="宋体"/>
          <w:szCs w:val="21"/>
          <w:highlight w:val="yellow"/>
        </w:rPr>
        <w:t>【         】；职务【    】；联系电话【          】；电子邮箱【          】。</w:t>
      </w:r>
      <w:r>
        <w:rPr>
          <w:rFonts w:hint="eastAsia" w:ascii="宋体" w:hAnsi="宋体"/>
          <w:szCs w:val="21"/>
        </w:rPr>
        <w:t>在履行合同过程中，该指定联系人及授权代表的行为、意思表示及对甲方所作的任何承诺、通知等，都对乙方直接具有约束力；甲方通知送达该联系人及授权代表时，即视为通知送达乙方。</w:t>
      </w:r>
    </w:p>
    <w:p>
      <w:pPr>
        <w:spacing w:line="360" w:lineRule="auto"/>
        <w:ind w:firstLine="420" w:firstLineChars="200"/>
        <w:rPr>
          <w:rFonts w:ascii="宋体" w:hAnsi="宋体"/>
          <w:szCs w:val="21"/>
        </w:rPr>
      </w:pPr>
      <w:r>
        <w:rPr>
          <w:rFonts w:hint="eastAsia" w:ascii="宋体" w:hAnsi="宋体"/>
          <w:szCs w:val="21"/>
        </w:rPr>
        <w:t>14.2 乙方的指定联系人、授权代表的信息发生变化的，或乙方联系地址、电话等发生变化的，应提前5个工作日书面通知到甲方。否则相关送达的不利后果及责任，由乙方自行承担。</w:t>
      </w:r>
    </w:p>
    <w:p>
      <w:pPr>
        <w:spacing w:line="360" w:lineRule="auto"/>
        <w:ind w:firstLine="420" w:firstLineChars="200"/>
        <w:rPr>
          <w:rFonts w:ascii="宋体" w:hAnsi="宋体"/>
          <w:szCs w:val="21"/>
        </w:rPr>
      </w:pPr>
      <w:r>
        <w:rPr>
          <w:rFonts w:hint="eastAsia" w:ascii="宋体" w:hAnsi="宋体"/>
          <w:szCs w:val="21"/>
        </w:rPr>
        <w:t>14.3 本合同一式伍份，具有同等法律效力，甲方执肆份、乙方执壹份。</w:t>
      </w:r>
    </w:p>
    <w:p>
      <w:pPr>
        <w:tabs>
          <w:tab w:val="left" w:pos="945"/>
        </w:tabs>
        <w:spacing w:line="360" w:lineRule="auto"/>
        <w:ind w:firstLine="420" w:firstLineChars="200"/>
        <w:rPr>
          <w:rFonts w:ascii="宋体" w:hAnsi="宋体"/>
          <w:szCs w:val="21"/>
        </w:rPr>
      </w:pPr>
      <w:r>
        <w:rPr>
          <w:rFonts w:ascii="宋体" w:hAnsi="宋体"/>
          <w:szCs w:val="21"/>
        </w:rPr>
        <w:t>14.</w:t>
      </w:r>
      <w:r>
        <w:rPr>
          <w:rFonts w:hint="eastAsia" w:ascii="宋体" w:hAnsi="宋体"/>
          <w:szCs w:val="21"/>
        </w:rPr>
        <w:t>4 本合同未尽事宜，由双方协商处理，经协商一致可签订补充协议。</w:t>
      </w:r>
    </w:p>
    <w:p>
      <w:pPr>
        <w:tabs>
          <w:tab w:val="left" w:pos="993"/>
        </w:tabs>
        <w:spacing w:line="360" w:lineRule="auto"/>
        <w:ind w:firstLine="420" w:firstLineChars="200"/>
        <w:rPr>
          <w:rFonts w:ascii="宋体" w:hAnsi="宋体"/>
          <w:szCs w:val="21"/>
        </w:rPr>
      </w:pPr>
      <w:r>
        <w:rPr>
          <w:rFonts w:hint="eastAsia" w:ascii="宋体" w:hAnsi="宋体"/>
          <w:szCs w:val="21"/>
        </w:rPr>
        <w:t>14.5 甲方双方共同遵守国家的法律和规定，在委托、代理业务过程中不得行贿、受贿、索贿，违反者将按照国家法律、法规、规章等各自承担相应法律责任。</w:t>
      </w:r>
    </w:p>
    <w:p>
      <w:pPr>
        <w:tabs>
          <w:tab w:val="left" w:pos="945"/>
        </w:tabs>
        <w:spacing w:line="360" w:lineRule="auto"/>
        <w:ind w:firstLine="420" w:firstLineChars="200"/>
        <w:rPr>
          <w:rFonts w:ascii="宋体" w:hAnsi="宋体"/>
          <w:b/>
          <w:szCs w:val="21"/>
        </w:rPr>
      </w:pPr>
      <w:r>
        <w:rPr>
          <w:rFonts w:hint="eastAsia" w:ascii="宋体" w:hAnsi="宋体"/>
          <w:szCs w:val="21"/>
        </w:rPr>
        <w:t>14.6 乙方承诺不从事商业贿赂行为。一旦被列入商业贿赂不良记录，则甲方有权立即单方解除本合同，乙方应承担违约责任。</w:t>
      </w:r>
    </w:p>
    <w:p>
      <w:pPr>
        <w:tabs>
          <w:tab w:val="left" w:pos="945"/>
        </w:tabs>
        <w:spacing w:line="360" w:lineRule="auto"/>
        <w:ind w:firstLine="420" w:firstLineChars="200"/>
        <w:rPr>
          <w:rFonts w:ascii="宋体" w:hAnsi="宋体"/>
          <w:szCs w:val="21"/>
        </w:rPr>
      </w:pPr>
      <w:r>
        <w:rPr>
          <w:rFonts w:hint="eastAsia" w:ascii="宋体" w:hAnsi="宋体"/>
          <w:szCs w:val="21"/>
        </w:rPr>
        <w:t>14.7如有设备相关耗材、试剂或易损器械，设备及主要维修配件，请提供并分别列出它们的优惠价格。</w:t>
      </w:r>
    </w:p>
    <w:p>
      <w:pPr>
        <w:tabs>
          <w:tab w:val="left" w:pos="945"/>
        </w:tabs>
        <w:spacing w:line="360" w:lineRule="auto"/>
        <w:ind w:firstLine="420" w:firstLineChars="200"/>
        <w:rPr>
          <w:rFonts w:ascii="宋体" w:hAnsi="宋体"/>
          <w:szCs w:val="21"/>
        </w:rPr>
      </w:pPr>
      <w:r>
        <w:rPr>
          <w:rFonts w:hint="eastAsia" w:ascii="宋体" w:hAnsi="宋体"/>
          <w:szCs w:val="21"/>
        </w:rPr>
        <w:t>14.8乙方必须提供由设备生产原厂签署承诺的合法、有效的保修、维修证明（售后服务承诺函，盖厂家公章），厂家签署承诺的保修期应与投标供应商承诺的保修期一致；必须由原厂工程师及技术人员直接提供保修、维修、免费技术培训服务。</w:t>
      </w:r>
    </w:p>
    <w:p>
      <w:pPr>
        <w:tabs>
          <w:tab w:val="left" w:pos="945"/>
        </w:tabs>
        <w:spacing w:line="360" w:lineRule="auto"/>
        <w:ind w:firstLine="420" w:firstLineChars="200"/>
        <w:rPr>
          <w:rFonts w:ascii="宋体" w:hAnsi="宋体"/>
          <w:szCs w:val="21"/>
        </w:rPr>
      </w:pPr>
      <w:r>
        <w:rPr>
          <w:rFonts w:hint="eastAsia" w:ascii="宋体" w:hAnsi="宋体"/>
          <w:szCs w:val="21"/>
        </w:rPr>
        <w:t>14.9本合同附件</w:t>
      </w:r>
    </w:p>
    <w:p>
      <w:pPr>
        <w:pStyle w:val="26"/>
        <w:spacing w:line="360" w:lineRule="auto"/>
        <w:ind w:firstLine="420" w:firstLineChars="200"/>
        <w:jc w:val="left"/>
        <w:rPr>
          <w:rFonts w:hAnsi="宋体"/>
        </w:rPr>
      </w:pPr>
      <w:r>
        <w:rPr>
          <w:rFonts w:hAnsi="宋体"/>
        </w:rPr>
        <w:t>1</w:t>
      </w:r>
      <w:r>
        <w:rPr>
          <w:rFonts w:hint="eastAsia" w:hAnsi="宋体"/>
        </w:rPr>
        <w:t>.配置清单；</w:t>
      </w:r>
    </w:p>
    <w:p>
      <w:pPr>
        <w:pStyle w:val="26"/>
        <w:spacing w:line="360" w:lineRule="auto"/>
        <w:ind w:firstLine="420" w:firstLineChars="200"/>
        <w:jc w:val="left"/>
        <w:rPr>
          <w:rFonts w:hAnsi="宋体"/>
        </w:rPr>
      </w:pPr>
      <w:r>
        <w:rPr>
          <w:rFonts w:hint="eastAsia" w:hAnsi="宋体"/>
        </w:rPr>
        <w:t>2</w:t>
      </w:r>
      <w:r>
        <w:rPr>
          <w:rFonts w:hAnsi="宋体"/>
        </w:rPr>
        <w:t>.</w:t>
      </w:r>
      <w:r>
        <w:rPr>
          <w:rFonts w:hint="eastAsia" w:hAnsi="宋体"/>
        </w:rPr>
        <w:t>原厂售后服务承诺；</w:t>
      </w:r>
    </w:p>
    <w:p>
      <w:pPr>
        <w:pStyle w:val="26"/>
        <w:spacing w:line="360" w:lineRule="auto"/>
        <w:ind w:firstLine="420" w:firstLineChars="200"/>
        <w:jc w:val="left"/>
        <w:rPr>
          <w:rFonts w:hAnsi="宋体"/>
        </w:rPr>
      </w:pPr>
      <w:r>
        <w:rPr>
          <w:rFonts w:hint="eastAsia" w:hAnsi="宋体"/>
        </w:rPr>
        <w:t>3</w:t>
      </w:r>
      <w:r>
        <w:rPr>
          <w:rFonts w:hAnsi="宋体"/>
        </w:rPr>
        <w:t>.</w:t>
      </w:r>
      <w:r>
        <w:rPr>
          <w:rFonts w:hint="eastAsia" w:hAnsi="宋体"/>
        </w:rPr>
        <w:t>每年二次的维护计划；</w:t>
      </w:r>
    </w:p>
    <w:p>
      <w:pPr>
        <w:pStyle w:val="26"/>
        <w:spacing w:line="360" w:lineRule="auto"/>
        <w:ind w:firstLine="420" w:firstLineChars="200"/>
        <w:jc w:val="left"/>
        <w:rPr>
          <w:rFonts w:hAnsi="宋体"/>
        </w:rPr>
      </w:pPr>
      <w:r>
        <w:rPr>
          <w:rFonts w:hint="eastAsia" w:hAnsi="宋体"/>
        </w:rPr>
        <w:t>4</w:t>
      </w:r>
      <w:r>
        <w:rPr>
          <w:rFonts w:hAnsi="宋体"/>
        </w:rPr>
        <w:t>.</w:t>
      </w:r>
      <w:r>
        <w:rPr>
          <w:rFonts w:hint="eastAsia" w:hAnsi="宋体"/>
        </w:rPr>
        <w:t xml:space="preserve">应急措施和应急方案； </w:t>
      </w:r>
    </w:p>
    <w:p>
      <w:pPr>
        <w:pStyle w:val="26"/>
        <w:spacing w:line="360" w:lineRule="auto"/>
        <w:ind w:firstLine="420" w:firstLineChars="200"/>
        <w:jc w:val="left"/>
        <w:rPr>
          <w:rFonts w:hAnsi="宋体"/>
        </w:rPr>
      </w:pPr>
      <w:r>
        <w:rPr>
          <w:rFonts w:hint="eastAsia" w:hAnsi="宋体"/>
        </w:rPr>
        <w:t>5</w:t>
      </w:r>
      <w:r>
        <w:rPr>
          <w:rFonts w:hAnsi="宋体"/>
        </w:rPr>
        <w:t>.</w:t>
      </w:r>
      <w:r>
        <w:rPr>
          <w:rFonts w:hint="eastAsia" w:hAnsi="宋体"/>
        </w:rPr>
        <w:t xml:space="preserve"> 技术偏离表/技术参数</w:t>
      </w:r>
    </w:p>
    <w:p>
      <w:pPr>
        <w:pStyle w:val="26"/>
        <w:spacing w:line="360" w:lineRule="auto"/>
        <w:ind w:firstLine="420" w:firstLineChars="200"/>
        <w:jc w:val="left"/>
        <w:rPr>
          <w:rFonts w:hAnsi="宋体"/>
        </w:rPr>
      </w:pPr>
      <w:r>
        <w:rPr>
          <w:rFonts w:hint="eastAsia" w:hAnsi="宋体"/>
        </w:rPr>
        <w:t>6. 三证：营业执照、医疗器械生产/经营许可证、医疗器械注册/备案证</w:t>
      </w:r>
    </w:p>
    <w:p>
      <w:pPr>
        <w:pStyle w:val="26"/>
        <w:spacing w:line="360" w:lineRule="auto"/>
        <w:ind w:firstLine="420" w:firstLineChars="200"/>
        <w:jc w:val="left"/>
        <w:rPr>
          <w:rFonts w:hAnsi="宋体"/>
        </w:rPr>
      </w:pPr>
      <w:r>
        <w:rPr>
          <w:rFonts w:hint="eastAsia" w:hAnsi="宋体"/>
        </w:rPr>
        <w:t>7. 中标通知书/采购通知书</w:t>
      </w:r>
    </w:p>
    <w:p>
      <w:pPr>
        <w:pStyle w:val="26"/>
        <w:spacing w:line="360" w:lineRule="auto"/>
        <w:ind w:firstLine="420" w:firstLineChars="200"/>
        <w:jc w:val="left"/>
        <w:rPr>
          <w:rFonts w:hAnsi="宋体"/>
        </w:rPr>
      </w:pPr>
      <w:r>
        <w:rPr>
          <w:rFonts w:hint="eastAsia" w:hAnsi="宋体"/>
        </w:rPr>
        <w:t>8. 廉洁协议</w:t>
      </w:r>
    </w:p>
    <w:p>
      <w:pPr>
        <w:widowControl/>
        <w:spacing w:line="360" w:lineRule="auto"/>
        <w:jc w:val="left"/>
        <w:rPr>
          <w:rFonts w:ascii="宋体" w:hAnsi="宋体"/>
          <w:szCs w:val="21"/>
        </w:rPr>
      </w:pPr>
    </w:p>
    <w:p>
      <w:pPr>
        <w:pStyle w:val="83"/>
        <w:ind w:firstLine="0" w:firstLineChars="0"/>
        <w:jc w:val="left"/>
        <w:rPr>
          <w:rFonts w:ascii="宋体" w:hAnsi="宋体"/>
          <w:sz w:val="21"/>
          <w:szCs w:val="21"/>
        </w:rPr>
      </w:pPr>
      <w:r>
        <w:rPr>
          <w:rFonts w:hint="eastAsia" w:ascii="宋体" w:hAnsi="宋体"/>
          <w:sz w:val="21"/>
          <w:szCs w:val="21"/>
        </w:rPr>
        <w:t>甲方：中山大学附属第八医院（深圳福田）           乙方：</w:t>
      </w:r>
    </w:p>
    <w:p>
      <w:pPr>
        <w:pStyle w:val="83"/>
        <w:ind w:firstLine="0" w:firstLineChars="0"/>
        <w:jc w:val="left"/>
        <w:rPr>
          <w:rFonts w:ascii="宋体" w:hAnsi="宋体"/>
          <w:sz w:val="21"/>
          <w:szCs w:val="21"/>
        </w:rPr>
      </w:pPr>
      <w:r>
        <w:rPr>
          <w:rFonts w:hint="eastAsia" w:ascii="宋体" w:hAnsi="宋体"/>
          <w:sz w:val="21"/>
          <w:szCs w:val="21"/>
        </w:rPr>
        <w:t>地址：</w:t>
      </w:r>
      <w:r>
        <w:rPr>
          <w:rFonts w:hint="eastAsia" w:ascii="宋体" w:hAnsi="宋体"/>
          <w:color w:val="000000"/>
          <w:sz w:val="21"/>
          <w:szCs w:val="21"/>
        </w:rPr>
        <w:t>深圳市福田区福田街道深南中路</w:t>
      </w:r>
      <w:r>
        <w:rPr>
          <w:rFonts w:ascii="宋体" w:hAnsi="宋体"/>
          <w:color w:val="000000"/>
          <w:sz w:val="21"/>
          <w:szCs w:val="21"/>
        </w:rPr>
        <w:t>3025</w:t>
      </w:r>
      <w:r>
        <w:rPr>
          <w:rFonts w:hint="eastAsia" w:ascii="宋体" w:hAnsi="宋体"/>
          <w:color w:val="000000"/>
          <w:sz w:val="21"/>
          <w:szCs w:val="21"/>
        </w:rPr>
        <w:t xml:space="preserve">号        </w:t>
      </w:r>
      <w:r>
        <w:rPr>
          <w:rFonts w:hint="eastAsia" w:ascii="宋体" w:hAnsi="宋体"/>
          <w:sz w:val="21"/>
          <w:szCs w:val="21"/>
        </w:rPr>
        <w:t>地址：</w:t>
      </w:r>
    </w:p>
    <w:p>
      <w:pPr>
        <w:pStyle w:val="83"/>
        <w:ind w:firstLine="0" w:firstLineChars="0"/>
        <w:jc w:val="left"/>
        <w:rPr>
          <w:rFonts w:ascii="宋体" w:hAnsi="宋体"/>
          <w:sz w:val="21"/>
          <w:szCs w:val="21"/>
        </w:rPr>
      </w:pPr>
      <w:r>
        <w:rPr>
          <w:rFonts w:hint="eastAsia" w:ascii="宋体" w:hAnsi="宋体"/>
          <w:sz w:val="21"/>
          <w:szCs w:val="21"/>
        </w:rPr>
        <w:t xml:space="preserve">法定代表人：                                     法定代表人：（不可打印，必须签字或者签章）  </w:t>
      </w:r>
    </w:p>
    <w:p>
      <w:pPr>
        <w:pStyle w:val="83"/>
        <w:ind w:firstLine="0" w:firstLineChars="0"/>
        <w:jc w:val="left"/>
        <w:rPr>
          <w:rFonts w:ascii="宋体" w:hAnsi="宋体"/>
          <w:sz w:val="21"/>
          <w:szCs w:val="21"/>
        </w:rPr>
      </w:pPr>
      <w:r>
        <w:rPr>
          <w:rFonts w:hint="eastAsia" w:ascii="宋体" w:hAnsi="宋体"/>
          <w:sz w:val="21"/>
          <w:szCs w:val="21"/>
        </w:rPr>
        <w:t>委托代理人：                                     委托代理人：</w:t>
      </w:r>
    </w:p>
    <w:p>
      <w:pPr>
        <w:pStyle w:val="83"/>
        <w:ind w:firstLine="0" w:firstLineChars="0"/>
        <w:jc w:val="left"/>
        <w:rPr>
          <w:rFonts w:ascii="宋体" w:hAnsi="宋体"/>
          <w:sz w:val="21"/>
          <w:szCs w:val="21"/>
        </w:rPr>
      </w:pPr>
      <w:r>
        <w:rPr>
          <w:rFonts w:hint="eastAsia" w:ascii="宋体" w:hAnsi="宋体"/>
          <w:sz w:val="21"/>
          <w:szCs w:val="21"/>
        </w:rPr>
        <w:t>电话：                                           电话：</w:t>
      </w:r>
    </w:p>
    <w:p>
      <w:pPr>
        <w:pStyle w:val="83"/>
        <w:ind w:firstLine="0" w:firstLineChars="0"/>
        <w:jc w:val="left"/>
        <w:rPr>
          <w:rFonts w:ascii="宋体" w:hAnsi="宋体"/>
          <w:sz w:val="21"/>
          <w:szCs w:val="21"/>
        </w:rPr>
      </w:pPr>
      <w:r>
        <w:rPr>
          <w:rFonts w:hint="eastAsia" w:ascii="宋体" w:hAnsi="宋体"/>
          <w:sz w:val="21"/>
          <w:szCs w:val="21"/>
        </w:rPr>
        <w:t>开户银行：                                       开户银行：</w:t>
      </w:r>
    </w:p>
    <w:p>
      <w:pPr>
        <w:pStyle w:val="83"/>
        <w:ind w:firstLine="0" w:firstLineChars="0"/>
        <w:jc w:val="left"/>
        <w:rPr>
          <w:rFonts w:ascii="宋体" w:hAnsi="宋体"/>
          <w:sz w:val="21"/>
          <w:szCs w:val="21"/>
        </w:rPr>
      </w:pPr>
      <w:r>
        <w:rPr>
          <w:rFonts w:hint="eastAsia" w:ascii="宋体" w:hAnsi="宋体"/>
          <w:sz w:val="21"/>
          <w:szCs w:val="21"/>
        </w:rPr>
        <w:t xml:space="preserve">帐号：                                           帐号： </w:t>
      </w:r>
    </w:p>
    <w:p>
      <w:pPr>
        <w:pStyle w:val="83"/>
        <w:ind w:firstLine="0" w:firstLineChars="0"/>
        <w:jc w:val="left"/>
        <w:rPr>
          <w:rFonts w:ascii="宋体" w:hAnsi="宋体"/>
          <w:sz w:val="21"/>
          <w:szCs w:val="21"/>
        </w:rPr>
      </w:pPr>
      <w:r>
        <w:rPr>
          <w:rFonts w:hint="eastAsia" w:ascii="宋体" w:hAnsi="宋体"/>
          <w:sz w:val="21"/>
          <w:szCs w:val="21"/>
        </w:rPr>
        <w:t>签约时间：     年   月  日                       签约时间：  年    月    日</w:t>
      </w:r>
    </w:p>
    <w:p>
      <w:pPr>
        <w:pStyle w:val="26"/>
      </w:pPr>
    </w:p>
    <w:p>
      <w:pPr>
        <w:pStyle w:val="26"/>
      </w:pPr>
    </w:p>
    <w:p>
      <w:pPr>
        <w:pStyle w:val="26"/>
      </w:pPr>
    </w:p>
    <w:p>
      <w:pPr>
        <w:pStyle w:val="26"/>
      </w:pPr>
    </w:p>
    <w:p>
      <w:pPr>
        <w:pStyle w:val="26"/>
      </w:pPr>
    </w:p>
    <w:p>
      <w:pPr>
        <w:pStyle w:val="26"/>
      </w:pPr>
    </w:p>
    <w:p>
      <w:pPr>
        <w:pStyle w:val="26"/>
      </w:pPr>
    </w:p>
    <w:p>
      <w:pPr>
        <w:widowControl/>
        <w:jc w:val="left"/>
      </w:pPr>
      <w:r>
        <w:br w:type="page"/>
      </w:r>
    </w:p>
    <w:p>
      <w:pPr>
        <w:widowControl/>
        <w:spacing w:line="360" w:lineRule="auto"/>
        <w:jc w:val="left"/>
        <w:rPr>
          <w:rFonts w:ascii="宋体" w:hAnsi="宋体"/>
          <w:szCs w:val="21"/>
        </w:rPr>
      </w:pPr>
      <w:r>
        <w:rPr>
          <w:rFonts w:hint="eastAsia"/>
        </w:rPr>
        <w:t>附件1：</w:t>
      </w:r>
    </w:p>
    <w:p>
      <w:pPr>
        <w:widowControl/>
        <w:spacing w:line="360" w:lineRule="auto"/>
        <w:ind w:firstLine="525" w:firstLineChars="250"/>
        <w:jc w:val="left"/>
        <w:rPr>
          <w:rFonts w:ascii="宋体" w:hAnsi="宋体"/>
          <w:szCs w:val="21"/>
        </w:rPr>
      </w:pPr>
      <w:r>
        <w:rPr>
          <w:rFonts w:hint="eastAsia" w:ascii="宋体" w:hAnsi="宋体"/>
          <w:szCs w:val="21"/>
        </w:rPr>
        <w:t>设备配置清单（要求交付的设备必须在报关、完税、商检等方面无瑕疵、具备合法文件，否则视为设备质量不符合要求，责任由乙方承担。）</w:t>
      </w:r>
    </w:p>
    <w:p>
      <w:pPr>
        <w:pStyle w:val="26"/>
      </w:pPr>
    </w:p>
    <w:p>
      <w:pPr>
        <w:widowControl/>
        <w:spacing w:line="360" w:lineRule="auto"/>
        <w:ind w:firstLine="4337" w:firstLineChars="1800"/>
        <w:jc w:val="left"/>
        <w:rPr>
          <w:rFonts w:ascii="宋体" w:hAnsi="宋体"/>
          <w:szCs w:val="21"/>
        </w:rPr>
      </w:pPr>
      <w:r>
        <w:rPr>
          <w:rFonts w:hint="eastAsia" w:ascii="宋体" w:hAnsi="宋体" w:cs="宋体"/>
          <w:b/>
          <w:bCs/>
          <w:kern w:val="0"/>
          <w:sz w:val="24"/>
        </w:rPr>
        <w:t>设备配置清单</w:t>
      </w:r>
    </w:p>
    <w:tbl>
      <w:tblPr>
        <w:tblStyle w:val="50"/>
        <w:tblW w:w="10218" w:type="dxa"/>
        <w:tblInd w:w="96" w:type="dxa"/>
        <w:tblLayout w:type="fixed"/>
        <w:tblCellMar>
          <w:top w:w="0" w:type="dxa"/>
          <w:left w:w="108" w:type="dxa"/>
          <w:bottom w:w="0" w:type="dxa"/>
          <w:right w:w="108" w:type="dxa"/>
        </w:tblCellMar>
      </w:tblPr>
      <w:tblGrid>
        <w:gridCol w:w="721"/>
        <w:gridCol w:w="1639"/>
        <w:gridCol w:w="960"/>
        <w:gridCol w:w="1228"/>
        <w:gridCol w:w="692"/>
        <w:gridCol w:w="1151"/>
        <w:gridCol w:w="1134"/>
        <w:gridCol w:w="1701"/>
        <w:gridCol w:w="992"/>
      </w:tblGrid>
      <w:tr>
        <w:tblPrEx>
          <w:tblCellMar>
            <w:top w:w="0" w:type="dxa"/>
            <w:left w:w="108" w:type="dxa"/>
            <w:bottom w:w="0" w:type="dxa"/>
            <w:right w:w="108" w:type="dxa"/>
          </w:tblCellMar>
        </w:tblPrEx>
        <w:trPr>
          <w:trHeight w:val="288"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序号</w:t>
            </w:r>
          </w:p>
        </w:tc>
        <w:tc>
          <w:tcPr>
            <w:tcW w:w="163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货物名称</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品牌</w:t>
            </w:r>
          </w:p>
        </w:tc>
        <w:tc>
          <w:tcPr>
            <w:tcW w:w="122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规格型号</w:t>
            </w:r>
          </w:p>
        </w:tc>
        <w:tc>
          <w:tcPr>
            <w:tcW w:w="69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数量单位</w:t>
            </w:r>
          </w:p>
        </w:tc>
        <w:tc>
          <w:tcPr>
            <w:tcW w:w="11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单价（元）</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总价（元）</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注册证号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备注</w:t>
            </w:r>
          </w:p>
        </w:tc>
      </w:tr>
      <w:tr>
        <w:tblPrEx>
          <w:tblCellMar>
            <w:top w:w="0" w:type="dxa"/>
            <w:left w:w="108" w:type="dxa"/>
            <w:bottom w:w="0" w:type="dxa"/>
            <w:right w:w="108" w:type="dxa"/>
          </w:tblCellMar>
        </w:tblPrEx>
        <w:trPr>
          <w:trHeight w:val="288"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692"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8"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692"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1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bl>
    <w:p>
      <w:pPr>
        <w:widowControl/>
        <w:spacing w:line="360" w:lineRule="auto"/>
        <w:jc w:val="left"/>
        <w:rPr>
          <w:rFonts w:ascii="宋体" w:hAnsi="宋体"/>
          <w:b/>
          <w:szCs w:val="21"/>
        </w:rPr>
      </w:pPr>
    </w:p>
    <w:tbl>
      <w:tblPr>
        <w:tblStyle w:val="50"/>
        <w:tblpPr w:leftFromText="180" w:rightFromText="180" w:vertAnchor="text" w:horzAnchor="margin" w:tblpXSpec="center" w:tblpY="1"/>
        <w:tblW w:w="9366" w:type="dxa"/>
        <w:tblInd w:w="0" w:type="dxa"/>
        <w:tblLayout w:type="fixed"/>
        <w:tblCellMar>
          <w:top w:w="0" w:type="dxa"/>
          <w:left w:w="108" w:type="dxa"/>
          <w:bottom w:w="0" w:type="dxa"/>
          <w:right w:w="108" w:type="dxa"/>
        </w:tblCellMar>
      </w:tblPr>
      <w:tblGrid>
        <w:gridCol w:w="817"/>
        <w:gridCol w:w="3341"/>
        <w:gridCol w:w="1789"/>
        <w:gridCol w:w="1136"/>
        <w:gridCol w:w="1100"/>
        <w:gridCol w:w="1183"/>
      </w:tblGrid>
      <w:tr>
        <w:tblPrEx>
          <w:tblCellMar>
            <w:top w:w="0" w:type="dxa"/>
            <w:left w:w="108" w:type="dxa"/>
            <w:bottom w:w="0" w:type="dxa"/>
            <w:right w:w="108" w:type="dxa"/>
          </w:tblCellMar>
        </w:tblPrEx>
        <w:trPr>
          <w:trHeight w:val="294" w:hRule="atLeast"/>
        </w:trPr>
        <w:tc>
          <w:tcPr>
            <w:tcW w:w="9366" w:type="dxa"/>
            <w:gridSpan w:val="6"/>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kern w:val="0"/>
                <w:sz w:val="24"/>
              </w:rPr>
            </w:pPr>
            <w:r>
              <w:rPr>
                <w:rFonts w:hint="eastAsia" w:ascii="宋体" w:hAnsi="宋体" w:cs="宋体"/>
                <w:b/>
                <w:bCs/>
                <w:kern w:val="0"/>
                <w:sz w:val="24"/>
              </w:rPr>
              <w:t>设备配套消耗材料报价单（实际以相关部门议价结果为准，本价格为议价的最高限价）</w:t>
            </w:r>
          </w:p>
        </w:tc>
      </w:tr>
      <w:tr>
        <w:tblPrEx>
          <w:tblCellMar>
            <w:top w:w="0" w:type="dxa"/>
            <w:left w:w="108" w:type="dxa"/>
            <w:bottom w:w="0" w:type="dxa"/>
            <w:right w:w="108" w:type="dxa"/>
          </w:tblCellMar>
        </w:tblPrEx>
        <w:trPr>
          <w:trHeight w:val="586" w:hRule="atLeast"/>
        </w:trPr>
        <w:tc>
          <w:tcPr>
            <w:tcW w:w="81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序号</w:t>
            </w:r>
          </w:p>
        </w:tc>
        <w:tc>
          <w:tcPr>
            <w:tcW w:w="334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产品注册名称（中文）</w:t>
            </w:r>
          </w:p>
        </w:tc>
        <w:tc>
          <w:tcPr>
            <w:tcW w:w="178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产品注册证号</w:t>
            </w:r>
          </w:p>
        </w:tc>
        <w:tc>
          <w:tcPr>
            <w:tcW w:w="113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规格 型号</w:t>
            </w:r>
          </w:p>
        </w:tc>
        <w:tc>
          <w:tcPr>
            <w:tcW w:w="110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计量单位</w:t>
            </w:r>
          </w:p>
        </w:tc>
        <w:tc>
          <w:tcPr>
            <w:tcW w:w="118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单价（元）</w:t>
            </w:r>
          </w:p>
        </w:tc>
      </w:tr>
      <w:tr>
        <w:tblPrEx>
          <w:tblCellMar>
            <w:top w:w="0" w:type="dxa"/>
            <w:left w:w="108" w:type="dxa"/>
            <w:bottom w:w="0" w:type="dxa"/>
            <w:right w:w="108" w:type="dxa"/>
          </w:tblCellMar>
        </w:tblPrEx>
        <w:trPr>
          <w:trHeight w:val="293" w:hRule="atLeast"/>
        </w:trPr>
        <w:tc>
          <w:tcPr>
            <w:tcW w:w="817" w:type="dxa"/>
            <w:tcBorders>
              <w:top w:val="nil"/>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3341"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789"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136"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100"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183"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293" w:hRule="atLeast"/>
        </w:trPr>
        <w:tc>
          <w:tcPr>
            <w:tcW w:w="817" w:type="dxa"/>
            <w:tcBorders>
              <w:top w:val="nil"/>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3341"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789"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136"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100"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183"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r>
    </w:tbl>
    <w:p>
      <w:pPr>
        <w:widowControl/>
        <w:jc w:val="left"/>
        <w:rPr>
          <w:rFonts w:ascii="宋体" w:hAnsi="宋体"/>
          <w:b/>
          <w:szCs w:val="21"/>
        </w:rPr>
      </w:pPr>
    </w:p>
    <w:p>
      <w:pPr>
        <w:widowControl/>
        <w:jc w:val="left"/>
        <w:rPr>
          <w:rFonts w:ascii="宋体" w:hAnsi="宋体"/>
          <w:b/>
          <w:szCs w:val="21"/>
        </w:rPr>
      </w:pPr>
    </w:p>
    <w:tbl>
      <w:tblPr>
        <w:tblStyle w:val="50"/>
        <w:tblpPr w:leftFromText="180" w:rightFromText="180" w:vertAnchor="text" w:horzAnchor="margin" w:tblpXSpec="center" w:tblpY="1"/>
        <w:tblW w:w="9346" w:type="dxa"/>
        <w:tblInd w:w="0" w:type="dxa"/>
        <w:tblLayout w:type="fixed"/>
        <w:tblCellMar>
          <w:top w:w="0" w:type="dxa"/>
          <w:left w:w="108" w:type="dxa"/>
          <w:bottom w:w="0" w:type="dxa"/>
          <w:right w:w="108" w:type="dxa"/>
        </w:tblCellMar>
      </w:tblPr>
      <w:tblGrid>
        <w:gridCol w:w="817"/>
        <w:gridCol w:w="3402"/>
        <w:gridCol w:w="1376"/>
        <w:gridCol w:w="1380"/>
        <w:gridCol w:w="1041"/>
        <w:gridCol w:w="1330"/>
      </w:tblGrid>
      <w:tr>
        <w:tblPrEx>
          <w:tblCellMar>
            <w:top w:w="0" w:type="dxa"/>
            <w:left w:w="108" w:type="dxa"/>
            <w:bottom w:w="0" w:type="dxa"/>
            <w:right w:w="108" w:type="dxa"/>
          </w:tblCellMar>
        </w:tblPrEx>
        <w:trPr>
          <w:trHeight w:val="561" w:hRule="atLeast"/>
        </w:trPr>
        <w:tc>
          <w:tcPr>
            <w:tcW w:w="9346" w:type="dxa"/>
            <w:gridSpan w:val="6"/>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kern w:val="0"/>
                <w:sz w:val="24"/>
              </w:rPr>
            </w:pPr>
            <w:r>
              <w:rPr>
                <w:rFonts w:hint="eastAsia" w:ascii="宋体" w:hAnsi="宋体" w:cs="宋体"/>
                <w:b/>
                <w:bCs/>
                <w:kern w:val="0"/>
                <w:sz w:val="24"/>
              </w:rPr>
              <w:t>设备主要维修配件报价单（实际以相关部门议价结果为准，本价格为议价的最高限价）</w:t>
            </w:r>
          </w:p>
        </w:tc>
      </w:tr>
      <w:tr>
        <w:tblPrEx>
          <w:tblCellMar>
            <w:top w:w="0" w:type="dxa"/>
            <w:left w:w="108" w:type="dxa"/>
            <w:bottom w:w="0" w:type="dxa"/>
            <w:right w:w="108" w:type="dxa"/>
          </w:tblCellMar>
        </w:tblPrEx>
        <w:trPr>
          <w:trHeight w:val="570" w:hRule="atLeast"/>
        </w:trPr>
        <w:tc>
          <w:tcPr>
            <w:tcW w:w="817"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18"/>
                <w:szCs w:val="18"/>
              </w:rPr>
            </w:pPr>
            <w:r>
              <w:rPr>
                <w:rFonts w:hint="eastAsia" w:ascii="宋体" w:hAnsi="宋体" w:cs="宋体"/>
                <w:kern w:val="0"/>
                <w:sz w:val="18"/>
                <w:szCs w:val="18"/>
              </w:rPr>
              <w:t>序号</w:t>
            </w:r>
          </w:p>
        </w:tc>
        <w:tc>
          <w:tcPr>
            <w:tcW w:w="340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配件名称（中文）</w:t>
            </w:r>
          </w:p>
        </w:tc>
        <w:tc>
          <w:tcPr>
            <w:tcW w:w="137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计量单位</w:t>
            </w:r>
          </w:p>
        </w:tc>
        <w:tc>
          <w:tcPr>
            <w:tcW w:w="138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单价（元）</w:t>
            </w:r>
          </w:p>
        </w:tc>
        <w:tc>
          <w:tcPr>
            <w:tcW w:w="104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配件编码</w:t>
            </w:r>
          </w:p>
        </w:tc>
        <w:tc>
          <w:tcPr>
            <w:tcW w:w="133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461" w:hRule="atLeast"/>
        </w:trPr>
        <w:tc>
          <w:tcPr>
            <w:tcW w:w="817" w:type="dxa"/>
            <w:tcBorders>
              <w:top w:val="nil"/>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3402"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376"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380"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041"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330"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286" w:hRule="atLeast"/>
        </w:trPr>
        <w:tc>
          <w:tcPr>
            <w:tcW w:w="817" w:type="dxa"/>
            <w:tcBorders>
              <w:top w:val="nil"/>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3402"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376"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380"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041"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c>
          <w:tcPr>
            <w:tcW w:w="1330" w:type="dxa"/>
            <w:tcBorders>
              <w:top w:val="nil"/>
              <w:left w:val="nil"/>
              <w:bottom w:val="single" w:color="auto" w:sz="4" w:space="0"/>
              <w:right w:val="single" w:color="auto" w:sz="4" w:space="0"/>
            </w:tcBorders>
            <w:vAlign w:val="bottom"/>
          </w:tcPr>
          <w:p>
            <w:pPr>
              <w:widowControl/>
              <w:spacing w:line="360" w:lineRule="auto"/>
              <w:jc w:val="left"/>
              <w:rPr>
                <w:rFonts w:ascii="宋体" w:hAnsi="宋体" w:cs="宋体"/>
                <w:kern w:val="0"/>
                <w:sz w:val="24"/>
              </w:rPr>
            </w:pPr>
          </w:p>
        </w:tc>
      </w:tr>
    </w:tbl>
    <w:p>
      <w:pPr>
        <w:pStyle w:val="26"/>
      </w:pPr>
    </w:p>
    <w:p>
      <w:pPr>
        <w:pStyle w:val="26"/>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ascii="宋体" w:hAnsi="宋体"/>
          <w:szCs w:val="21"/>
        </w:rPr>
        <w:sectPr>
          <w:headerReference r:id="rId4" w:type="first"/>
          <w:headerReference r:id="rId3" w:type="default"/>
          <w:footerReference r:id="rId5" w:type="default"/>
          <w:pgSz w:w="11906" w:h="16838"/>
          <w:pgMar w:top="1077" w:right="851" w:bottom="1077" w:left="851" w:header="851" w:footer="992" w:gutter="0"/>
          <w:cols w:space="425" w:num="1"/>
          <w:titlePg/>
          <w:docGrid w:type="lines" w:linePitch="312" w:charSpace="0"/>
        </w:sectPr>
      </w:pPr>
      <w:r>
        <w:rPr>
          <w:rFonts w:ascii="宋体" w:hAnsi="宋体"/>
          <w:szCs w:val="21"/>
        </w:rPr>
        <w:br w:type="page"/>
      </w:r>
    </w:p>
    <w:p>
      <w:pPr>
        <w:rPr>
          <w:rFonts w:ascii="宋体" w:hAnsi="宋体"/>
          <w:szCs w:val="21"/>
        </w:rPr>
      </w:pPr>
      <w:r>
        <w:rPr>
          <w:rFonts w:hint="eastAsia" w:ascii="宋体" w:hAnsi="宋体"/>
          <w:szCs w:val="21"/>
        </w:rPr>
        <w:t>附件2：</w:t>
      </w:r>
    </w:p>
    <w:p>
      <w:pPr>
        <w:jc w:val="center"/>
        <w:rPr>
          <w:b/>
          <w:sz w:val="32"/>
          <w:szCs w:val="32"/>
        </w:rPr>
      </w:pPr>
      <w:r>
        <w:rPr>
          <w:rFonts w:hint="eastAsia"/>
          <w:b/>
          <w:sz w:val="32"/>
          <w:szCs w:val="32"/>
        </w:rPr>
        <w:t>承 诺 书1（临床医疗器械）</w:t>
      </w:r>
    </w:p>
    <w:p>
      <w:pPr>
        <w:ind w:firstLine="550" w:firstLineChars="250"/>
        <w:rPr>
          <w:sz w:val="22"/>
          <w:szCs w:val="22"/>
        </w:rPr>
      </w:pPr>
      <w:r>
        <w:rPr>
          <w:rFonts w:hint="eastAsia"/>
          <w:sz w:val="22"/>
          <w:szCs w:val="22"/>
        </w:rPr>
        <w:t>本设备厂家（</w:t>
      </w:r>
      <w:r>
        <w:rPr>
          <w:rFonts w:hint="eastAsia"/>
          <w:color w:val="FF0000"/>
          <w:sz w:val="22"/>
          <w:szCs w:val="22"/>
          <w:highlight w:val="yellow"/>
        </w:rPr>
        <w:t>XXX</w:t>
      </w:r>
      <w:r>
        <w:rPr>
          <w:rFonts w:hint="eastAsia"/>
          <w:sz w:val="22"/>
          <w:szCs w:val="22"/>
          <w:highlight w:val="yellow"/>
        </w:rPr>
        <w:t xml:space="preserve"> ）就经销商（ </w:t>
      </w:r>
      <w:r>
        <w:rPr>
          <w:rFonts w:hint="eastAsia"/>
          <w:color w:val="FF0000"/>
          <w:sz w:val="22"/>
          <w:szCs w:val="22"/>
          <w:highlight w:val="yellow"/>
        </w:rPr>
        <w:t>XXX</w:t>
      </w:r>
      <w:r>
        <w:rPr>
          <w:rFonts w:hint="eastAsia"/>
          <w:sz w:val="22"/>
          <w:szCs w:val="22"/>
          <w:highlight w:val="yellow"/>
        </w:rPr>
        <w:t>公</w:t>
      </w:r>
      <w:r>
        <w:rPr>
          <w:rFonts w:hint="eastAsia"/>
          <w:sz w:val="22"/>
          <w:szCs w:val="22"/>
        </w:rPr>
        <w:t>司）销售给中山大学附属第八医院（深圳福田）的</w:t>
      </w:r>
      <w:r>
        <w:rPr>
          <w:rFonts w:hint="eastAsia"/>
          <w:color w:val="FF0000"/>
          <w:sz w:val="22"/>
          <w:szCs w:val="22"/>
          <w:highlight w:val="yellow"/>
        </w:rPr>
        <w:t>XXX</w:t>
      </w:r>
      <w:r>
        <w:rPr>
          <w:rFonts w:hint="eastAsia"/>
          <w:sz w:val="22"/>
          <w:szCs w:val="22"/>
        </w:rPr>
        <w:t>设备相关事宜（厂家和经销商）做出如下承诺，并愿意承担相关的法律责任。</w:t>
      </w:r>
    </w:p>
    <w:tbl>
      <w:tblPr>
        <w:tblStyle w:val="50"/>
        <w:tblpPr w:leftFromText="180" w:rightFromText="180" w:vertAnchor="page" w:horzAnchor="margin" w:tblpY="2233"/>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9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0314" w:type="dxa"/>
            <w:gridSpan w:val="2"/>
          </w:tcPr>
          <w:p>
            <w:pPr>
              <w:jc w:val="left"/>
              <w:rPr>
                <w:b/>
                <w:sz w:val="24"/>
              </w:rPr>
            </w:pPr>
            <w:r>
              <w:rPr>
                <w:rFonts w:hint="eastAsia"/>
                <w:b/>
                <w:sz w:val="24"/>
              </w:rPr>
              <w:t xml:space="preserve">                          承诺项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457" w:type="dxa"/>
            <w:vMerge w:val="restart"/>
          </w:tcPr>
          <w:p>
            <w:pPr>
              <w:jc w:val="left"/>
              <w:rPr>
                <w:b/>
                <w:sz w:val="24"/>
              </w:rPr>
            </w:pPr>
            <w:r>
              <w:rPr>
                <w:rFonts w:hint="eastAsia"/>
                <w:b/>
                <w:sz w:val="24"/>
              </w:rPr>
              <w:t>医疗器械使用质量管理要求</w:t>
            </w:r>
          </w:p>
        </w:tc>
        <w:tc>
          <w:tcPr>
            <w:tcW w:w="9857" w:type="dxa"/>
          </w:tcPr>
          <w:p>
            <w:pPr>
              <w:jc w:val="left"/>
              <w:rPr>
                <w:sz w:val="18"/>
                <w:szCs w:val="18"/>
              </w:rPr>
            </w:pPr>
            <w:r>
              <w:rPr>
                <w:rFonts w:hint="eastAsia"/>
                <w:sz w:val="18"/>
                <w:szCs w:val="18"/>
              </w:rPr>
              <w:t>根据《医疗器械使用质量管理办法》即18号令的第17条规定，厂家是需要提供维护手册、维修手册、软件备份、故障代码表、备件清单、零部件、维修密码等维护维修必需的材料和信息。（验收资料审核时递交）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457" w:type="dxa"/>
            <w:vMerge w:val="continue"/>
          </w:tcPr>
          <w:p>
            <w:pPr>
              <w:jc w:val="left"/>
              <w:rPr>
                <w:b/>
                <w:sz w:val="24"/>
              </w:rPr>
            </w:pPr>
          </w:p>
        </w:tc>
        <w:tc>
          <w:tcPr>
            <w:tcW w:w="9857" w:type="dxa"/>
          </w:tcPr>
          <w:p>
            <w:pPr>
              <w:jc w:val="left"/>
              <w:rPr>
                <w:sz w:val="18"/>
                <w:szCs w:val="18"/>
              </w:rPr>
            </w:pPr>
            <w:r>
              <w:rPr>
                <w:rFonts w:hint="eastAsia"/>
                <w:sz w:val="18"/>
                <w:szCs w:val="18"/>
              </w:rPr>
              <w:t>根据《医疗器械使用质量管理办法》即18号令的第15条规定，售后服务的内容必须规定：厂家或者供应商最少每年2次的上门走访检测、校准或者保养，并形成报告保存设备科存档（院方工程师）。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457" w:type="dxa"/>
            <w:vMerge w:val="continue"/>
          </w:tcPr>
          <w:p>
            <w:pPr>
              <w:jc w:val="left"/>
              <w:rPr>
                <w:b/>
                <w:sz w:val="24"/>
              </w:rPr>
            </w:pPr>
          </w:p>
        </w:tc>
        <w:tc>
          <w:tcPr>
            <w:tcW w:w="9857" w:type="dxa"/>
          </w:tcPr>
          <w:p>
            <w:pPr>
              <w:jc w:val="left"/>
              <w:rPr>
                <w:sz w:val="18"/>
                <w:szCs w:val="18"/>
              </w:rPr>
            </w:pPr>
            <w:r>
              <w:rPr>
                <w:rFonts w:hint="eastAsia"/>
                <w:sz w:val="18"/>
                <w:szCs w:val="18"/>
              </w:rPr>
              <w:t>根据《医疗器械使用质量管理办法》即18号令的第18条规定，要明确质量要求、维修要求等，售后服务内容必须规定：厂家维修后，必须要有设备性能，或者电气安全方面的检测报告。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457" w:type="dxa"/>
            <w:vMerge w:val="continue"/>
          </w:tcPr>
          <w:p>
            <w:pPr>
              <w:jc w:val="left"/>
              <w:rPr>
                <w:b/>
              </w:rPr>
            </w:pPr>
          </w:p>
        </w:tc>
        <w:tc>
          <w:tcPr>
            <w:tcW w:w="9857" w:type="dxa"/>
          </w:tcPr>
          <w:p>
            <w:pPr>
              <w:jc w:val="left"/>
              <w:rPr>
                <w:sz w:val="18"/>
                <w:szCs w:val="18"/>
              </w:rPr>
            </w:pPr>
            <w:r>
              <w:rPr>
                <w:rFonts w:hint="eastAsia"/>
                <w:sz w:val="18"/>
                <w:szCs w:val="18"/>
              </w:rPr>
              <w:t>设备关键技术指标的校准及检测工作包括：（验收资料审核时递交）</w:t>
            </w:r>
          </w:p>
          <w:p>
            <w:pPr>
              <w:jc w:val="left"/>
              <w:rPr>
                <w:sz w:val="18"/>
                <w:szCs w:val="18"/>
              </w:rPr>
            </w:pPr>
            <w:r>
              <w:rPr>
                <w:rFonts w:hint="eastAsia"/>
                <w:sz w:val="18"/>
                <w:szCs w:val="18"/>
              </w:rPr>
              <w:t>1.临床技术员自行校准的官方要求（周期、方法步骤）；</w:t>
            </w:r>
          </w:p>
          <w:p>
            <w:pPr>
              <w:jc w:val="left"/>
              <w:rPr>
                <w:sz w:val="18"/>
                <w:szCs w:val="18"/>
              </w:rPr>
            </w:pPr>
            <w:r>
              <w:rPr>
                <w:rFonts w:hint="eastAsia"/>
                <w:sz w:val="18"/>
                <w:szCs w:val="18"/>
              </w:rPr>
              <w:t>2.厂家定期提供专业设备的质量校准及检测(保外若需收费注明费用)；</w:t>
            </w:r>
          </w:p>
          <w:p>
            <w:pPr>
              <w:jc w:val="left"/>
              <w:rPr>
                <w:sz w:val="18"/>
                <w:szCs w:val="18"/>
              </w:rPr>
            </w:pPr>
            <w:r>
              <w:rPr>
                <w:rFonts w:hint="eastAsia"/>
                <w:sz w:val="18"/>
                <w:szCs w:val="18"/>
              </w:rPr>
              <w:t>3.厂家或法规要求的第三方检测工作。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457" w:type="dxa"/>
            <w:vMerge w:val="restart"/>
          </w:tcPr>
          <w:p>
            <w:pPr>
              <w:jc w:val="left"/>
              <w:rPr>
                <w:b/>
                <w:sz w:val="24"/>
              </w:rPr>
            </w:pPr>
          </w:p>
          <w:p>
            <w:pPr>
              <w:jc w:val="left"/>
              <w:rPr>
                <w:b/>
                <w:sz w:val="24"/>
              </w:rPr>
            </w:pPr>
          </w:p>
          <w:p>
            <w:pPr>
              <w:jc w:val="left"/>
              <w:rPr>
                <w:b/>
                <w:sz w:val="24"/>
              </w:rPr>
            </w:pPr>
          </w:p>
          <w:p>
            <w:pPr>
              <w:jc w:val="left"/>
              <w:rPr>
                <w:b/>
                <w:sz w:val="24"/>
              </w:rPr>
            </w:pPr>
          </w:p>
          <w:p>
            <w:pPr>
              <w:jc w:val="left"/>
              <w:rPr>
                <w:b/>
              </w:rPr>
            </w:pPr>
            <w:r>
              <w:rPr>
                <w:rFonts w:hint="eastAsia"/>
                <w:b/>
                <w:sz w:val="24"/>
              </w:rPr>
              <w:t>设备维护成本要求</w:t>
            </w:r>
          </w:p>
        </w:tc>
        <w:tc>
          <w:tcPr>
            <w:tcW w:w="9857" w:type="dxa"/>
          </w:tcPr>
          <w:p>
            <w:pPr>
              <w:jc w:val="left"/>
              <w:rPr>
                <w:sz w:val="18"/>
                <w:szCs w:val="18"/>
              </w:rPr>
            </w:pPr>
            <w:r>
              <w:rPr>
                <w:rFonts w:hint="eastAsia"/>
                <w:sz w:val="18"/>
                <w:szCs w:val="18"/>
              </w:rPr>
              <w:t>设备经销商及厂家必须提供400或维修热线电话支持，合同保修期期内，接到故障报修电话后，按要求做出技术响应。停机设备，电话报修后，工程师必须在约定时间到达现场。保修期后厂家的上门维修收费标准需提前报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trPr>
        <w:tc>
          <w:tcPr>
            <w:tcW w:w="457" w:type="dxa"/>
            <w:vMerge w:val="continue"/>
          </w:tcPr>
          <w:p>
            <w:pPr>
              <w:jc w:val="left"/>
              <w:rPr>
                <w:b/>
              </w:rPr>
            </w:pPr>
          </w:p>
        </w:tc>
        <w:tc>
          <w:tcPr>
            <w:tcW w:w="9857" w:type="dxa"/>
          </w:tcPr>
          <w:p>
            <w:pPr>
              <w:jc w:val="left"/>
              <w:rPr>
                <w:sz w:val="18"/>
                <w:szCs w:val="18"/>
              </w:rPr>
            </w:pPr>
            <w:r>
              <w:rPr>
                <w:rFonts w:hint="eastAsia"/>
                <w:sz w:val="18"/>
                <w:szCs w:val="18"/>
              </w:rPr>
              <w:t>保修期内设备出现如下质量问题，厂家、供应商应无条件给予整机更换、延保、更换相关零部件：</w:t>
            </w:r>
          </w:p>
          <w:p>
            <w:pPr>
              <w:jc w:val="left"/>
              <w:rPr>
                <w:sz w:val="18"/>
                <w:szCs w:val="18"/>
              </w:rPr>
            </w:pPr>
            <w:r>
              <w:rPr>
                <w:rFonts w:hint="eastAsia"/>
                <w:sz w:val="18"/>
                <w:szCs w:val="18"/>
              </w:rPr>
              <w:t>设备运行三个月内故障频发（三次以上）；</w:t>
            </w:r>
          </w:p>
          <w:p>
            <w:pPr>
              <w:jc w:val="left"/>
              <w:rPr>
                <w:sz w:val="18"/>
                <w:szCs w:val="18"/>
              </w:rPr>
            </w:pPr>
            <w:r>
              <w:rPr>
                <w:rFonts w:hint="eastAsia"/>
                <w:sz w:val="18"/>
                <w:szCs w:val="18"/>
              </w:rPr>
              <w:t>同类故障频发（保修期内三次以上）；</w:t>
            </w:r>
          </w:p>
          <w:p>
            <w:pPr>
              <w:jc w:val="left"/>
              <w:rPr>
                <w:sz w:val="18"/>
                <w:szCs w:val="18"/>
              </w:rPr>
            </w:pPr>
            <w:r>
              <w:rPr>
                <w:rFonts w:hint="eastAsia"/>
                <w:sz w:val="18"/>
                <w:szCs w:val="18"/>
              </w:rPr>
              <w:t>同类零部件故障频发（保修期内，同型号设备故障总和三件次以上）；</w:t>
            </w:r>
          </w:p>
          <w:p>
            <w:pPr>
              <w:jc w:val="left"/>
              <w:rPr>
                <w:sz w:val="18"/>
                <w:szCs w:val="18"/>
              </w:rPr>
            </w:pPr>
            <w:r>
              <w:rPr>
                <w:rFonts w:hint="eastAsia"/>
                <w:sz w:val="18"/>
                <w:szCs w:val="18"/>
              </w:rPr>
              <w:t>整机故障率高（每年10次以上）；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457" w:type="dxa"/>
            <w:vMerge w:val="continue"/>
          </w:tcPr>
          <w:p>
            <w:pPr>
              <w:jc w:val="left"/>
              <w:rPr>
                <w:b/>
              </w:rPr>
            </w:pPr>
          </w:p>
        </w:tc>
        <w:tc>
          <w:tcPr>
            <w:tcW w:w="9857" w:type="dxa"/>
          </w:tcPr>
          <w:p>
            <w:pPr>
              <w:jc w:val="left"/>
              <w:rPr>
                <w:sz w:val="18"/>
                <w:szCs w:val="18"/>
              </w:rPr>
            </w:pPr>
            <w:r>
              <w:rPr>
                <w:rFonts w:hint="eastAsia"/>
                <w:sz w:val="18"/>
                <w:szCs w:val="18"/>
              </w:rPr>
              <w:t>进口设备使用五年内，同类贵重零部件（人民币10000元以上）出现批量性非人为原因造成的故障（同类设备故障总和五件以上），厂家、供应商应免费给予更换配件或免费维修，或以成本价（低于市场价50%）提供全新原厂零部件予以更换。因此原因更换的零部件至少保修1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457" w:type="dxa"/>
            <w:vMerge w:val="continue"/>
          </w:tcPr>
          <w:p>
            <w:pPr>
              <w:jc w:val="left"/>
              <w:rPr>
                <w:b/>
              </w:rPr>
            </w:pPr>
          </w:p>
        </w:tc>
        <w:tc>
          <w:tcPr>
            <w:tcW w:w="9857" w:type="dxa"/>
          </w:tcPr>
          <w:p>
            <w:pPr>
              <w:jc w:val="left"/>
              <w:rPr>
                <w:sz w:val="18"/>
                <w:szCs w:val="18"/>
              </w:rPr>
            </w:pPr>
            <w:r>
              <w:rPr>
                <w:rFonts w:hint="eastAsia"/>
                <w:sz w:val="18"/>
                <w:szCs w:val="18"/>
              </w:rPr>
              <w:t>经销商和厂家需共同提供设备的原厂保修的证明，保修内出现故障需提供原厂维修证明。厂家需提供设备年保修价格≤采购价 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457" w:type="dxa"/>
            <w:vMerge w:val="restart"/>
          </w:tcPr>
          <w:p>
            <w:pPr>
              <w:jc w:val="left"/>
              <w:rPr>
                <w:b/>
              </w:rPr>
            </w:pPr>
            <w:r>
              <w:rPr>
                <w:rFonts w:hint="eastAsia"/>
                <w:b/>
                <w:sz w:val="24"/>
              </w:rPr>
              <w:t>设备管理</w:t>
            </w:r>
          </w:p>
        </w:tc>
        <w:tc>
          <w:tcPr>
            <w:tcW w:w="9857" w:type="dxa"/>
          </w:tcPr>
          <w:p>
            <w:pPr>
              <w:jc w:val="left"/>
              <w:rPr>
                <w:sz w:val="18"/>
                <w:szCs w:val="18"/>
              </w:rPr>
            </w:pPr>
            <w:r>
              <w:rPr>
                <w:rFonts w:hint="eastAsia"/>
                <w:sz w:val="18"/>
                <w:szCs w:val="18"/>
              </w:rPr>
              <w:t>厂家需主动告知并召回潜在故障设备及处理方法并提供软件升级服务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457" w:type="dxa"/>
            <w:vMerge w:val="continue"/>
          </w:tcPr>
          <w:p>
            <w:pPr>
              <w:jc w:val="left"/>
              <w:rPr>
                <w:b/>
              </w:rPr>
            </w:pPr>
          </w:p>
        </w:tc>
        <w:tc>
          <w:tcPr>
            <w:tcW w:w="9857" w:type="dxa"/>
          </w:tcPr>
          <w:p>
            <w:pPr>
              <w:jc w:val="left"/>
              <w:rPr>
                <w:sz w:val="18"/>
                <w:szCs w:val="18"/>
              </w:rPr>
            </w:pPr>
            <w:r>
              <w:rPr>
                <w:rFonts w:hint="eastAsia"/>
                <w:sz w:val="18"/>
                <w:szCs w:val="18"/>
              </w:rPr>
              <w:t>厂家官方建议的设备报废年限，设备报废的官方鉴定书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457" w:type="dxa"/>
            <w:vMerge w:val="continue"/>
          </w:tcPr>
          <w:p>
            <w:pPr>
              <w:jc w:val="left"/>
              <w:rPr>
                <w:b/>
              </w:rPr>
            </w:pPr>
          </w:p>
        </w:tc>
        <w:tc>
          <w:tcPr>
            <w:tcW w:w="9857" w:type="dxa"/>
          </w:tcPr>
          <w:p>
            <w:pPr>
              <w:jc w:val="left"/>
              <w:rPr>
                <w:sz w:val="18"/>
                <w:szCs w:val="18"/>
              </w:rPr>
            </w:pPr>
            <w:r>
              <w:rPr>
                <w:rFonts w:hint="eastAsia"/>
                <w:sz w:val="18"/>
                <w:szCs w:val="18"/>
              </w:rPr>
              <w:t>部分设备（大型设备、数量多、科室多）除设备验收时培训工作外，厂家需提供额外的大型培训及院方工程师的专业培训（不少于两次）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457" w:type="dxa"/>
          </w:tcPr>
          <w:p>
            <w:pPr>
              <w:rPr>
                <w:b/>
                <w:sz w:val="24"/>
              </w:rPr>
            </w:pPr>
            <w:r>
              <w:rPr>
                <w:rFonts w:hint="eastAsia"/>
                <w:b/>
                <w:sz w:val="24"/>
              </w:rPr>
              <w:t>其</w:t>
            </w:r>
          </w:p>
          <w:p>
            <w:pPr>
              <w:rPr>
                <w:b/>
              </w:rPr>
            </w:pPr>
            <w:r>
              <w:rPr>
                <w:rFonts w:hint="eastAsia"/>
                <w:b/>
                <w:sz w:val="24"/>
              </w:rPr>
              <w:t>他</w:t>
            </w:r>
          </w:p>
        </w:tc>
        <w:tc>
          <w:tcPr>
            <w:tcW w:w="9857" w:type="dxa"/>
          </w:tcPr>
          <w:p>
            <w:pPr>
              <w:rPr>
                <w:sz w:val="18"/>
                <w:szCs w:val="18"/>
              </w:rPr>
            </w:pPr>
            <w:r>
              <w:rPr>
                <w:rFonts w:hint="eastAsia"/>
                <w:sz w:val="18"/>
                <w:szCs w:val="18"/>
              </w:rPr>
              <w:t>厂家需协助经销商做好设备验收前期的资料准备，参照我院设备验收说明。</w:t>
            </w:r>
          </w:p>
          <w:p>
            <w:pPr>
              <w:rPr>
                <w:sz w:val="18"/>
                <w:szCs w:val="18"/>
              </w:rPr>
            </w:pPr>
            <w:r>
              <w:rPr>
                <w:rFonts w:hint="eastAsia"/>
                <w:sz w:val="18"/>
                <w:szCs w:val="18"/>
              </w:rPr>
              <w:t>提供的货物必须为全新货物，出厂日期在甲方收到日期前</w:t>
            </w:r>
            <w:r>
              <w:rPr>
                <w:sz w:val="18"/>
                <w:szCs w:val="18"/>
              </w:rPr>
              <w:t>12</w:t>
            </w:r>
            <w:r>
              <w:rPr>
                <w:rFonts w:hint="eastAsia"/>
                <w:sz w:val="18"/>
                <w:szCs w:val="18"/>
              </w:rPr>
              <w:t>个月内，最新生产批次且经检验合格的产品。</w:t>
            </w:r>
          </w:p>
        </w:tc>
      </w:tr>
    </w:tbl>
    <w:p>
      <w:pPr>
        <w:rPr>
          <w:sz w:val="18"/>
          <w:szCs w:val="18"/>
        </w:rPr>
      </w:pPr>
      <w:r>
        <w:rPr>
          <w:rFonts w:hint="eastAsia"/>
          <w:sz w:val="18"/>
          <w:szCs w:val="18"/>
        </w:rPr>
        <w:t>注：以上条款若厂家未能及时有效的执行我院将采取相应的处罚和措施。</w:t>
      </w:r>
    </w:p>
    <w:p>
      <w:pPr>
        <w:rPr>
          <w:szCs w:val="21"/>
        </w:rPr>
      </w:pPr>
    </w:p>
    <w:p>
      <w:pPr>
        <w:rPr>
          <w:szCs w:val="21"/>
        </w:rPr>
      </w:pPr>
      <w:r>
        <w:rPr>
          <w:rFonts w:hint="eastAsia"/>
          <w:szCs w:val="21"/>
        </w:rPr>
        <w:t>厂家/中国总代理：                                  中标代理商/经销商：</w:t>
      </w:r>
    </w:p>
    <w:p>
      <w:pPr>
        <w:rPr>
          <w:szCs w:val="21"/>
        </w:rPr>
      </w:pPr>
      <w:r>
        <w:rPr>
          <w:rFonts w:hint="eastAsia"/>
          <w:szCs w:val="21"/>
        </w:rPr>
        <w:t>电话：                                             电话：</w:t>
      </w:r>
    </w:p>
    <w:p>
      <w:pPr>
        <w:rPr>
          <w:szCs w:val="21"/>
        </w:rPr>
      </w:pPr>
      <w:r>
        <w:rPr>
          <w:rFonts w:hint="eastAsia"/>
          <w:szCs w:val="21"/>
        </w:rPr>
        <w:t>盖章：                                             盖章：</w:t>
      </w:r>
    </w:p>
    <w:p>
      <w:pPr>
        <w:spacing w:line="420" w:lineRule="exact"/>
        <w:ind w:firstLine="435"/>
        <w:jc w:val="center"/>
        <w:rPr>
          <w:rFonts w:ascii="宋体" w:hAnsi="宋体"/>
          <w:b/>
          <w:bCs/>
          <w:sz w:val="44"/>
          <w:szCs w:val="44"/>
        </w:rPr>
        <w:sectPr>
          <w:pgSz w:w="11906" w:h="16838"/>
          <w:pgMar w:top="454" w:right="851" w:bottom="454" w:left="851" w:header="851" w:footer="992" w:gutter="0"/>
          <w:cols w:space="425" w:num="1"/>
          <w:docGrid w:type="lines" w:linePitch="312" w:charSpace="0"/>
        </w:sectPr>
      </w:pPr>
    </w:p>
    <w:p>
      <w:pPr>
        <w:jc w:val="center"/>
        <w:rPr>
          <w:b/>
          <w:sz w:val="32"/>
          <w:szCs w:val="32"/>
        </w:rPr>
      </w:pPr>
      <w:r>
        <w:rPr>
          <w:rFonts w:hint="eastAsia"/>
          <w:b/>
          <w:sz w:val="32"/>
          <w:szCs w:val="32"/>
        </w:rPr>
        <w:t>原厂授权书及售后服务承诺函2</w:t>
      </w:r>
    </w:p>
    <w:p>
      <w:r>
        <w:rPr>
          <w:rFonts w:hint="eastAsia" w:ascii="宋体" w:hAnsi="宋体"/>
          <w:szCs w:val="21"/>
        </w:rPr>
        <w:t>致：</w:t>
      </w:r>
    </w:p>
    <w:p>
      <w:pPr>
        <w:spacing w:line="420" w:lineRule="exact"/>
        <w:ind w:firstLine="435"/>
        <w:rPr>
          <w:rFonts w:ascii="宋体" w:hAnsi="宋体"/>
          <w:szCs w:val="21"/>
        </w:rPr>
      </w:pPr>
      <w:r>
        <w:rPr>
          <w:rFonts w:hint="eastAsia" w:ascii="宋体" w:hAnsi="宋体"/>
          <w:szCs w:val="21"/>
        </w:rPr>
        <w:t>我们</w:t>
      </w:r>
      <w:r>
        <w:rPr>
          <w:rFonts w:hint="eastAsia" w:ascii="宋体" w:hAnsi="宋体"/>
          <w:b/>
          <w:szCs w:val="21"/>
          <w:highlight w:val="yellow"/>
          <w:u w:val="single"/>
        </w:rPr>
        <w:t>XXXXXXXXX公司</w:t>
      </w:r>
      <w:r>
        <w:rPr>
          <w:rFonts w:hint="eastAsia" w:ascii="宋体" w:hAnsi="宋体"/>
          <w:szCs w:val="21"/>
        </w:rPr>
        <w:t xml:space="preserve">（制造商或者进口机电产品的国内总代理商名称）是按 </w:t>
      </w:r>
      <w:r>
        <w:rPr>
          <w:rFonts w:hint="eastAsia" w:ascii="宋体" w:hAnsi="宋体"/>
          <w:szCs w:val="21"/>
          <w:u w:val="single"/>
        </w:rPr>
        <w:t>_   中国_</w:t>
      </w:r>
      <w:r>
        <w:rPr>
          <w:rFonts w:hint="eastAsia" w:ascii="宋体" w:hAnsi="宋体"/>
          <w:szCs w:val="21"/>
        </w:rPr>
        <w:t>（国家名称）法律成立的一家公司，主要营业地址</w:t>
      </w:r>
      <w:r>
        <w:rPr>
          <w:rFonts w:hint="eastAsia" w:ascii="宋体" w:hAnsi="宋体"/>
          <w:szCs w:val="21"/>
          <w:highlight w:val="yellow"/>
        </w:rPr>
        <w:t>设在</w:t>
      </w:r>
      <w:r>
        <w:rPr>
          <w:rFonts w:hint="eastAsia" w:ascii="宋体" w:hAnsi="宋体"/>
          <w:szCs w:val="21"/>
        </w:rPr>
        <w:t>。兹指派按</w:t>
      </w:r>
      <w:r>
        <w:rPr>
          <w:rFonts w:hint="eastAsia" w:ascii="宋体" w:hAnsi="宋体"/>
          <w:szCs w:val="21"/>
          <w:u w:val="single"/>
        </w:rPr>
        <w:t xml:space="preserve">    中国   </w:t>
      </w:r>
      <w:r>
        <w:rPr>
          <w:rFonts w:hint="eastAsia" w:ascii="宋体" w:hAnsi="宋体"/>
          <w:szCs w:val="21"/>
        </w:rPr>
        <w:t>（国家名称）法律成立的、主要营业地址在的</w:t>
      </w:r>
      <w:r>
        <w:rPr>
          <w:rFonts w:hint="eastAsia" w:ascii="宋体" w:hAnsi="宋体"/>
          <w:b/>
          <w:szCs w:val="21"/>
          <w:highlight w:val="yellow"/>
          <w:u w:val="single"/>
        </w:rPr>
        <w:t xml:space="preserve">公司     </w:t>
      </w:r>
      <w:r>
        <w:rPr>
          <w:rFonts w:hint="eastAsia" w:ascii="宋体" w:hAnsi="宋体"/>
          <w:szCs w:val="21"/>
          <w:highlight w:val="yellow"/>
        </w:rPr>
        <w:t>（投标人名称</w:t>
      </w:r>
      <w:r>
        <w:rPr>
          <w:rFonts w:hint="eastAsia" w:ascii="宋体" w:hAnsi="宋体"/>
          <w:szCs w:val="21"/>
        </w:rPr>
        <w:t>）作为我方真正的和合法的代理人进行下列有效活动：</w:t>
      </w:r>
    </w:p>
    <w:p>
      <w:pPr>
        <w:spacing w:line="420" w:lineRule="exact"/>
        <w:ind w:firstLine="435"/>
        <w:rPr>
          <w:rFonts w:ascii="宋体" w:hAnsi="宋体"/>
          <w:szCs w:val="21"/>
        </w:rPr>
      </w:pPr>
      <w:r>
        <w:rPr>
          <w:rFonts w:hint="eastAsia" w:ascii="宋体" w:hAnsi="宋体"/>
          <w:szCs w:val="21"/>
        </w:rPr>
        <w:t>1. 代表我方办理贵方关于</w:t>
      </w:r>
      <w:r>
        <w:rPr>
          <w:rFonts w:hint="eastAsia" w:ascii="宋体" w:hAnsi="宋体"/>
          <w:szCs w:val="21"/>
          <w:highlight w:val="yellow"/>
          <w:u w:val="single"/>
        </w:rPr>
        <w:t>项目</w:t>
      </w:r>
      <w:r>
        <w:rPr>
          <w:rFonts w:hint="eastAsia" w:ascii="宋体" w:hAnsi="宋体"/>
          <w:szCs w:val="21"/>
        </w:rPr>
        <w:t>（</w:t>
      </w:r>
      <w:r>
        <w:rPr>
          <w:rFonts w:hint="eastAsia" w:ascii="宋体" w:hAnsi="宋体"/>
          <w:szCs w:val="21"/>
          <w:highlight w:val="yellow"/>
          <w:u w:val="single"/>
        </w:rPr>
        <w:t>项目编号：</w:t>
      </w:r>
      <w:r>
        <w:rPr>
          <w:rFonts w:hint="eastAsia" w:ascii="宋体" w:hAnsi="宋体"/>
          <w:szCs w:val="21"/>
        </w:rPr>
        <w:t>）要求采购的由我方制造/或进口的货物的有关事宜，并对我方具有约束力。</w:t>
      </w:r>
    </w:p>
    <w:p>
      <w:pPr>
        <w:spacing w:line="420" w:lineRule="exact"/>
        <w:ind w:firstLine="435"/>
        <w:rPr>
          <w:rFonts w:ascii="宋体" w:hAnsi="宋体"/>
          <w:szCs w:val="21"/>
        </w:rPr>
      </w:pPr>
      <w:r>
        <w:rPr>
          <w:rFonts w:hint="eastAsia" w:ascii="宋体" w:hAnsi="宋体"/>
          <w:szCs w:val="21"/>
        </w:rPr>
        <w:t>2. 作为原厂商，我方保证为本项目的组织实施、售后服务提供</w:t>
      </w:r>
      <w:r>
        <w:rPr>
          <w:rFonts w:hint="eastAsia" w:ascii="宋体" w:hAnsi="宋体"/>
          <w:szCs w:val="21"/>
          <w:u w:val="single"/>
        </w:rPr>
        <w:t xml:space="preserve">＿  </w:t>
      </w:r>
      <w:r>
        <w:rPr>
          <w:rFonts w:hint="eastAsia" w:ascii="宋体" w:hAnsi="宋体"/>
          <w:szCs w:val="21"/>
        </w:rPr>
        <w:t>年纯正的、专业化的保修和技术支持且在保修期内所有故障配件免费更换。</w:t>
      </w:r>
    </w:p>
    <w:p>
      <w:pPr>
        <w:spacing w:line="420" w:lineRule="exact"/>
        <w:ind w:firstLine="435"/>
        <w:rPr>
          <w:rFonts w:ascii="宋体" w:hAnsi="宋体"/>
          <w:szCs w:val="21"/>
        </w:rPr>
      </w:pPr>
      <w:r>
        <w:rPr>
          <w:rFonts w:hint="eastAsia" w:ascii="宋体" w:hAnsi="宋体"/>
          <w:szCs w:val="21"/>
        </w:rPr>
        <w:t>3. 我方此次向贵方提供的产品</w:t>
      </w:r>
      <w:r>
        <w:rPr>
          <w:rFonts w:hint="eastAsia" w:ascii="宋体" w:hAnsi="宋体"/>
          <w:szCs w:val="21"/>
          <w:highlight w:val="yellow"/>
        </w:rPr>
        <w:t>名称为：；规格型号：；</w:t>
      </w:r>
      <w:r>
        <w:rPr>
          <w:rFonts w:hint="eastAsia" w:ascii="宋体" w:hAnsi="宋体"/>
          <w:szCs w:val="21"/>
        </w:rPr>
        <w:t xml:space="preserve">我方保证：该产品既非试验产品也非积压产品，而是成熟产品，且出厂日期在甲方收到日期前12个月内经检验合格的产品；在可以预见的 </w:t>
      </w:r>
      <w:r>
        <w:rPr>
          <w:rFonts w:hint="eastAsia" w:ascii="宋体" w:hAnsi="宋体"/>
          <w:szCs w:val="21"/>
          <w:u w:val="single"/>
        </w:rPr>
        <w:t>360（天）</w:t>
      </w:r>
      <w:r>
        <w:rPr>
          <w:rFonts w:hint="eastAsia" w:ascii="宋体" w:hAnsi="宋体"/>
          <w:szCs w:val="21"/>
        </w:rPr>
        <w:t xml:space="preserve">内，我方没有对该型号产品进行停产、淘汰的计划。    </w:t>
      </w:r>
    </w:p>
    <w:p>
      <w:pPr>
        <w:spacing w:line="420" w:lineRule="exact"/>
        <w:ind w:firstLine="435"/>
        <w:rPr>
          <w:rFonts w:ascii="宋体" w:hAnsi="宋体"/>
          <w:szCs w:val="21"/>
        </w:rPr>
      </w:pPr>
      <w:r>
        <w:rPr>
          <w:rFonts w:hint="eastAsia" w:ascii="宋体" w:hAnsi="宋体"/>
          <w:szCs w:val="21"/>
        </w:rPr>
        <w:t>4. 我方承诺将及时提请贵方关注：相关产品的生产、供货、售后服务以及性能等方面的重大变更：</w:t>
      </w:r>
    </w:p>
    <w:p>
      <w:pPr>
        <w:spacing w:line="420" w:lineRule="exact"/>
        <w:ind w:firstLine="435"/>
        <w:rPr>
          <w:rFonts w:ascii="宋体" w:hAnsi="宋体"/>
          <w:szCs w:val="21"/>
          <w:u w:val="single"/>
        </w:rPr>
      </w:pPr>
      <w:r>
        <w:rPr>
          <w:rFonts w:hint="eastAsia" w:ascii="宋体" w:hAnsi="宋体"/>
          <w:szCs w:val="21"/>
          <w:u w:val="single"/>
        </w:rPr>
        <w:t>　　　  _                                  _</w:t>
      </w:r>
    </w:p>
    <w:p>
      <w:pPr>
        <w:spacing w:line="420" w:lineRule="exact"/>
        <w:ind w:firstLine="435"/>
        <w:rPr>
          <w:rFonts w:ascii="宋体" w:hAnsi="宋体"/>
          <w:szCs w:val="21"/>
        </w:rPr>
      </w:pPr>
      <w:r>
        <w:rPr>
          <w:rFonts w:hint="eastAsia" w:ascii="宋体" w:hAnsi="宋体"/>
          <w:szCs w:val="21"/>
          <w:u w:val="single"/>
        </w:rPr>
        <w:t>　　　　                                       _</w:t>
      </w:r>
    </w:p>
    <w:p>
      <w:pPr>
        <w:spacing w:line="420" w:lineRule="exact"/>
        <w:ind w:firstLine="435"/>
        <w:rPr>
          <w:rFonts w:ascii="宋体" w:hAnsi="宋体"/>
          <w:szCs w:val="21"/>
        </w:rPr>
      </w:pPr>
      <w:r>
        <w:rPr>
          <w:rFonts w:hint="eastAsia" w:ascii="宋体" w:hAnsi="宋体"/>
          <w:szCs w:val="21"/>
        </w:rPr>
        <w:t>5、我方同意按照贵方要求提供与投标有关的一切数据或资料。</w:t>
      </w:r>
    </w:p>
    <w:p>
      <w:pPr>
        <w:spacing w:line="420" w:lineRule="exact"/>
        <w:ind w:firstLine="435"/>
        <w:rPr>
          <w:rFonts w:ascii="宋体" w:hAnsi="宋体"/>
          <w:szCs w:val="21"/>
        </w:rPr>
      </w:pPr>
    </w:p>
    <w:p>
      <w:pPr>
        <w:spacing w:line="420" w:lineRule="exact"/>
        <w:ind w:firstLine="435"/>
        <w:rPr>
          <w:rFonts w:ascii="宋体" w:hAnsi="宋体"/>
          <w:szCs w:val="21"/>
        </w:rPr>
      </w:pPr>
    </w:p>
    <w:p>
      <w:pPr>
        <w:spacing w:line="420" w:lineRule="exact"/>
        <w:ind w:firstLine="435"/>
        <w:rPr>
          <w:rFonts w:ascii="宋体" w:hAnsi="宋体"/>
          <w:szCs w:val="21"/>
        </w:rPr>
      </w:pPr>
    </w:p>
    <w:p>
      <w:pPr>
        <w:spacing w:line="420" w:lineRule="exact"/>
        <w:ind w:firstLine="435"/>
        <w:rPr>
          <w:rFonts w:ascii="宋体" w:hAnsi="宋体"/>
          <w:szCs w:val="21"/>
        </w:rPr>
      </w:pPr>
    </w:p>
    <w:p>
      <w:pPr>
        <w:rPr>
          <w:sz w:val="24"/>
        </w:rPr>
      </w:pPr>
      <w:r>
        <w:rPr>
          <w:rFonts w:hint="eastAsia"/>
          <w:sz w:val="24"/>
        </w:rPr>
        <w:t xml:space="preserve"> 厂家/中国总代理：                                中标代理商/经销商：</w:t>
      </w:r>
    </w:p>
    <w:p>
      <w:pPr>
        <w:ind w:firstLine="360" w:firstLineChars="150"/>
        <w:rPr>
          <w:sz w:val="24"/>
        </w:rPr>
      </w:pPr>
    </w:p>
    <w:p>
      <w:pPr>
        <w:rPr>
          <w:sz w:val="24"/>
        </w:rPr>
      </w:pPr>
      <w:r>
        <w:rPr>
          <w:rFonts w:hint="eastAsia"/>
          <w:sz w:val="24"/>
        </w:rPr>
        <w:t xml:space="preserve"> 电话：                                           电话：</w:t>
      </w:r>
    </w:p>
    <w:p>
      <w:pPr>
        <w:ind w:firstLine="360" w:firstLineChars="150"/>
        <w:rPr>
          <w:sz w:val="24"/>
        </w:rPr>
      </w:pPr>
    </w:p>
    <w:p>
      <w:pPr>
        <w:rPr>
          <w:sz w:val="24"/>
        </w:rPr>
      </w:pPr>
      <w:r>
        <w:rPr>
          <w:rFonts w:hint="eastAsia"/>
          <w:sz w:val="24"/>
        </w:rPr>
        <w:t xml:space="preserve"> 盖章：                                           盖章：</w:t>
      </w:r>
    </w:p>
    <w:p>
      <w:pPr>
        <w:spacing w:line="420" w:lineRule="exact"/>
        <w:ind w:firstLine="435"/>
        <w:rPr>
          <w:rFonts w:ascii="宋体" w:hAnsi="宋体"/>
          <w:szCs w:val="21"/>
        </w:rPr>
      </w:pPr>
    </w:p>
    <w:p>
      <w:pPr>
        <w:spacing w:line="420" w:lineRule="exact"/>
        <w:rPr>
          <w:rFonts w:ascii="宋体" w:hAnsi="宋体"/>
          <w:szCs w:val="21"/>
        </w:rPr>
      </w:pPr>
      <w:r>
        <w:rPr>
          <w:rFonts w:hint="eastAsia" w:ascii="宋体" w:hAnsi="宋体"/>
          <w:szCs w:val="21"/>
        </w:rPr>
        <w:t xml:space="preserve"> 日期：20   年   月    日                                日期：20  年  月    日</w:t>
      </w:r>
    </w:p>
    <w:p>
      <w:pPr>
        <w:ind w:firstLine="420"/>
      </w:pPr>
    </w:p>
    <w:p>
      <w:pPr>
        <w:widowControl/>
        <w:jc w:val="left"/>
      </w:pPr>
      <w:r>
        <w:br w:type="page"/>
      </w:r>
    </w:p>
    <w:p>
      <w:pPr>
        <w:pStyle w:val="26"/>
        <w:spacing w:line="360" w:lineRule="auto"/>
        <w:jc w:val="left"/>
        <w:rPr>
          <w:rFonts w:hAnsi="宋体"/>
        </w:rPr>
      </w:pPr>
      <w:r>
        <w:rPr>
          <w:rFonts w:hint="eastAsia" w:hAnsi="宋体"/>
        </w:rPr>
        <w:t>附件3</w:t>
      </w:r>
      <w:r>
        <w:rPr>
          <w:rFonts w:hAnsi="宋体"/>
        </w:rPr>
        <w:t>.</w:t>
      </w:r>
      <w:r>
        <w:rPr>
          <w:rFonts w:hint="eastAsia" w:hAnsi="宋体"/>
        </w:rPr>
        <w:t>每年二次的维护计划；</w:t>
      </w:r>
    </w:p>
    <w:p>
      <w:pPr>
        <w:widowControl/>
        <w:jc w:val="left"/>
        <w:rPr>
          <w:rFonts w:ascii="宋体" w:hAnsi="宋体"/>
          <w:szCs w:val="21"/>
        </w:rPr>
      </w:pPr>
      <w:r>
        <w:rPr>
          <w:rFonts w:hAnsi="宋体"/>
        </w:rPr>
        <w:br w:type="page"/>
      </w:r>
    </w:p>
    <w:p>
      <w:pPr>
        <w:pStyle w:val="26"/>
        <w:spacing w:line="360" w:lineRule="auto"/>
        <w:jc w:val="left"/>
        <w:rPr>
          <w:rFonts w:hAnsi="宋体"/>
        </w:rPr>
      </w:pPr>
      <w:r>
        <w:rPr>
          <w:rFonts w:hint="eastAsia" w:hAnsi="宋体"/>
        </w:rPr>
        <w:t>附件4</w:t>
      </w:r>
      <w:r>
        <w:rPr>
          <w:rFonts w:hAnsi="宋体"/>
        </w:rPr>
        <w:t>.</w:t>
      </w:r>
      <w:r>
        <w:rPr>
          <w:rFonts w:hint="eastAsia" w:hAnsi="宋体"/>
        </w:rPr>
        <w:t xml:space="preserve">应急措施和应急方案； </w:t>
      </w:r>
    </w:p>
    <w:p>
      <w:pPr>
        <w:widowControl/>
        <w:jc w:val="left"/>
        <w:rPr>
          <w:rFonts w:ascii="宋体" w:hAnsi="宋体"/>
          <w:szCs w:val="21"/>
        </w:rPr>
      </w:pPr>
      <w:r>
        <w:rPr>
          <w:rFonts w:hAnsi="宋体"/>
        </w:rPr>
        <w:br w:type="page"/>
      </w:r>
    </w:p>
    <w:p>
      <w:pPr>
        <w:pStyle w:val="26"/>
        <w:spacing w:line="360" w:lineRule="auto"/>
        <w:jc w:val="left"/>
        <w:rPr>
          <w:rFonts w:hAnsi="宋体"/>
        </w:rPr>
      </w:pPr>
      <w:r>
        <w:rPr>
          <w:rFonts w:hint="eastAsia" w:hAnsi="宋体"/>
        </w:rPr>
        <w:t>附件5</w:t>
      </w:r>
      <w:r>
        <w:rPr>
          <w:rFonts w:hAnsi="宋体"/>
        </w:rPr>
        <w:t>.</w:t>
      </w:r>
      <w:r>
        <w:rPr>
          <w:rFonts w:hint="eastAsia" w:hAnsi="宋体"/>
        </w:rPr>
        <w:t>技术偏离表/技术参数</w:t>
      </w:r>
    </w:p>
    <w:p>
      <w:pPr>
        <w:widowControl/>
        <w:jc w:val="left"/>
        <w:rPr>
          <w:rFonts w:ascii="宋体" w:hAnsi="宋体"/>
          <w:szCs w:val="21"/>
        </w:rPr>
      </w:pPr>
      <w:r>
        <w:rPr>
          <w:rFonts w:hAnsi="宋体"/>
        </w:rPr>
        <w:br w:type="page"/>
      </w:r>
    </w:p>
    <w:p>
      <w:pPr>
        <w:pStyle w:val="26"/>
        <w:spacing w:line="360" w:lineRule="auto"/>
        <w:jc w:val="left"/>
        <w:rPr>
          <w:rFonts w:hAnsi="宋体"/>
        </w:rPr>
      </w:pPr>
      <w:r>
        <w:rPr>
          <w:rFonts w:hint="eastAsia" w:hAnsi="宋体"/>
        </w:rPr>
        <w:t>附件6. 三证：营业执照、医疗器械生产/经营许可证、医疗器械注册/备案证</w:t>
      </w:r>
    </w:p>
    <w:p>
      <w:pPr>
        <w:widowControl/>
        <w:jc w:val="left"/>
        <w:rPr>
          <w:rFonts w:ascii="宋体" w:hAnsi="宋体"/>
          <w:szCs w:val="21"/>
        </w:rPr>
      </w:pPr>
      <w:r>
        <w:rPr>
          <w:rFonts w:hAnsi="宋体"/>
        </w:rPr>
        <w:br w:type="page"/>
      </w:r>
    </w:p>
    <w:p>
      <w:pPr>
        <w:pStyle w:val="26"/>
        <w:spacing w:line="360" w:lineRule="auto"/>
        <w:jc w:val="left"/>
        <w:rPr>
          <w:rFonts w:hAnsi="宋体"/>
        </w:rPr>
      </w:pPr>
      <w:r>
        <w:rPr>
          <w:rFonts w:hint="eastAsia" w:hAnsi="宋体"/>
        </w:rPr>
        <w:t>附件7. 中标通知书/采购通知书</w:t>
      </w:r>
    </w:p>
    <w:p>
      <w:pPr>
        <w:widowControl/>
        <w:jc w:val="left"/>
        <w:rPr>
          <w:rFonts w:ascii="宋体" w:hAnsi="宋体"/>
          <w:szCs w:val="21"/>
        </w:rPr>
      </w:pPr>
      <w:r>
        <w:rPr>
          <w:rFonts w:hAnsi="宋体"/>
        </w:rPr>
        <w:br w:type="page"/>
      </w:r>
    </w:p>
    <w:p>
      <w:pPr>
        <w:pStyle w:val="26"/>
        <w:spacing w:line="360" w:lineRule="auto"/>
        <w:jc w:val="left"/>
        <w:rPr>
          <w:rFonts w:hAnsi="宋体"/>
        </w:rPr>
      </w:pPr>
      <w:r>
        <w:rPr>
          <w:rFonts w:hint="eastAsia" w:hAnsi="宋体"/>
        </w:rPr>
        <w:t>附件8. 廉洁协议</w:t>
      </w:r>
    </w:p>
    <w:p>
      <w:pPr>
        <w:widowControl/>
        <w:spacing w:line="360" w:lineRule="auto"/>
        <w:jc w:val="center"/>
        <w:rPr>
          <w:rFonts w:ascii="宋体" w:hAnsi="宋体" w:cs="宋体"/>
          <w:b/>
          <w:color w:val="3C3C3C"/>
          <w:kern w:val="0"/>
          <w:sz w:val="32"/>
          <w:szCs w:val="32"/>
        </w:rPr>
      </w:pPr>
      <w:r>
        <w:rPr>
          <w:rFonts w:hint="eastAsia" w:ascii="宋体" w:hAnsi="宋体" w:cs="宋体"/>
          <w:b/>
          <w:color w:val="3C3C3C"/>
          <w:kern w:val="0"/>
          <w:sz w:val="32"/>
          <w:szCs w:val="32"/>
        </w:rPr>
        <w:t>中山大学附属第八医院医药产品廉洁购销协议</w:t>
      </w:r>
    </w:p>
    <w:p>
      <w:pPr>
        <w:tabs>
          <w:tab w:val="left" w:pos="780"/>
        </w:tabs>
        <w:spacing w:line="360" w:lineRule="auto"/>
        <w:rPr>
          <w:rFonts w:ascii="宋体" w:hAnsi="宋体"/>
          <w:szCs w:val="21"/>
        </w:rPr>
      </w:pPr>
      <w:r>
        <w:rPr>
          <w:rFonts w:hint="eastAsia" w:ascii="宋体" w:hAnsi="宋体"/>
          <w:szCs w:val="21"/>
        </w:rPr>
        <w:t>甲方：中山大学附属第八医院(深圳福田)</w:t>
      </w:r>
    </w:p>
    <w:p>
      <w:pPr>
        <w:tabs>
          <w:tab w:val="left" w:pos="780"/>
        </w:tabs>
        <w:spacing w:line="360" w:lineRule="auto"/>
        <w:rPr>
          <w:rFonts w:ascii="宋体" w:hAnsi="宋体"/>
          <w:szCs w:val="21"/>
        </w:rPr>
      </w:pPr>
      <w:r>
        <w:rPr>
          <w:rFonts w:hint="eastAsia" w:ascii="宋体" w:hAnsi="宋体"/>
          <w:szCs w:val="21"/>
        </w:rPr>
        <w:t>乙方：</w:t>
      </w:r>
    </w:p>
    <w:p>
      <w:pPr>
        <w:tabs>
          <w:tab w:val="left" w:pos="780"/>
        </w:tabs>
        <w:spacing w:line="360" w:lineRule="auto"/>
        <w:rPr>
          <w:rFonts w:ascii="宋体" w:hAnsi="宋体"/>
          <w:szCs w:val="21"/>
        </w:rPr>
      </w:pPr>
      <w:r>
        <w:rPr>
          <w:rFonts w:hint="eastAsia" w:ascii="宋体" w:hAnsi="宋体"/>
          <w:szCs w:val="21"/>
        </w:rPr>
        <w:t xml:space="preserve">采购产品:      </w:t>
      </w:r>
    </w:p>
    <w:p>
      <w:pPr>
        <w:tabs>
          <w:tab w:val="left" w:pos="780"/>
        </w:tabs>
        <w:spacing w:line="360" w:lineRule="auto"/>
        <w:ind w:firstLine="420" w:firstLineChars="200"/>
        <w:rPr>
          <w:rFonts w:ascii="宋体" w:hAnsi="宋体"/>
          <w:szCs w:val="21"/>
        </w:rPr>
      </w:pPr>
      <w:r>
        <w:rPr>
          <w:rFonts w:hint="eastAsia" w:ascii="宋体" w:hAnsi="宋体"/>
          <w:szCs w:val="21"/>
        </w:rPr>
        <w:t>为加强医院管理，规范我院医药产品购销行为，有效防范商业贿赂，营造公平交易、诚实守信的购销环境，经甲、乙双方协商，同意签订本合同，并共同遵守：</w:t>
      </w:r>
    </w:p>
    <w:p>
      <w:pPr>
        <w:tabs>
          <w:tab w:val="left" w:pos="780"/>
        </w:tabs>
        <w:spacing w:line="360" w:lineRule="auto"/>
        <w:ind w:firstLine="420" w:firstLineChars="200"/>
        <w:rPr>
          <w:rFonts w:ascii="宋体" w:hAnsi="宋体"/>
          <w:szCs w:val="21"/>
        </w:rPr>
      </w:pPr>
      <w:r>
        <w:rPr>
          <w:rFonts w:hint="eastAsia" w:ascii="宋体" w:hAnsi="宋体"/>
          <w:szCs w:val="21"/>
        </w:rPr>
        <w:t>一、甲乙双方按照《中华人民共和国民法典》及医药产品购销合同约定购销药品、医用设备、医用耗材等医药产品。</w:t>
      </w:r>
    </w:p>
    <w:p>
      <w:pPr>
        <w:tabs>
          <w:tab w:val="left" w:pos="780"/>
        </w:tabs>
        <w:spacing w:line="36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tabs>
          <w:tab w:val="left" w:pos="780"/>
        </w:tabs>
        <w:spacing w:line="36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tabs>
          <w:tab w:val="left" w:pos="780"/>
        </w:tabs>
        <w:spacing w:line="36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tabs>
          <w:tab w:val="left" w:pos="780"/>
        </w:tabs>
        <w:spacing w:line="36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tabs>
          <w:tab w:val="left" w:pos="780"/>
        </w:tabs>
        <w:spacing w:line="360" w:lineRule="auto"/>
        <w:ind w:firstLine="420" w:firstLineChars="200"/>
        <w:rPr>
          <w:rFonts w:ascii="宋体" w:hAnsi="宋体"/>
          <w:szCs w:val="21"/>
        </w:rPr>
      </w:pPr>
      <w:r>
        <w:rPr>
          <w:rFonts w:hint="eastAsia" w:ascii="宋体" w:hAnsi="宋体"/>
          <w:szCs w:val="21"/>
        </w:rPr>
        <w:t>六、乙方指定作为销售代表洽谈业务。销售代表必须在工作时间到甲方指定地点联系商谈，不得到住院部、门诊部、医技科室等推销医药产品，不得借故到甲方相关领导、部门负责人及相关工作人员家中访谈并提供任何好处费。</w:t>
      </w:r>
    </w:p>
    <w:p>
      <w:pPr>
        <w:tabs>
          <w:tab w:val="left" w:pos="780"/>
        </w:tabs>
        <w:spacing w:line="36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tabs>
          <w:tab w:val="left" w:pos="780"/>
        </w:tabs>
        <w:spacing w:line="360" w:lineRule="auto"/>
        <w:ind w:firstLine="420" w:firstLineChars="200"/>
        <w:rPr>
          <w:rFonts w:ascii="宋体" w:hAnsi="宋体"/>
          <w:szCs w:val="21"/>
        </w:rPr>
      </w:pPr>
      <w:r>
        <w:rPr>
          <w:rFonts w:hint="eastAsia" w:ascii="宋体" w:hAnsi="宋体"/>
          <w:szCs w:val="21"/>
        </w:rPr>
        <w:t>八、本合同作为医药产品购销合同的重要组成部分，与购销合同一并执行，具有同等的法律效力。</w:t>
      </w:r>
    </w:p>
    <w:p>
      <w:pPr>
        <w:tabs>
          <w:tab w:val="left" w:pos="780"/>
        </w:tabs>
        <w:spacing w:line="360" w:lineRule="auto"/>
        <w:ind w:firstLine="420" w:firstLineChars="200"/>
        <w:rPr>
          <w:rFonts w:ascii="宋体" w:hAnsi="宋体"/>
          <w:szCs w:val="21"/>
        </w:rPr>
      </w:pPr>
      <w:r>
        <w:rPr>
          <w:rFonts w:hint="eastAsia" w:ascii="宋体" w:hAnsi="宋体"/>
          <w:szCs w:val="21"/>
        </w:rPr>
        <w:t>九、本合同一式五份，乙方执一份，甲方执四份，并从签订之日起生效。</w:t>
      </w:r>
    </w:p>
    <w:p>
      <w:pPr>
        <w:tabs>
          <w:tab w:val="left" w:pos="780"/>
        </w:tabs>
        <w:spacing w:line="360" w:lineRule="auto"/>
        <w:ind w:firstLine="420" w:firstLineChars="200"/>
        <w:rPr>
          <w:rFonts w:ascii="宋体" w:hAnsi="宋体"/>
          <w:szCs w:val="21"/>
        </w:rPr>
      </w:pPr>
      <w:r>
        <w:rPr>
          <w:rFonts w:hint="eastAsia" w:ascii="宋体" w:hAnsi="宋体"/>
          <w:szCs w:val="21"/>
        </w:rPr>
        <w:t>甲方（盖章）：                        乙方（盖章）：</w:t>
      </w:r>
    </w:p>
    <w:p>
      <w:pPr>
        <w:tabs>
          <w:tab w:val="left" w:pos="780"/>
        </w:tabs>
        <w:spacing w:line="360" w:lineRule="auto"/>
        <w:ind w:firstLine="420" w:firstLineChars="200"/>
        <w:rPr>
          <w:rFonts w:ascii="宋体" w:hAnsi="宋体"/>
          <w:szCs w:val="21"/>
        </w:rPr>
      </w:pPr>
      <w:r>
        <w:rPr>
          <w:rFonts w:hint="eastAsia" w:ascii="宋体" w:hAnsi="宋体"/>
          <w:szCs w:val="21"/>
        </w:rPr>
        <w:t xml:space="preserve">负责人:                              负责人:    </w:t>
      </w:r>
    </w:p>
    <w:p>
      <w:pPr>
        <w:tabs>
          <w:tab w:val="left" w:pos="780"/>
        </w:tabs>
        <w:spacing w:line="360" w:lineRule="auto"/>
        <w:ind w:firstLine="420" w:firstLineChars="200"/>
      </w:pPr>
      <w:r>
        <w:rPr>
          <w:rFonts w:hint="eastAsia" w:ascii="宋体" w:hAnsi="宋体"/>
          <w:szCs w:val="21"/>
        </w:rPr>
        <w:t xml:space="preserve">    年   月   日                                   年   月   日</w:t>
      </w:r>
    </w:p>
    <w:p>
      <w:pPr>
        <w:pStyle w:val="2"/>
      </w:pPr>
      <w:bookmarkStart w:id="85" w:name="_Toc73610161"/>
      <w:r>
        <w:rPr>
          <w:rFonts w:hint="eastAsia"/>
        </w:rPr>
        <w:t>第九章  附件</w:t>
      </w:r>
      <w:bookmarkEnd w:id="85"/>
    </w:p>
    <w:p>
      <w:pPr>
        <w:pStyle w:val="3"/>
        <w:spacing w:before="0" w:after="0"/>
        <w:jc w:val="center"/>
      </w:pPr>
      <w:bookmarkStart w:id="86" w:name="_Toc73610162"/>
      <w:r>
        <w:rPr>
          <w:rFonts w:hint="eastAsia"/>
        </w:rPr>
        <w:t>一、财政部 工业和信息化部关于印发《政府采购促进中小企业发展管理办法》的通知</w:t>
      </w:r>
      <w:bookmarkEnd w:id="86"/>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3"/>
        <w:spacing w:before="0" w:after="0"/>
        <w:jc w:val="center"/>
      </w:pPr>
      <w:bookmarkStart w:id="87" w:name="_Toc73610163"/>
      <w:r>
        <w:rPr>
          <w:rFonts w:hint="eastAsia"/>
        </w:rPr>
        <w:t>二、关于印发中小企业划型标准规定的通知</w:t>
      </w:r>
      <w:bookmarkEnd w:id="87"/>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45"/>
        <w:shd w:val="clear" w:color="auto" w:fill="FFFFFF"/>
        <w:spacing w:line="360" w:lineRule="auto"/>
        <w:jc w:val="center"/>
        <w:rPr>
          <w:rFonts w:asciiTheme="minorEastAsia" w:hAnsiTheme="minorEastAsia" w:eastAsiaTheme="minorEastAsia"/>
          <w:color w:val="000000"/>
          <w:sz w:val="21"/>
          <w:szCs w:val="21"/>
        </w:rPr>
      </w:pPr>
      <w:r>
        <w:rPr>
          <w:rStyle w:val="53"/>
          <w:rFonts w:hint="eastAsia" w:asciiTheme="minorEastAsia" w:hAnsiTheme="minorEastAsia" w:eastAsiaTheme="minorEastAsia"/>
          <w:color w:val="000000"/>
          <w:sz w:val="21"/>
          <w:szCs w:val="21"/>
        </w:rPr>
        <w:t>中小企业划型标准规定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5"/>
        <w:shd w:val="clear" w:color="auto" w:fill="FFFFFF"/>
        <w:spacing w:line="360" w:lineRule="auto"/>
        <w:rPr>
          <w:rFonts w:asciiTheme="minorEastAsia" w:hAnsiTheme="minorEastAsia" w:eastAsiaTheme="minorEastAsia"/>
          <w:color w:val="000000"/>
          <w:sz w:val="21"/>
          <w:szCs w:val="21"/>
        </w:rPr>
      </w:pPr>
    </w:p>
    <w:p>
      <w:pPr>
        <w:pStyle w:val="3"/>
        <w:spacing w:before="0" w:after="0"/>
        <w:jc w:val="center"/>
        <w:rPr>
          <w:rFonts w:asciiTheme="minorEastAsia" w:hAnsiTheme="minorEastAsia" w:eastAsiaTheme="minorEastAsia"/>
        </w:rPr>
      </w:pPr>
      <w:bookmarkStart w:id="88" w:name="_Toc73610164"/>
      <w:r>
        <w:rPr>
          <w:rFonts w:hint="eastAsia" w:asciiTheme="minorEastAsia" w:hAnsiTheme="minorEastAsia" w:eastAsiaTheme="minorEastAsia"/>
          <w:bCs w:val="0"/>
        </w:rPr>
        <w:t>三、</w:t>
      </w:r>
      <w:r>
        <w:rPr>
          <w:rFonts w:asciiTheme="minorEastAsia" w:hAnsiTheme="minorEastAsia" w:eastAsiaTheme="minorEastAsia"/>
          <w:bCs w:val="0"/>
        </w:rPr>
        <w:t>国家统计局关于印发《统计上大中小微型企业划分办法 （2017）》的通知</w:t>
      </w:r>
      <w:bookmarkEnd w:id="88"/>
      <w:r>
        <w:rPr>
          <w:rFonts w:asciiTheme="minorEastAsia" w:hAnsiTheme="minorEastAsia" w:eastAsiaTheme="minorEastAsia"/>
          <w:bCs w:val="0"/>
        </w:rP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3"/>
        <w:spacing w:before="0" w:after="0"/>
        <w:jc w:val="center"/>
      </w:pPr>
      <w:bookmarkStart w:id="89" w:name="_Toc73610165"/>
      <w:r>
        <w:rPr>
          <w:rFonts w:hint="eastAsia"/>
        </w:rPr>
        <w:t>四、</w:t>
      </w:r>
      <w:r>
        <w:t>财政部 民政部 中国残疾人联合会关于促进残疾人就业 政府采购政策的通知</w:t>
      </w:r>
      <w:bookmarkEnd w:id="89"/>
    </w:p>
    <w:p>
      <w:pPr>
        <w:pStyle w:val="45"/>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asciiTheme="minorEastAsia" w:hAnsiTheme="minorEastAsia" w:eastAsiaTheme="minorEastAsia"/>
          <w:szCs w:val="21"/>
        </w:rPr>
      </w:pPr>
      <w:r>
        <w:rPr>
          <w:rFonts w:hint="eastAsia" w:cs="宋体" w:asciiTheme="minorEastAsia" w:hAnsiTheme="minorEastAsia" w:eastAsiaTheme="minorEastAsia"/>
          <w:kern w:val="0"/>
          <w:szCs w:val="21"/>
        </w:rPr>
        <w:t>  2017年8月22日</w:t>
      </w:r>
    </w:p>
    <w:sectPr>
      <w:headerReference r:id="rId6" w:type="default"/>
      <w:footerReference r:id="rId7"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94526"/>
    </w:sdtPr>
    <w:sdtContent>
      <w:p>
        <w:pPr>
          <w:pStyle w:val="31"/>
          <w:jc w:val="center"/>
        </w:pPr>
        <w:r>
          <w:fldChar w:fldCharType="begin"/>
        </w:r>
        <w:r>
          <w:instrText xml:space="preserve"> PAGE   \* MERGEFORMAT </w:instrText>
        </w:r>
        <w:r>
          <w:fldChar w:fldCharType="separate"/>
        </w:r>
        <w:r>
          <w:rPr>
            <w:lang w:val="zh-CN"/>
          </w:rPr>
          <w:t>58</w:t>
        </w:r>
        <w:r>
          <w:rPr>
            <w:lang w:val="zh-CN"/>
          </w:rPr>
          <w:fldChar w:fldCharType="end"/>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87</w:t>
    </w:r>
    <w:r>
      <w:rPr>
        <w:rStyle w:val="54"/>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u w:val="single"/>
      </w:rPr>
    </w:pPr>
    <w:r>
      <w:rPr>
        <w:rFonts w:hint="eastAsia"/>
        <w:u w:val="single"/>
      </w:rPr>
      <w:t xml:space="preserve">项目名称：干涉波变频治疗仪采购项目                                                  项目编号：SZZZ2021-QA0361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项目名称：干涉波变频治疗仪采购项目                                                 项目编号：SZZZ2021-QA0361</w:t>
    </w:r>
  </w:p>
  <w:p>
    <w:pPr>
      <w:pStyle w:val="32"/>
      <w:tabs>
        <w:tab w:val="center" w:pos="4819"/>
        <w:tab w:val="right" w:pos="9638"/>
      </w:tabs>
      <w:jc w:val="left"/>
      <w:rPr>
        <w:u w:val="single"/>
      </w:rPr>
    </w:pP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D241FC3"/>
    <w:multiLevelType w:val="multilevel"/>
    <w:tmpl w:val="1D241FC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68B655E"/>
    <w:multiLevelType w:val="multilevel"/>
    <w:tmpl w:val="268B655E"/>
    <w:lvl w:ilvl="0" w:tentative="0">
      <w:start w:val="8"/>
      <w:numFmt w:val="decimal"/>
      <w:lvlText w:val="%1"/>
      <w:lvlJc w:val="left"/>
      <w:pPr>
        <w:ind w:left="360" w:hanging="360"/>
      </w:pPr>
      <w:rPr>
        <w:rFonts w:hint="default"/>
      </w:rPr>
    </w:lvl>
    <w:lvl w:ilvl="1" w:tentative="0">
      <w:start w:val="2"/>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24D"/>
    <w:rsid w:val="0000134D"/>
    <w:rsid w:val="00001D84"/>
    <w:rsid w:val="00002FDF"/>
    <w:rsid w:val="000035D6"/>
    <w:rsid w:val="000036D6"/>
    <w:rsid w:val="00003921"/>
    <w:rsid w:val="000039AF"/>
    <w:rsid w:val="00003A46"/>
    <w:rsid w:val="000042A3"/>
    <w:rsid w:val="00004906"/>
    <w:rsid w:val="000049DE"/>
    <w:rsid w:val="00004AF7"/>
    <w:rsid w:val="00004FC4"/>
    <w:rsid w:val="00005171"/>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2758"/>
    <w:rsid w:val="00042C38"/>
    <w:rsid w:val="00043926"/>
    <w:rsid w:val="00043D2B"/>
    <w:rsid w:val="000447F6"/>
    <w:rsid w:val="00045923"/>
    <w:rsid w:val="00045EB5"/>
    <w:rsid w:val="00046595"/>
    <w:rsid w:val="0004741F"/>
    <w:rsid w:val="00047612"/>
    <w:rsid w:val="00047852"/>
    <w:rsid w:val="00047A79"/>
    <w:rsid w:val="00050F73"/>
    <w:rsid w:val="00051378"/>
    <w:rsid w:val="000529A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08BF"/>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404"/>
    <w:rsid w:val="00073A35"/>
    <w:rsid w:val="00073B23"/>
    <w:rsid w:val="00073DB3"/>
    <w:rsid w:val="00073EE2"/>
    <w:rsid w:val="00074554"/>
    <w:rsid w:val="00074BEF"/>
    <w:rsid w:val="00075A63"/>
    <w:rsid w:val="00075AD5"/>
    <w:rsid w:val="00077DE2"/>
    <w:rsid w:val="00080168"/>
    <w:rsid w:val="00080188"/>
    <w:rsid w:val="00080A90"/>
    <w:rsid w:val="00080C2D"/>
    <w:rsid w:val="00081B06"/>
    <w:rsid w:val="000820E6"/>
    <w:rsid w:val="000825F6"/>
    <w:rsid w:val="00082956"/>
    <w:rsid w:val="00082ABE"/>
    <w:rsid w:val="00082E71"/>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BD5"/>
    <w:rsid w:val="000933DE"/>
    <w:rsid w:val="00095198"/>
    <w:rsid w:val="00095806"/>
    <w:rsid w:val="00095F61"/>
    <w:rsid w:val="00096CE6"/>
    <w:rsid w:val="0009797F"/>
    <w:rsid w:val="00097B04"/>
    <w:rsid w:val="000A0947"/>
    <w:rsid w:val="000A0ABE"/>
    <w:rsid w:val="000A0DC0"/>
    <w:rsid w:val="000A1395"/>
    <w:rsid w:val="000A24AF"/>
    <w:rsid w:val="000A274D"/>
    <w:rsid w:val="000A2C52"/>
    <w:rsid w:val="000A2D79"/>
    <w:rsid w:val="000A3358"/>
    <w:rsid w:val="000A3526"/>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3B21"/>
    <w:rsid w:val="000C3DF0"/>
    <w:rsid w:val="000C428C"/>
    <w:rsid w:val="000C4328"/>
    <w:rsid w:val="000C48DA"/>
    <w:rsid w:val="000C605A"/>
    <w:rsid w:val="000C63AE"/>
    <w:rsid w:val="000C6BB0"/>
    <w:rsid w:val="000C7685"/>
    <w:rsid w:val="000D0C86"/>
    <w:rsid w:val="000D0C91"/>
    <w:rsid w:val="000D11F6"/>
    <w:rsid w:val="000D1EAF"/>
    <w:rsid w:val="000D2246"/>
    <w:rsid w:val="000D2C8E"/>
    <w:rsid w:val="000D2CA8"/>
    <w:rsid w:val="000D3909"/>
    <w:rsid w:val="000D39D7"/>
    <w:rsid w:val="000D3DAF"/>
    <w:rsid w:val="000D48D5"/>
    <w:rsid w:val="000D5E0E"/>
    <w:rsid w:val="000D5E7D"/>
    <w:rsid w:val="000D6088"/>
    <w:rsid w:val="000D6CFF"/>
    <w:rsid w:val="000D6D74"/>
    <w:rsid w:val="000D6F21"/>
    <w:rsid w:val="000D7803"/>
    <w:rsid w:val="000D7D8E"/>
    <w:rsid w:val="000D7DC6"/>
    <w:rsid w:val="000E18B0"/>
    <w:rsid w:val="000E1BD5"/>
    <w:rsid w:val="000E1C6E"/>
    <w:rsid w:val="000E1D53"/>
    <w:rsid w:val="000E214A"/>
    <w:rsid w:val="000E215E"/>
    <w:rsid w:val="000E21D9"/>
    <w:rsid w:val="000E2823"/>
    <w:rsid w:val="000E3219"/>
    <w:rsid w:val="000E321B"/>
    <w:rsid w:val="000E3D76"/>
    <w:rsid w:val="000E4E95"/>
    <w:rsid w:val="000E52FA"/>
    <w:rsid w:val="000E6437"/>
    <w:rsid w:val="000E65AD"/>
    <w:rsid w:val="000E671E"/>
    <w:rsid w:val="000E78E3"/>
    <w:rsid w:val="000F06E7"/>
    <w:rsid w:val="000F0B03"/>
    <w:rsid w:val="000F0D6F"/>
    <w:rsid w:val="000F1242"/>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0694"/>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2AA4"/>
    <w:rsid w:val="0011317D"/>
    <w:rsid w:val="001134EF"/>
    <w:rsid w:val="0011438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11B"/>
    <w:rsid w:val="0013031C"/>
    <w:rsid w:val="00130801"/>
    <w:rsid w:val="00130A8C"/>
    <w:rsid w:val="001310AA"/>
    <w:rsid w:val="001312DF"/>
    <w:rsid w:val="00132670"/>
    <w:rsid w:val="001328E9"/>
    <w:rsid w:val="00133AF2"/>
    <w:rsid w:val="00133E88"/>
    <w:rsid w:val="0013411A"/>
    <w:rsid w:val="00134747"/>
    <w:rsid w:val="001349F3"/>
    <w:rsid w:val="001356AB"/>
    <w:rsid w:val="0013581C"/>
    <w:rsid w:val="00136615"/>
    <w:rsid w:val="00136BA5"/>
    <w:rsid w:val="00137077"/>
    <w:rsid w:val="00137241"/>
    <w:rsid w:val="00137777"/>
    <w:rsid w:val="00137B1E"/>
    <w:rsid w:val="00140047"/>
    <w:rsid w:val="001403D0"/>
    <w:rsid w:val="00141229"/>
    <w:rsid w:val="00141E96"/>
    <w:rsid w:val="00142681"/>
    <w:rsid w:val="00142BD9"/>
    <w:rsid w:val="00142E45"/>
    <w:rsid w:val="00143392"/>
    <w:rsid w:val="001438E5"/>
    <w:rsid w:val="00143AB1"/>
    <w:rsid w:val="00143D73"/>
    <w:rsid w:val="001448C4"/>
    <w:rsid w:val="0014619B"/>
    <w:rsid w:val="001467AB"/>
    <w:rsid w:val="001468DA"/>
    <w:rsid w:val="00146ACE"/>
    <w:rsid w:val="00146E88"/>
    <w:rsid w:val="00147B19"/>
    <w:rsid w:val="00150618"/>
    <w:rsid w:val="00150E64"/>
    <w:rsid w:val="00151766"/>
    <w:rsid w:val="00151C66"/>
    <w:rsid w:val="00152417"/>
    <w:rsid w:val="0015247A"/>
    <w:rsid w:val="00152F39"/>
    <w:rsid w:val="00153226"/>
    <w:rsid w:val="00153918"/>
    <w:rsid w:val="001547E1"/>
    <w:rsid w:val="00154F74"/>
    <w:rsid w:val="00156320"/>
    <w:rsid w:val="00156E27"/>
    <w:rsid w:val="001570A5"/>
    <w:rsid w:val="001571E8"/>
    <w:rsid w:val="0015749F"/>
    <w:rsid w:val="00160375"/>
    <w:rsid w:val="00160D4E"/>
    <w:rsid w:val="00160F50"/>
    <w:rsid w:val="00161522"/>
    <w:rsid w:val="001617AE"/>
    <w:rsid w:val="00161E4F"/>
    <w:rsid w:val="0016263C"/>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812"/>
    <w:rsid w:val="00171CA3"/>
    <w:rsid w:val="001722D8"/>
    <w:rsid w:val="00172715"/>
    <w:rsid w:val="00172A27"/>
    <w:rsid w:val="00172AE3"/>
    <w:rsid w:val="00172C34"/>
    <w:rsid w:val="00173149"/>
    <w:rsid w:val="00173759"/>
    <w:rsid w:val="001739A3"/>
    <w:rsid w:val="00173A21"/>
    <w:rsid w:val="00173D26"/>
    <w:rsid w:val="001742DD"/>
    <w:rsid w:val="00175A5E"/>
    <w:rsid w:val="00177212"/>
    <w:rsid w:val="001774D4"/>
    <w:rsid w:val="00177549"/>
    <w:rsid w:val="00177744"/>
    <w:rsid w:val="001778BE"/>
    <w:rsid w:val="00177F89"/>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1D4A"/>
    <w:rsid w:val="001A20CA"/>
    <w:rsid w:val="001A29AF"/>
    <w:rsid w:val="001A2B9F"/>
    <w:rsid w:val="001A2DA7"/>
    <w:rsid w:val="001A3B13"/>
    <w:rsid w:val="001A3CF6"/>
    <w:rsid w:val="001A3EE7"/>
    <w:rsid w:val="001A4420"/>
    <w:rsid w:val="001A68EC"/>
    <w:rsid w:val="001A6C49"/>
    <w:rsid w:val="001A7C91"/>
    <w:rsid w:val="001B0220"/>
    <w:rsid w:val="001B0850"/>
    <w:rsid w:val="001B0AEB"/>
    <w:rsid w:val="001B10DB"/>
    <w:rsid w:val="001B1281"/>
    <w:rsid w:val="001B1712"/>
    <w:rsid w:val="001B1D39"/>
    <w:rsid w:val="001B2126"/>
    <w:rsid w:val="001B238D"/>
    <w:rsid w:val="001B23F5"/>
    <w:rsid w:val="001B25E9"/>
    <w:rsid w:val="001B2A31"/>
    <w:rsid w:val="001B2BC4"/>
    <w:rsid w:val="001B2D49"/>
    <w:rsid w:val="001B3D9D"/>
    <w:rsid w:val="001B57AB"/>
    <w:rsid w:val="001B5B42"/>
    <w:rsid w:val="001B6DDB"/>
    <w:rsid w:val="001B7078"/>
    <w:rsid w:val="001B7491"/>
    <w:rsid w:val="001B75CF"/>
    <w:rsid w:val="001B7A8D"/>
    <w:rsid w:val="001B7EBE"/>
    <w:rsid w:val="001C06C0"/>
    <w:rsid w:val="001C10E5"/>
    <w:rsid w:val="001C1A12"/>
    <w:rsid w:val="001C1D46"/>
    <w:rsid w:val="001C1F6C"/>
    <w:rsid w:val="001C21BB"/>
    <w:rsid w:val="001C3041"/>
    <w:rsid w:val="001C30D1"/>
    <w:rsid w:val="001C33D6"/>
    <w:rsid w:val="001C35B7"/>
    <w:rsid w:val="001C36F7"/>
    <w:rsid w:val="001C3AE0"/>
    <w:rsid w:val="001C3BAD"/>
    <w:rsid w:val="001C5F9A"/>
    <w:rsid w:val="001C7E49"/>
    <w:rsid w:val="001D012D"/>
    <w:rsid w:val="001D0702"/>
    <w:rsid w:val="001D0A25"/>
    <w:rsid w:val="001D0E35"/>
    <w:rsid w:val="001D1659"/>
    <w:rsid w:val="001D1D1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710C"/>
    <w:rsid w:val="001E11B1"/>
    <w:rsid w:val="001E208F"/>
    <w:rsid w:val="001E233C"/>
    <w:rsid w:val="001E3A4A"/>
    <w:rsid w:val="001E4950"/>
    <w:rsid w:val="001E5014"/>
    <w:rsid w:val="001E630A"/>
    <w:rsid w:val="001E7838"/>
    <w:rsid w:val="001E7A22"/>
    <w:rsid w:val="001E7D19"/>
    <w:rsid w:val="001F015A"/>
    <w:rsid w:val="001F03A2"/>
    <w:rsid w:val="001F0766"/>
    <w:rsid w:val="001F0CFA"/>
    <w:rsid w:val="001F1464"/>
    <w:rsid w:val="001F1905"/>
    <w:rsid w:val="001F1EAE"/>
    <w:rsid w:val="001F1F7F"/>
    <w:rsid w:val="001F2E14"/>
    <w:rsid w:val="001F37E0"/>
    <w:rsid w:val="001F3AAF"/>
    <w:rsid w:val="001F401A"/>
    <w:rsid w:val="001F4A76"/>
    <w:rsid w:val="001F4D92"/>
    <w:rsid w:val="001F4F4A"/>
    <w:rsid w:val="001F534F"/>
    <w:rsid w:val="001F543D"/>
    <w:rsid w:val="001F56BD"/>
    <w:rsid w:val="001F5989"/>
    <w:rsid w:val="001F64C1"/>
    <w:rsid w:val="001F7746"/>
    <w:rsid w:val="002001F1"/>
    <w:rsid w:val="00201348"/>
    <w:rsid w:val="002014D7"/>
    <w:rsid w:val="00201A4E"/>
    <w:rsid w:val="00201B09"/>
    <w:rsid w:val="00201C8A"/>
    <w:rsid w:val="00202525"/>
    <w:rsid w:val="002035A2"/>
    <w:rsid w:val="00203887"/>
    <w:rsid w:val="002046D6"/>
    <w:rsid w:val="00204D09"/>
    <w:rsid w:val="00205192"/>
    <w:rsid w:val="00205C71"/>
    <w:rsid w:val="00205E32"/>
    <w:rsid w:val="00206857"/>
    <w:rsid w:val="00206AAB"/>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AD5"/>
    <w:rsid w:val="00214C22"/>
    <w:rsid w:val="00214C4A"/>
    <w:rsid w:val="00214FDD"/>
    <w:rsid w:val="0021647A"/>
    <w:rsid w:val="002170FD"/>
    <w:rsid w:val="0021781A"/>
    <w:rsid w:val="00217A9E"/>
    <w:rsid w:val="002201AC"/>
    <w:rsid w:val="0022067E"/>
    <w:rsid w:val="00221029"/>
    <w:rsid w:val="0022131F"/>
    <w:rsid w:val="002216BD"/>
    <w:rsid w:val="00221E89"/>
    <w:rsid w:val="00221FE8"/>
    <w:rsid w:val="00222493"/>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6BE"/>
    <w:rsid w:val="00232A79"/>
    <w:rsid w:val="0023316C"/>
    <w:rsid w:val="002333EF"/>
    <w:rsid w:val="00233C0A"/>
    <w:rsid w:val="00233EA8"/>
    <w:rsid w:val="00233EE9"/>
    <w:rsid w:val="00235237"/>
    <w:rsid w:val="00235CCD"/>
    <w:rsid w:val="0023602F"/>
    <w:rsid w:val="00236048"/>
    <w:rsid w:val="002362ED"/>
    <w:rsid w:val="00237036"/>
    <w:rsid w:val="002372AC"/>
    <w:rsid w:val="00237718"/>
    <w:rsid w:val="00237A33"/>
    <w:rsid w:val="00240B0F"/>
    <w:rsid w:val="00240E54"/>
    <w:rsid w:val="00241314"/>
    <w:rsid w:val="00241B92"/>
    <w:rsid w:val="00241BD9"/>
    <w:rsid w:val="00242B67"/>
    <w:rsid w:val="00243381"/>
    <w:rsid w:val="00243EFD"/>
    <w:rsid w:val="002442A5"/>
    <w:rsid w:val="00244AF3"/>
    <w:rsid w:val="00244EFB"/>
    <w:rsid w:val="00245008"/>
    <w:rsid w:val="002451ED"/>
    <w:rsid w:val="0024561B"/>
    <w:rsid w:val="002458E4"/>
    <w:rsid w:val="00245DD8"/>
    <w:rsid w:val="002506EE"/>
    <w:rsid w:val="00250E89"/>
    <w:rsid w:val="00252912"/>
    <w:rsid w:val="002529DD"/>
    <w:rsid w:val="00252D49"/>
    <w:rsid w:val="00253C51"/>
    <w:rsid w:val="002548D3"/>
    <w:rsid w:val="0025568B"/>
    <w:rsid w:val="002561B7"/>
    <w:rsid w:val="00257054"/>
    <w:rsid w:val="00257131"/>
    <w:rsid w:val="002572D1"/>
    <w:rsid w:val="0025733E"/>
    <w:rsid w:val="00257F6B"/>
    <w:rsid w:val="002600E9"/>
    <w:rsid w:val="0026097D"/>
    <w:rsid w:val="00260DC9"/>
    <w:rsid w:val="00261B4C"/>
    <w:rsid w:val="00261C50"/>
    <w:rsid w:val="00261DE4"/>
    <w:rsid w:val="00261E06"/>
    <w:rsid w:val="0026249A"/>
    <w:rsid w:val="002625B4"/>
    <w:rsid w:val="00263090"/>
    <w:rsid w:val="0026452A"/>
    <w:rsid w:val="00264D98"/>
    <w:rsid w:val="00265054"/>
    <w:rsid w:val="0026523F"/>
    <w:rsid w:val="002659F4"/>
    <w:rsid w:val="0026696D"/>
    <w:rsid w:val="00266A00"/>
    <w:rsid w:val="00266BE6"/>
    <w:rsid w:val="00267127"/>
    <w:rsid w:val="00267325"/>
    <w:rsid w:val="00267935"/>
    <w:rsid w:val="00267E1B"/>
    <w:rsid w:val="002703AB"/>
    <w:rsid w:val="00270B8F"/>
    <w:rsid w:val="00271B39"/>
    <w:rsid w:val="00271CD9"/>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DFC"/>
    <w:rsid w:val="00287102"/>
    <w:rsid w:val="00290002"/>
    <w:rsid w:val="0029069C"/>
    <w:rsid w:val="002913B8"/>
    <w:rsid w:val="0029244F"/>
    <w:rsid w:val="00293B82"/>
    <w:rsid w:val="00293DA4"/>
    <w:rsid w:val="002965D8"/>
    <w:rsid w:val="002A0381"/>
    <w:rsid w:val="002A0425"/>
    <w:rsid w:val="002A0651"/>
    <w:rsid w:val="002A06BD"/>
    <w:rsid w:val="002A06EC"/>
    <w:rsid w:val="002A11FB"/>
    <w:rsid w:val="002A120C"/>
    <w:rsid w:val="002A1996"/>
    <w:rsid w:val="002A1F00"/>
    <w:rsid w:val="002A1F34"/>
    <w:rsid w:val="002A2185"/>
    <w:rsid w:val="002A21D9"/>
    <w:rsid w:val="002A2D5B"/>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DB6"/>
    <w:rsid w:val="002A6E4D"/>
    <w:rsid w:val="002A7153"/>
    <w:rsid w:val="002A728A"/>
    <w:rsid w:val="002A7310"/>
    <w:rsid w:val="002A73C5"/>
    <w:rsid w:val="002A7D4F"/>
    <w:rsid w:val="002B011D"/>
    <w:rsid w:val="002B021E"/>
    <w:rsid w:val="002B0899"/>
    <w:rsid w:val="002B08F6"/>
    <w:rsid w:val="002B1639"/>
    <w:rsid w:val="002B2E09"/>
    <w:rsid w:val="002B366D"/>
    <w:rsid w:val="002B3C7C"/>
    <w:rsid w:val="002B4B5E"/>
    <w:rsid w:val="002B4F70"/>
    <w:rsid w:val="002B6528"/>
    <w:rsid w:val="002B6DB3"/>
    <w:rsid w:val="002B762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D0228"/>
    <w:rsid w:val="002D13DF"/>
    <w:rsid w:val="002D1C94"/>
    <w:rsid w:val="002D3B6B"/>
    <w:rsid w:val="002D41A4"/>
    <w:rsid w:val="002D603D"/>
    <w:rsid w:val="002D6332"/>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F57"/>
    <w:rsid w:val="002F11D5"/>
    <w:rsid w:val="002F2B63"/>
    <w:rsid w:val="002F3765"/>
    <w:rsid w:val="002F44A0"/>
    <w:rsid w:val="002F4F44"/>
    <w:rsid w:val="002F50DA"/>
    <w:rsid w:val="002F56B1"/>
    <w:rsid w:val="002F584B"/>
    <w:rsid w:val="002F5EEE"/>
    <w:rsid w:val="002F5FC3"/>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C1F"/>
    <w:rsid w:val="00305D1D"/>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B9C"/>
    <w:rsid w:val="00320DE9"/>
    <w:rsid w:val="003214C3"/>
    <w:rsid w:val="003214D6"/>
    <w:rsid w:val="003219DD"/>
    <w:rsid w:val="00321CC1"/>
    <w:rsid w:val="0032244E"/>
    <w:rsid w:val="003226A5"/>
    <w:rsid w:val="00323373"/>
    <w:rsid w:val="003242E5"/>
    <w:rsid w:val="003249D7"/>
    <w:rsid w:val="00324DD8"/>
    <w:rsid w:val="00324F38"/>
    <w:rsid w:val="003256E0"/>
    <w:rsid w:val="00325E6C"/>
    <w:rsid w:val="00327114"/>
    <w:rsid w:val="00327B3E"/>
    <w:rsid w:val="00327D2C"/>
    <w:rsid w:val="00327EA3"/>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695"/>
    <w:rsid w:val="00337D7C"/>
    <w:rsid w:val="00340405"/>
    <w:rsid w:val="00340445"/>
    <w:rsid w:val="00342098"/>
    <w:rsid w:val="00342BAE"/>
    <w:rsid w:val="003431F0"/>
    <w:rsid w:val="00344388"/>
    <w:rsid w:val="00345387"/>
    <w:rsid w:val="00345AD6"/>
    <w:rsid w:val="00345E2A"/>
    <w:rsid w:val="00345F25"/>
    <w:rsid w:val="00345FE4"/>
    <w:rsid w:val="00346772"/>
    <w:rsid w:val="00346E05"/>
    <w:rsid w:val="00350C97"/>
    <w:rsid w:val="00351F42"/>
    <w:rsid w:val="00352BC1"/>
    <w:rsid w:val="003536EE"/>
    <w:rsid w:val="00353939"/>
    <w:rsid w:val="00354E1D"/>
    <w:rsid w:val="00354FA4"/>
    <w:rsid w:val="00355855"/>
    <w:rsid w:val="00356E3C"/>
    <w:rsid w:val="003571E8"/>
    <w:rsid w:val="00357CBA"/>
    <w:rsid w:val="003602AF"/>
    <w:rsid w:val="003619E8"/>
    <w:rsid w:val="00361FC9"/>
    <w:rsid w:val="00363CCB"/>
    <w:rsid w:val="003640EA"/>
    <w:rsid w:val="003642A2"/>
    <w:rsid w:val="003646C5"/>
    <w:rsid w:val="00365006"/>
    <w:rsid w:val="00365258"/>
    <w:rsid w:val="00365ABF"/>
    <w:rsid w:val="00366516"/>
    <w:rsid w:val="00366FA8"/>
    <w:rsid w:val="0037017C"/>
    <w:rsid w:val="003703D0"/>
    <w:rsid w:val="003706B3"/>
    <w:rsid w:val="003709F9"/>
    <w:rsid w:val="00371239"/>
    <w:rsid w:val="00372522"/>
    <w:rsid w:val="00372567"/>
    <w:rsid w:val="003728C9"/>
    <w:rsid w:val="00373353"/>
    <w:rsid w:val="00373923"/>
    <w:rsid w:val="003744B5"/>
    <w:rsid w:val="003745F2"/>
    <w:rsid w:val="00374BA5"/>
    <w:rsid w:val="003750DD"/>
    <w:rsid w:val="003756AA"/>
    <w:rsid w:val="00376309"/>
    <w:rsid w:val="003773D2"/>
    <w:rsid w:val="00377B2A"/>
    <w:rsid w:val="00377D0B"/>
    <w:rsid w:val="00377D38"/>
    <w:rsid w:val="00377D57"/>
    <w:rsid w:val="003805AC"/>
    <w:rsid w:val="00380AE6"/>
    <w:rsid w:val="00381308"/>
    <w:rsid w:val="00381408"/>
    <w:rsid w:val="003814E4"/>
    <w:rsid w:val="00381578"/>
    <w:rsid w:val="0038188A"/>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2CF1"/>
    <w:rsid w:val="00393028"/>
    <w:rsid w:val="0039313E"/>
    <w:rsid w:val="003934F9"/>
    <w:rsid w:val="00393CB5"/>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407A"/>
    <w:rsid w:val="003A44F3"/>
    <w:rsid w:val="003A4758"/>
    <w:rsid w:val="003A574F"/>
    <w:rsid w:val="003A58D0"/>
    <w:rsid w:val="003A6FDB"/>
    <w:rsid w:val="003B01FA"/>
    <w:rsid w:val="003B0A1B"/>
    <w:rsid w:val="003B0E1E"/>
    <w:rsid w:val="003B1B85"/>
    <w:rsid w:val="003B246D"/>
    <w:rsid w:val="003B250B"/>
    <w:rsid w:val="003B2926"/>
    <w:rsid w:val="003B3713"/>
    <w:rsid w:val="003B3AA5"/>
    <w:rsid w:val="003B445F"/>
    <w:rsid w:val="003B495A"/>
    <w:rsid w:val="003B4982"/>
    <w:rsid w:val="003B4B46"/>
    <w:rsid w:val="003B5C4E"/>
    <w:rsid w:val="003B65AB"/>
    <w:rsid w:val="003B6768"/>
    <w:rsid w:val="003B6CFD"/>
    <w:rsid w:val="003B7115"/>
    <w:rsid w:val="003B72DC"/>
    <w:rsid w:val="003B75CA"/>
    <w:rsid w:val="003B77CE"/>
    <w:rsid w:val="003B7B4E"/>
    <w:rsid w:val="003C0BD9"/>
    <w:rsid w:val="003C0DD9"/>
    <w:rsid w:val="003C19FB"/>
    <w:rsid w:val="003C1E4A"/>
    <w:rsid w:val="003C1F0B"/>
    <w:rsid w:val="003C2E11"/>
    <w:rsid w:val="003C3323"/>
    <w:rsid w:val="003C3359"/>
    <w:rsid w:val="003C3E94"/>
    <w:rsid w:val="003C44A5"/>
    <w:rsid w:val="003C4544"/>
    <w:rsid w:val="003C488F"/>
    <w:rsid w:val="003C4995"/>
    <w:rsid w:val="003C4DA4"/>
    <w:rsid w:val="003C4E2E"/>
    <w:rsid w:val="003C5286"/>
    <w:rsid w:val="003C5B59"/>
    <w:rsid w:val="003C63D8"/>
    <w:rsid w:val="003C6619"/>
    <w:rsid w:val="003D06D4"/>
    <w:rsid w:val="003D16D0"/>
    <w:rsid w:val="003D27FB"/>
    <w:rsid w:val="003D29AA"/>
    <w:rsid w:val="003D3FDB"/>
    <w:rsid w:val="003D482D"/>
    <w:rsid w:val="003D4AD8"/>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01B"/>
    <w:rsid w:val="003F0CC4"/>
    <w:rsid w:val="003F179E"/>
    <w:rsid w:val="003F1823"/>
    <w:rsid w:val="003F1DDF"/>
    <w:rsid w:val="003F1F28"/>
    <w:rsid w:val="003F253B"/>
    <w:rsid w:val="003F3ED0"/>
    <w:rsid w:val="003F447B"/>
    <w:rsid w:val="003F50A1"/>
    <w:rsid w:val="003F5132"/>
    <w:rsid w:val="003F65B3"/>
    <w:rsid w:val="003F6B1B"/>
    <w:rsid w:val="003F6BA8"/>
    <w:rsid w:val="003F7191"/>
    <w:rsid w:val="003F7D12"/>
    <w:rsid w:val="003F7F24"/>
    <w:rsid w:val="00400133"/>
    <w:rsid w:val="004004F2"/>
    <w:rsid w:val="004005EF"/>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68F8"/>
    <w:rsid w:val="004077BD"/>
    <w:rsid w:val="00407B04"/>
    <w:rsid w:val="00407BC7"/>
    <w:rsid w:val="00407C5E"/>
    <w:rsid w:val="00410BE7"/>
    <w:rsid w:val="00410D26"/>
    <w:rsid w:val="0041105B"/>
    <w:rsid w:val="004124E8"/>
    <w:rsid w:val="004134A0"/>
    <w:rsid w:val="00413625"/>
    <w:rsid w:val="00413661"/>
    <w:rsid w:val="00413BFD"/>
    <w:rsid w:val="004146C1"/>
    <w:rsid w:val="00414A4F"/>
    <w:rsid w:val="00415756"/>
    <w:rsid w:val="00415B9C"/>
    <w:rsid w:val="00415FC6"/>
    <w:rsid w:val="0041688D"/>
    <w:rsid w:val="004168DB"/>
    <w:rsid w:val="00416907"/>
    <w:rsid w:val="00416A9F"/>
    <w:rsid w:val="004170BB"/>
    <w:rsid w:val="00417D63"/>
    <w:rsid w:val="004201B7"/>
    <w:rsid w:val="00421FC0"/>
    <w:rsid w:val="00422A18"/>
    <w:rsid w:val="00422B01"/>
    <w:rsid w:val="00423668"/>
    <w:rsid w:val="00423C36"/>
    <w:rsid w:val="004242E7"/>
    <w:rsid w:val="00424697"/>
    <w:rsid w:val="00424B8A"/>
    <w:rsid w:val="00424DD1"/>
    <w:rsid w:val="0042583D"/>
    <w:rsid w:val="00425A62"/>
    <w:rsid w:val="00426433"/>
    <w:rsid w:val="00427318"/>
    <w:rsid w:val="004274CF"/>
    <w:rsid w:val="00427BF1"/>
    <w:rsid w:val="00430051"/>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3BF2"/>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6F1"/>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6C5"/>
    <w:rsid w:val="00487C54"/>
    <w:rsid w:val="00487F2E"/>
    <w:rsid w:val="00490561"/>
    <w:rsid w:val="0049059F"/>
    <w:rsid w:val="004912C6"/>
    <w:rsid w:val="00492CA8"/>
    <w:rsid w:val="004932D3"/>
    <w:rsid w:val="00493783"/>
    <w:rsid w:val="00493EFE"/>
    <w:rsid w:val="004940C3"/>
    <w:rsid w:val="004945B1"/>
    <w:rsid w:val="00494C12"/>
    <w:rsid w:val="0049504F"/>
    <w:rsid w:val="0049523D"/>
    <w:rsid w:val="0049526B"/>
    <w:rsid w:val="00495625"/>
    <w:rsid w:val="004958CD"/>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C7C"/>
    <w:rsid w:val="004A7F95"/>
    <w:rsid w:val="004B261D"/>
    <w:rsid w:val="004B35DD"/>
    <w:rsid w:val="004B6062"/>
    <w:rsid w:val="004B7F2B"/>
    <w:rsid w:val="004C067A"/>
    <w:rsid w:val="004C1447"/>
    <w:rsid w:val="004C262D"/>
    <w:rsid w:val="004C2758"/>
    <w:rsid w:val="004C3CB6"/>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2CBD"/>
    <w:rsid w:val="004D411E"/>
    <w:rsid w:val="004D591C"/>
    <w:rsid w:val="004D5B92"/>
    <w:rsid w:val="004D5BDA"/>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B64"/>
    <w:rsid w:val="004E345A"/>
    <w:rsid w:val="004E3F06"/>
    <w:rsid w:val="004E4394"/>
    <w:rsid w:val="004E52D5"/>
    <w:rsid w:val="004E59C7"/>
    <w:rsid w:val="004E5C61"/>
    <w:rsid w:val="004E66FF"/>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11A8"/>
    <w:rsid w:val="0050193A"/>
    <w:rsid w:val="00501956"/>
    <w:rsid w:val="00501E03"/>
    <w:rsid w:val="00501E5A"/>
    <w:rsid w:val="00501EB7"/>
    <w:rsid w:val="00502668"/>
    <w:rsid w:val="005026AD"/>
    <w:rsid w:val="0050276C"/>
    <w:rsid w:val="005027F7"/>
    <w:rsid w:val="0050367F"/>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1E53"/>
    <w:rsid w:val="005120FE"/>
    <w:rsid w:val="00512690"/>
    <w:rsid w:val="00512B7A"/>
    <w:rsid w:val="00512CCA"/>
    <w:rsid w:val="00512EFD"/>
    <w:rsid w:val="005134DC"/>
    <w:rsid w:val="0051352C"/>
    <w:rsid w:val="00513896"/>
    <w:rsid w:val="00513998"/>
    <w:rsid w:val="005142AC"/>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52B6"/>
    <w:rsid w:val="00535772"/>
    <w:rsid w:val="005360B6"/>
    <w:rsid w:val="00536139"/>
    <w:rsid w:val="0053616B"/>
    <w:rsid w:val="0053645B"/>
    <w:rsid w:val="00536AB7"/>
    <w:rsid w:val="0053785A"/>
    <w:rsid w:val="00540796"/>
    <w:rsid w:val="005408EA"/>
    <w:rsid w:val="00540B90"/>
    <w:rsid w:val="00541618"/>
    <w:rsid w:val="005418F9"/>
    <w:rsid w:val="00541F2C"/>
    <w:rsid w:val="005422F4"/>
    <w:rsid w:val="005426BA"/>
    <w:rsid w:val="00542C24"/>
    <w:rsid w:val="0054330F"/>
    <w:rsid w:val="00543450"/>
    <w:rsid w:val="00543654"/>
    <w:rsid w:val="005438BB"/>
    <w:rsid w:val="005439CF"/>
    <w:rsid w:val="00543AB5"/>
    <w:rsid w:val="00543F58"/>
    <w:rsid w:val="005448D4"/>
    <w:rsid w:val="005459D3"/>
    <w:rsid w:val="00545B7C"/>
    <w:rsid w:val="00545D4C"/>
    <w:rsid w:val="00545FC1"/>
    <w:rsid w:val="00546C0C"/>
    <w:rsid w:val="00547260"/>
    <w:rsid w:val="00547A02"/>
    <w:rsid w:val="00547A8E"/>
    <w:rsid w:val="00547D3F"/>
    <w:rsid w:val="00550163"/>
    <w:rsid w:val="00550FF4"/>
    <w:rsid w:val="00551A35"/>
    <w:rsid w:val="005521A7"/>
    <w:rsid w:val="00552287"/>
    <w:rsid w:val="005531EF"/>
    <w:rsid w:val="0055408C"/>
    <w:rsid w:val="00554FFF"/>
    <w:rsid w:val="00555289"/>
    <w:rsid w:val="00555AEF"/>
    <w:rsid w:val="00556251"/>
    <w:rsid w:val="00556DFE"/>
    <w:rsid w:val="00557BE8"/>
    <w:rsid w:val="00560452"/>
    <w:rsid w:val="0056097F"/>
    <w:rsid w:val="00560E39"/>
    <w:rsid w:val="005622D6"/>
    <w:rsid w:val="00562AD4"/>
    <w:rsid w:val="00563583"/>
    <w:rsid w:val="005635DB"/>
    <w:rsid w:val="00563722"/>
    <w:rsid w:val="00563E78"/>
    <w:rsid w:val="00564CC4"/>
    <w:rsid w:val="00565126"/>
    <w:rsid w:val="0056605B"/>
    <w:rsid w:val="005660CD"/>
    <w:rsid w:val="00566509"/>
    <w:rsid w:val="00566BEE"/>
    <w:rsid w:val="00566F0E"/>
    <w:rsid w:val="005677FA"/>
    <w:rsid w:val="005705DB"/>
    <w:rsid w:val="005709EF"/>
    <w:rsid w:val="0057109F"/>
    <w:rsid w:val="00571971"/>
    <w:rsid w:val="005721D9"/>
    <w:rsid w:val="00572770"/>
    <w:rsid w:val="00572A16"/>
    <w:rsid w:val="00572D02"/>
    <w:rsid w:val="005731E7"/>
    <w:rsid w:val="00573353"/>
    <w:rsid w:val="00573836"/>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5E96"/>
    <w:rsid w:val="00586A60"/>
    <w:rsid w:val="00587847"/>
    <w:rsid w:val="00587868"/>
    <w:rsid w:val="00587E0C"/>
    <w:rsid w:val="00591025"/>
    <w:rsid w:val="00591555"/>
    <w:rsid w:val="00592E85"/>
    <w:rsid w:val="00592F69"/>
    <w:rsid w:val="00593557"/>
    <w:rsid w:val="005935DB"/>
    <w:rsid w:val="0059385F"/>
    <w:rsid w:val="00593CE2"/>
    <w:rsid w:val="005946F1"/>
    <w:rsid w:val="00595BF2"/>
    <w:rsid w:val="005976B9"/>
    <w:rsid w:val="00597E2F"/>
    <w:rsid w:val="005A02B7"/>
    <w:rsid w:val="005A07C9"/>
    <w:rsid w:val="005A10EF"/>
    <w:rsid w:val="005A12C1"/>
    <w:rsid w:val="005A12E3"/>
    <w:rsid w:val="005A1307"/>
    <w:rsid w:val="005A1548"/>
    <w:rsid w:val="005A1D55"/>
    <w:rsid w:val="005A2345"/>
    <w:rsid w:val="005A371D"/>
    <w:rsid w:val="005A385F"/>
    <w:rsid w:val="005A4642"/>
    <w:rsid w:val="005A4851"/>
    <w:rsid w:val="005A4B6B"/>
    <w:rsid w:val="005A5344"/>
    <w:rsid w:val="005A579A"/>
    <w:rsid w:val="005A5C02"/>
    <w:rsid w:val="005A6614"/>
    <w:rsid w:val="005A66D1"/>
    <w:rsid w:val="005A708D"/>
    <w:rsid w:val="005A7328"/>
    <w:rsid w:val="005A7559"/>
    <w:rsid w:val="005A7587"/>
    <w:rsid w:val="005A7A5A"/>
    <w:rsid w:val="005B1ADB"/>
    <w:rsid w:val="005B1BEB"/>
    <w:rsid w:val="005B1C58"/>
    <w:rsid w:val="005B2A88"/>
    <w:rsid w:val="005B342A"/>
    <w:rsid w:val="005B37AA"/>
    <w:rsid w:val="005B4418"/>
    <w:rsid w:val="005B4B65"/>
    <w:rsid w:val="005B4BC1"/>
    <w:rsid w:val="005B5529"/>
    <w:rsid w:val="005B645D"/>
    <w:rsid w:val="005B663F"/>
    <w:rsid w:val="005B6B95"/>
    <w:rsid w:val="005B6F4F"/>
    <w:rsid w:val="005B707A"/>
    <w:rsid w:val="005B7160"/>
    <w:rsid w:val="005B73A6"/>
    <w:rsid w:val="005B768C"/>
    <w:rsid w:val="005B79CB"/>
    <w:rsid w:val="005B7D84"/>
    <w:rsid w:val="005B7F5C"/>
    <w:rsid w:val="005C0EE2"/>
    <w:rsid w:val="005C1691"/>
    <w:rsid w:val="005C283A"/>
    <w:rsid w:val="005C33DE"/>
    <w:rsid w:val="005C3571"/>
    <w:rsid w:val="005C3DAD"/>
    <w:rsid w:val="005C403A"/>
    <w:rsid w:val="005C4C1F"/>
    <w:rsid w:val="005C5F61"/>
    <w:rsid w:val="005C5F97"/>
    <w:rsid w:val="005C6799"/>
    <w:rsid w:val="005C7036"/>
    <w:rsid w:val="005C7053"/>
    <w:rsid w:val="005C7DAB"/>
    <w:rsid w:val="005D0181"/>
    <w:rsid w:val="005D0D41"/>
    <w:rsid w:val="005D1B22"/>
    <w:rsid w:val="005D1F87"/>
    <w:rsid w:val="005D247E"/>
    <w:rsid w:val="005D2797"/>
    <w:rsid w:val="005D2821"/>
    <w:rsid w:val="005D29AB"/>
    <w:rsid w:val="005D2AD9"/>
    <w:rsid w:val="005D383B"/>
    <w:rsid w:val="005D487B"/>
    <w:rsid w:val="005D569E"/>
    <w:rsid w:val="005D6463"/>
    <w:rsid w:val="005D6A20"/>
    <w:rsid w:val="005D75A8"/>
    <w:rsid w:val="005D7F63"/>
    <w:rsid w:val="005D7FD7"/>
    <w:rsid w:val="005E0134"/>
    <w:rsid w:val="005E01D6"/>
    <w:rsid w:val="005E0D2C"/>
    <w:rsid w:val="005E0FBF"/>
    <w:rsid w:val="005E10AA"/>
    <w:rsid w:val="005E19C8"/>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5C60"/>
    <w:rsid w:val="005F5D4D"/>
    <w:rsid w:val="005F65D7"/>
    <w:rsid w:val="005F6DF8"/>
    <w:rsid w:val="005F7277"/>
    <w:rsid w:val="005F7762"/>
    <w:rsid w:val="0060015E"/>
    <w:rsid w:val="00600FF2"/>
    <w:rsid w:val="0060107B"/>
    <w:rsid w:val="006013BD"/>
    <w:rsid w:val="00601744"/>
    <w:rsid w:val="00601EEB"/>
    <w:rsid w:val="0060324A"/>
    <w:rsid w:val="00603B00"/>
    <w:rsid w:val="00604156"/>
    <w:rsid w:val="006041F6"/>
    <w:rsid w:val="00604586"/>
    <w:rsid w:val="00604591"/>
    <w:rsid w:val="006046A0"/>
    <w:rsid w:val="00604A3E"/>
    <w:rsid w:val="00604E98"/>
    <w:rsid w:val="00605593"/>
    <w:rsid w:val="0060751C"/>
    <w:rsid w:val="00607D49"/>
    <w:rsid w:val="00607E9C"/>
    <w:rsid w:val="00610586"/>
    <w:rsid w:val="00610A0E"/>
    <w:rsid w:val="00611ED2"/>
    <w:rsid w:val="00613239"/>
    <w:rsid w:val="00614D9F"/>
    <w:rsid w:val="0061500F"/>
    <w:rsid w:val="0061600A"/>
    <w:rsid w:val="00616417"/>
    <w:rsid w:val="0061657A"/>
    <w:rsid w:val="00616D39"/>
    <w:rsid w:val="00617620"/>
    <w:rsid w:val="006177C3"/>
    <w:rsid w:val="006177E6"/>
    <w:rsid w:val="00620141"/>
    <w:rsid w:val="006203C2"/>
    <w:rsid w:val="0062090B"/>
    <w:rsid w:val="00620CCA"/>
    <w:rsid w:val="0062159C"/>
    <w:rsid w:val="006218CE"/>
    <w:rsid w:val="00622077"/>
    <w:rsid w:val="00622880"/>
    <w:rsid w:val="00622A7B"/>
    <w:rsid w:val="00622D41"/>
    <w:rsid w:val="00623647"/>
    <w:rsid w:val="00623D4B"/>
    <w:rsid w:val="006243B5"/>
    <w:rsid w:val="006246EF"/>
    <w:rsid w:val="00624C5D"/>
    <w:rsid w:val="00625599"/>
    <w:rsid w:val="00627B99"/>
    <w:rsid w:val="00627E79"/>
    <w:rsid w:val="006300C1"/>
    <w:rsid w:val="006304B1"/>
    <w:rsid w:val="00631533"/>
    <w:rsid w:val="00631EC7"/>
    <w:rsid w:val="0063209E"/>
    <w:rsid w:val="006335B0"/>
    <w:rsid w:val="00633D19"/>
    <w:rsid w:val="00633D42"/>
    <w:rsid w:val="00634056"/>
    <w:rsid w:val="00634CAD"/>
    <w:rsid w:val="00634E82"/>
    <w:rsid w:val="006354F5"/>
    <w:rsid w:val="006362E6"/>
    <w:rsid w:val="006363FA"/>
    <w:rsid w:val="0063655E"/>
    <w:rsid w:val="00636979"/>
    <w:rsid w:val="00636B5D"/>
    <w:rsid w:val="006372D5"/>
    <w:rsid w:val="006379A7"/>
    <w:rsid w:val="00637EA1"/>
    <w:rsid w:val="00640237"/>
    <w:rsid w:val="0064124F"/>
    <w:rsid w:val="00641AB6"/>
    <w:rsid w:val="00642173"/>
    <w:rsid w:val="00642997"/>
    <w:rsid w:val="00642BFD"/>
    <w:rsid w:val="006433AA"/>
    <w:rsid w:val="006436D0"/>
    <w:rsid w:val="00643F7D"/>
    <w:rsid w:val="00644F1F"/>
    <w:rsid w:val="006453A3"/>
    <w:rsid w:val="00645BC8"/>
    <w:rsid w:val="00645DD3"/>
    <w:rsid w:val="0064650B"/>
    <w:rsid w:val="00646B2F"/>
    <w:rsid w:val="00646FF5"/>
    <w:rsid w:val="00647CD3"/>
    <w:rsid w:val="0065022E"/>
    <w:rsid w:val="006503DE"/>
    <w:rsid w:val="0065047A"/>
    <w:rsid w:val="006510E7"/>
    <w:rsid w:val="00651D1E"/>
    <w:rsid w:val="006524CF"/>
    <w:rsid w:val="00652AB2"/>
    <w:rsid w:val="006532AB"/>
    <w:rsid w:val="006539B3"/>
    <w:rsid w:val="00653DB2"/>
    <w:rsid w:val="00654F65"/>
    <w:rsid w:val="006556B0"/>
    <w:rsid w:val="0065588A"/>
    <w:rsid w:val="00655983"/>
    <w:rsid w:val="00656065"/>
    <w:rsid w:val="00656AE4"/>
    <w:rsid w:val="00656C9C"/>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22C"/>
    <w:rsid w:val="00670342"/>
    <w:rsid w:val="00670D33"/>
    <w:rsid w:val="00671921"/>
    <w:rsid w:val="00671AFA"/>
    <w:rsid w:val="006722F6"/>
    <w:rsid w:val="006725F0"/>
    <w:rsid w:val="00672A00"/>
    <w:rsid w:val="0067332F"/>
    <w:rsid w:val="00674DCE"/>
    <w:rsid w:val="00675104"/>
    <w:rsid w:val="006755EE"/>
    <w:rsid w:val="00675A8E"/>
    <w:rsid w:val="00675D1F"/>
    <w:rsid w:val="00676955"/>
    <w:rsid w:val="00676D3E"/>
    <w:rsid w:val="00677048"/>
    <w:rsid w:val="0068046C"/>
    <w:rsid w:val="006812C0"/>
    <w:rsid w:val="00682313"/>
    <w:rsid w:val="006828B7"/>
    <w:rsid w:val="00683085"/>
    <w:rsid w:val="0068387C"/>
    <w:rsid w:val="00683942"/>
    <w:rsid w:val="00683ACE"/>
    <w:rsid w:val="00683E1A"/>
    <w:rsid w:val="00684F5E"/>
    <w:rsid w:val="0068574F"/>
    <w:rsid w:val="00686222"/>
    <w:rsid w:val="0068634C"/>
    <w:rsid w:val="00686C68"/>
    <w:rsid w:val="00686F04"/>
    <w:rsid w:val="00686F62"/>
    <w:rsid w:val="00687043"/>
    <w:rsid w:val="00690B64"/>
    <w:rsid w:val="00690C8F"/>
    <w:rsid w:val="00691F51"/>
    <w:rsid w:val="006922DF"/>
    <w:rsid w:val="00692328"/>
    <w:rsid w:val="0069241A"/>
    <w:rsid w:val="00693531"/>
    <w:rsid w:val="006935B9"/>
    <w:rsid w:val="00694848"/>
    <w:rsid w:val="00695224"/>
    <w:rsid w:val="006953B6"/>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31F"/>
    <w:rsid w:val="006A256B"/>
    <w:rsid w:val="006A2F27"/>
    <w:rsid w:val="006A333F"/>
    <w:rsid w:val="006A33B2"/>
    <w:rsid w:val="006A38CC"/>
    <w:rsid w:val="006A48DE"/>
    <w:rsid w:val="006A4A68"/>
    <w:rsid w:val="006A4D34"/>
    <w:rsid w:val="006A5013"/>
    <w:rsid w:val="006A5734"/>
    <w:rsid w:val="006A610B"/>
    <w:rsid w:val="006A6598"/>
    <w:rsid w:val="006A6C76"/>
    <w:rsid w:val="006A75E1"/>
    <w:rsid w:val="006A7DA2"/>
    <w:rsid w:val="006B09B1"/>
    <w:rsid w:val="006B0E38"/>
    <w:rsid w:val="006B1298"/>
    <w:rsid w:val="006B1923"/>
    <w:rsid w:val="006B1CFA"/>
    <w:rsid w:val="006B260C"/>
    <w:rsid w:val="006B2E18"/>
    <w:rsid w:val="006B3D4C"/>
    <w:rsid w:val="006B4380"/>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230"/>
    <w:rsid w:val="006D133B"/>
    <w:rsid w:val="006D150F"/>
    <w:rsid w:val="006D2028"/>
    <w:rsid w:val="006D2762"/>
    <w:rsid w:val="006D2A1D"/>
    <w:rsid w:val="006D32D2"/>
    <w:rsid w:val="006D33A7"/>
    <w:rsid w:val="006D41C9"/>
    <w:rsid w:val="006D5920"/>
    <w:rsid w:val="006D59CA"/>
    <w:rsid w:val="006D6A01"/>
    <w:rsid w:val="006D776D"/>
    <w:rsid w:val="006D7B0F"/>
    <w:rsid w:val="006D7DAF"/>
    <w:rsid w:val="006E0126"/>
    <w:rsid w:val="006E0848"/>
    <w:rsid w:val="006E11AC"/>
    <w:rsid w:val="006E28B4"/>
    <w:rsid w:val="006E42A9"/>
    <w:rsid w:val="006E4C76"/>
    <w:rsid w:val="006E4EFF"/>
    <w:rsid w:val="006E4FD0"/>
    <w:rsid w:val="006E5C0D"/>
    <w:rsid w:val="006E67A9"/>
    <w:rsid w:val="006E6FF8"/>
    <w:rsid w:val="006E7584"/>
    <w:rsid w:val="006F0B48"/>
    <w:rsid w:val="006F16DF"/>
    <w:rsid w:val="006F1D0E"/>
    <w:rsid w:val="006F1F52"/>
    <w:rsid w:val="006F2368"/>
    <w:rsid w:val="006F2601"/>
    <w:rsid w:val="006F2B93"/>
    <w:rsid w:val="006F2C93"/>
    <w:rsid w:val="006F349C"/>
    <w:rsid w:val="006F4258"/>
    <w:rsid w:val="006F4A3B"/>
    <w:rsid w:val="006F4B32"/>
    <w:rsid w:val="006F5178"/>
    <w:rsid w:val="006F6278"/>
    <w:rsid w:val="006F6F4D"/>
    <w:rsid w:val="006F7BB8"/>
    <w:rsid w:val="006F7D6C"/>
    <w:rsid w:val="00700C87"/>
    <w:rsid w:val="00701022"/>
    <w:rsid w:val="0070184D"/>
    <w:rsid w:val="00701DDF"/>
    <w:rsid w:val="00702247"/>
    <w:rsid w:val="007033F1"/>
    <w:rsid w:val="00704CBD"/>
    <w:rsid w:val="00705148"/>
    <w:rsid w:val="0070597A"/>
    <w:rsid w:val="007059E9"/>
    <w:rsid w:val="00705DC2"/>
    <w:rsid w:val="0070655B"/>
    <w:rsid w:val="00706FFC"/>
    <w:rsid w:val="00707536"/>
    <w:rsid w:val="00707DE3"/>
    <w:rsid w:val="00710292"/>
    <w:rsid w:val="00710A9C"/>
    <w:rsid w:val="00713588"/>
    <w:rsid w:val="00714054"/>
    <w:rsid w:val="00714083"/>
    <w:rsid w:val="007147E0"/>
    <w:rsid w:val="007157B2"/>
    <w:rsid w:val="00716559"/>
    <w:rsid w:val="007205F0"/>
    <w:rsid w:val="0072127E"/>
    <w:rsid w:val="007215B3"/>
    <w:rsid w:val="0072271B"/>
    <w:rsid w:val="00723C90"/>
    <w:rsid w:val="0072460F"/>
    <w:rsid w:val="00724702"/>
    <w:rsid w:val="00724AD9"/>
    <w:rsid w:val="00725268"/>
    <w:rsid w:val="007258FF"/>
    <w:rsid w:val="00725968"/>
    <w:rsid w:val="00725CA4"/>
    <w:rsid w:val="00725EFC"/>
    <w:rsid w:val="007264FB"/>
    <w:rsid w:val="00727237"/>
    <w:rsid w:val="007306D3"/>
    <w:rsid w:val="00730B23"/>
    <w:rsid w:val="00731614"/>
    <w:rsid w:val="007325D2"/>
    <w:rsid w:val="00732A5E"/>
    <w:rsid w:val="00733153"/>
    <w:rsid w:val="0073339B"/>
    <w:rsid w:val="00733B22"/>
    <w:rsid w:val="00733FF7"/>
    <w:rsid w:val="007343B3"/>
    <w:rsid w:val="007356DE"/>
    <w:rsid w:val="00735C72"/>
    <w:rsid w:val="007367CA"/>
    <w:rsid w:val="00736C6D"/>
    <w:rsid w:val="007377B5"/>
    <w:rsid w:val="007377C4"/>
    <w:rsid w:val="00737C0A"/>
    <w:rsid w:val="00740187"/>
    <w:rsid w:val="0074160D"/>
    <w:rsid w:val="00741C58"/>
    <w:rsid w:val="00741C5E"/>
    <w:rsid w:val="00743262"/>
    <w:rsid w:val="00744153"/>
    <w:rsid w:val="0074444D"/>
    <w:rsid w:val="007444BF"/>
    <w:rsid w:val="007444FA"/>
    <w:rsid w:val="00744BE0"/>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2B74"/>
    <w:rsid w:val="00752E07"/>
    <w:rsid w:val="00752FEA"/>
    <w:rsid w:val="00753B52"/>
    <w:rsid w:val="00753F35"/>
    <w:rsid w:val="0075523F"/>
    <w:rsid w:val="00755530"/>
    <w:rsid w:val="00755E79"/>
    <w:rsid w:val="007566DE"/>
    <w:rsid w:val="00756F86"/>
    <w:rsid w:val="0075777A"/>
    <w:rsid w:val="0076013E"/>
    <w:rsid w:val="00762553"/>
    <w:rsid w:val="00762D3D"/>
    <w:rsid w:val="007645ED"/>
    <w:rsid w:val="00765002"/>
    <w:rsid w:val="0076501C"/>
    <w:rsid w:val="0076567C"/>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EF6"/>
    <w:rsid w:val="00781F40"/>
    <w:rsid w:val="00782CE7"/>
    <w:rsid w:val="00782F5F"/>
    <w:rsid w:val="00784306"/>
    <w:rsid w:val="00784450"/>
    <w:rsid w:val="00784DDD"/>
    <w:rsid w:val="00785434"/>
    <w:rsid w:val="007854AB"/>
    <w:rsid w:val="00785789"/>
    <w:rsid w:val="007857B5"/>
    <w:rsid w:val="00785F9C"/>
    <w:rsid w:val="00786820"/>
    <w:rsid w:val="00786D03"/>
    <w:rsid w:val="007874E8"/>
    <w:rsid w:val="00787E46"/>
    <w:rsid w:val="00790B36"/>
    <w:rsid w:val="00790C65"/>
    <w:rsid w:val="007914C4"/>
    <w:rsid w:val="007924B6"/>
    <w:rsid w:val="00792891"/>
    <w:rsid w:val="00794258"/>
    <w:rsid w:val="0079543C"/>
    <w:rsid w:val="00795707"/>
    <w:rsid w:val="007958A2"/>
    <w:rsid w:val="00795A32"/>
    <w:rsid w:val="00795C4E"/>
    <w:rsid w:val="007970DC"/>
    <w:rsid w:val="00797438"/>
    <w:rsid w:val="00797A25"/>
    <w:rsid w:val="00797EDC"/>
    <w:rsid w:val="007A03B1"/>
    <w:rsid w:val="007A0520"/>
    <w:rsid w:val="007A0605"/>
    <w:rsid w:val="007A0B6A"/>
    <w:rsid w:val="007A0E19"/>
    <w:rsid w:val="007A0E2F"/>
    <w:rsid w:val="007A10E6"/>
    <w:rsid w:val="007A1136"/>
    <w:rsid w:val="007A241F"/>
    <w:rsid w:val="007A26FB"/>
    <w:rsid w:val="007A2E07"/>
    <w:rsid w:val="007A3506"/>
    <w:rsid w:val="007A4153"/>
    <w:rsid w:val="007A424B"/>
    <w:rsid w:val="007A46C9"/>
    <w:rsid w:val="007A4983"/>
    <w:rsid w:val="007A530D"/>
    <w:rsid w:val="007A5CB7"/>
    <w:rsid w:val="007A5CE6"/>
    <w:rsid w:val="007A6113"/>
    <w:rsid w:val="007A6DFA"/>
    <w:rsid w:val="007A6F5D"/>
    <w:rsid w:val="007A7B86"/>
    <w:rsid w:val="007B1A47"/>
    <w:rsid w:val="007B1DED"/>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3151"/>
    <w:rsid w:val="007C44C4"/>
    <w:rsid w:val="007C4B16"/>
    <w:rsid w:val="007C573D"/>
    <w:rsid w:val="007C5EB7"/>
    <w:rsid w:val="007C6AB5"/>
    <w:rsid w:val="007D02AD"/>
    <w:rsid w:val="007D0368"/>
    <w:rsid w:val="007D04E6"/>
    <w:rsid w:val="007D06EE"/>
    <w:rsid w:val="007D0D57"/>
    <w:rsid w:val="007D1D33"/>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1AB1"/>
    <w:rsid w:val="00801EA6"/>
    <w:rsid w:val="00802C82"/>
    <w:rsid w:val="008033B8"/>
    <w:rsid w:val="008033C1"/>
    <w:rsid w:val="00803689"/>
    <w:rsid w:val="00803DDC"/>
    <w:rsid w:val="00803EBA"/>
    <w:rsid w:val="00803F6F"/>
    <w:rsid w:val="008046BC"/>
    <w:rsid w:val="0080498C"/>
    <w:rsid w:val="008049DB"/>
    <w:rsid w:val="0080557B"/>
    <w:rsid w:val="008055CF"/>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5F35"/>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3B3"/>
    <w:rsid w:val="00830AF2"/>
    <w:rsid w:val="00830BFC"/>
    <w:rsid w:val="00830EAB"/>
    <w:rsid w:val="008310D2"/>
    <w:rsid w:val="00831F24"/>
    <w:rsid w:val="00832458"/>
    <w:rsid w:val="00832601"/>
    <w:rsid w:val="00832DD9"/>
    <w:rsid w:val="00832EE1"/>
    <w:rsid w:val="00833A00"/>
    <w:rsid w:val="00835E44"/>
    <w:rsid w:val="0083687A"/>
    <w:rsid w:val="0083775C"/>
    <w:rsid w:val="00837DD1"/>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B2E"/>
    <w:rsid w:val="008576E8"/>
    <w:rsid w:val="00862342"/>
    <w:rsid w:val="00862D18"/>
    <w:rsid w:val="008632E4"/>
    <w:rsid w:val="008638FB"/>
    <w:rsid w:val="00864BA7"/>
    <w:rsid w:val="00864FA0"/>
    <w:rsid w:val="00864FD5"/>
    <w:rsid w:val="00867216"/>
    <w:rsid w:val="0086743B"/>
    <w:rsid w:val="0087014B"/>
    <w:rsid w:val="00870347"/>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5F8F"/>
    <w:rsid w:val="00876093"/>
    <w:rsid w:val="00876B3C"/>
    <w:rsid w:val="008774B2"/>
    <w:rsid w:val="00877E27"/>
    <w:rsid w:val="008815C0"/>
    <w:rsid w:val="0088250C"/>
    <w:rsid w:val="008832BB"/>
    <w:rsid w:val="00884182"/>
    <w:rsid w:val="008844CC"/>
    <w:rsid w:val="00884DE8"/>
    <w:rsid w:val="0088512A"/>
    <w:rsid w:val="00885F38"/>
    <w:rsid w:val="008864C3"/>
    <w:rsid w:val="00886B83"/>
    <w:rsid w:val="00887AA2"/>
    <w:rsid w:val="008900AB"/>
    <w:rsid w:val="00891630"/>
    <w:rsid w:val="008916E6"/>
    <w:rsid w:val="00891B0F"/>
    <w:rsid w:val="0089263D"/>
    <w:rsid w:val="008926B9"/>
    <w:rsid w:val="00892BD6"/>
    <w:rsid w:val="00892CA6"/>
    <w:rsid w:val="008935B1"/>
    <w:rsid w:val="00894579"/>
    <w:rsid w:val="008959FD"/>
    <w:rsid w:val="00895C6B"/>
    <w:rsid w:val="00896D0A"/>
    <w:rsid w:val="0089751D"/>
    <w:rsid w:val="00897A46"/>
    <w:rsid w:val="00897F8F"/>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93"/>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C0190"/>
    <w:rsid w:val="008C01FF"/>
    <w:rsid w:val="008C0A9D"/>
    <w:rsid w:val="008C17E1"/>
    <w:rsid w:val="008C32C7"/>
    <w:rsid w:val="008C455A"/>
    <w:rsid w:val="008C4A4A"/>
    <w:rsid w:val="008C4CA8"/>
    <w:rsid w:val="008C4EDA"/>
    <w:rsid w:val="008C5305"/>
    <w:rsid w:val="008C5566"/>
    <w:rsid w:val="008C562A"/>
    <w:rsid w:val="008C5863"/>
    <w:rsid w:val="008C5EC9"/>
    <w:rsid w:val="008C6D7A"/>
    <w:rsid w:val="008C7124"/>
    <w:rsid w:val="008C713E"/>
    <w:rsid w:val="008C76FE"/>
    <w:rsid w:val="008C7B9B"/>
    <w:rsid w:val="008D0D6B"/>
    <w:rsid w:val="008D0E73"/>
    <w:rsid w:val="008D0EAD"/>
    <w:rsid w:val="008D14B9"/>
    <w:rsid w:val="008D1648"/>
    <w:rsid w:val="008D2745"/>
    <w:rsid w:val="008D2A84"/>
    <w:rsid w:val="008D3433"/>
    <w:rsid w:val="008D4D1D"/>
    <w:rsid w:val="008D5D67"/>
    <w:rsid w:val="008D5F2F"/>
    <w:rsid w:val="008D6448"/>
    <w:rsid w:val="008D7E7E"/>
    <w:rsid w:val="008E02FA"/>
    <w:rsid w:val="008E1922"/>
    <w:rsid w:val="008E1CD3"/>
    <w:rsid w:val="008E1F25"/>
    <w:rsid w:val="008E202D"/>
    <w:rsid w:val="008E27CB"/>
    <w:rsid w:val="008E2AE3"/>
    <w:rsid w:val="008E3021"/>
    <w:rsid w:val="008E3D56"/>
    <w:rsid w:val="008E449D"/>
    <w:rsid w:val="008E56EF"/>
    <w:rsid w:val="008E57B4"/>
    <w:rsid w:val="008E58A8"/>
    <w:rsid w:val="008E5DD0"/>
    <w:rsid w:val="008E5EA1"/>
    <w:rsid w:val="008E6374"/>
    <w:rsid w:val="008E6791"/>
    <w:rsid w:val="008E72A7"/>
    <w:rsid w:val="008E7C43"/>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5D77"/>
    <w:rsid w:val="008F6E39"/>
    <w:rsid w:val="008F75C5"/>
    <w:rsid w:val="00900473"/>
    <w:rsid w:val="00900ED9"/>
    <w:rsid w:val="009013F6"/>
    <w:rsid w:val="00901880"/>
    <w:rsid w:val="009018CE"/>
    <w:rsid w:val="00901D16"/>
    <w:rsid w:val="00901EB2"/>
    <w:rsid w:val="00902AA5"/>
    <w:rsid w:val="0090425C"/>
    <w:rsid w:val="009044CE"/>
    <w:rsid w:val="00904F14"/>
    <w:rsid w:val="0090562E"/>
    <w:rsid w:val="00905A66"/>
    <w:rsid w:val="00905DB4"/>
    <w:rsid w:val="00906446"/>
    <w:rsid w:val="00906459"/>
    <w:rsid w:val="00906C94"/>
    <w:rsid w:val="00907E3E"/>
    <w:rsid w:val="00911100"/>
    <w:rsid w:val="009122AC"/>
    <w:rsid w:val="009130F8"/>
    <w:rsid w:val="009133B6"/>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CE"/>
    <w:rsid w:val="00931D72"/>
    <w:rsid w:val="00932288"/>
    <w:rsid w:val="009322CC"/>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967"/>
    <w:rsid w:val="009511EB"/>
    <w:rsid w:val="00951479"/>
    <w:rsid w:val="00951870"/>
    <w:rsid w:val="00951EE6"/>
    <w:rsid w:val="00953D69"/>
    <w:rsid w:val="00954226"/>
    <w:rsid w:val="00954658"/>
    <w:rsid w:val="00955050"/>
    <w:rsid w:val="00956153"/>
    <w:rsid w:val="009561B4"/>
    <w:rsid w:val="009565AE"/>
    <w:rsid w:val="00956AA3"/>
    <w:rsid w:val="009574B7"/>
    <w:rsid w:val="009605F6"/>
    <w:rsid w:val="009611D3"/>
    <w:rsid w:val="0096138E"/>
    <w:rsid w:val="00962193"/>
    <w:rsid w:val="009627CF"/>
    <w:rsid w:val="00962E7D"/>
    <w:rsid w:val="0096353B"/>
    <w:rsid w:val="0096406A"/>
    <w:rsid w:val="00964A4F"/>
    <w:rsid w:val="00964D10"/>
    <w:rsid w:val="00965153"/>
    <w:rsid w:val="00965371"/>
    <w:rsid w:val="00965468"/>
    <w:rsid w:val="00965874"/>
    <w:rsid w:val="00965E71"/>
    <w:rsid w:val="009667F1"/>
    <w:rsid w:val="009668D3"/>
    <w:rsid w:val="009670C2"/>
    <w:rsid w:val="00970100"/>
    <w:rsid w:val="0097040B"/>
    <w:rsid w:val="00970F08"/>
    <w:rsid w:val="009714F0"/>
    <w:rsid w:val="00972177"/>
    <w:rsid w:val="00973DF4"/>
    <w:rsid w:val="00974624"/>
    <w:rsid w:val="00975087"/>
    <w:rsid w:val="00975C59"/>
    <w:rsid w:val="00975DEE"/>
    <w:rsid w:val="00976215"/>
    <w:rsid w:val="00976309"/>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C19"/>
    <w:rsid w:val="00990E45"/>
    <w:rsid w:val="00991530"/>
    <w:rsid w:val="0099164C"/>
    <w:rsid w:val="009916DA"/>
    <w:rsid w:val="00991D80"/>
    <w:rsid w:val="00991EA5"/>
    <w:rsid w:val="009920AC"/>
    <w:rsid w:val="00992B33"/>
    <w:rsid w:val="009945E8"/>
    <w:rsid w:val="00994FC7"/>
    <w:rsid w:val="009959BD"/>
    <w:rsid w:val="00995E92"/>
    <w:rsid w:val="00996363"/>
    <w:rsid w:val="009964CD"/>
    <w:rsid w:val="00997309"/>
    <w:rsid w:val="00997DE4"/>
    <w:rsid w:val="009A0338"/>
    <w:rsid w:val="009A055F"/>
    <w:rsid w:val="009A0F7D"/>
    <w:rsid w:val="009A1344"/>
    <w:rsid w:val="009A1365"/>
    <w:rsid w:val="009A14FA"/>
    <w:rsid w:val="009A20BC"/>
    <w:rsid w:val="009A24FB"/>
    <w:rsid w:val="009A26E1"/>
    <w:rsid w:val="009A2CF1"/>
    <w:rsid w:val="009A363C"/>
    <w:rsid w:val="009A3641"/>
    <w:rsid w:val="009A3C08"/>
    <w:rsid w:val="009A4AA5"/>
    <w:rsid w:val="009A55FF"/>
    <w:rsid w:val="009A57CD"/>
    <w:rsid w:val="009A5D5A"/>
    <w:rsid w:val="009A5DEE"/>
    <w:rsid w:val="009A6277"/>
    <w:rsid w:val="009A6783"/>
    <w:rsid w:val="009A6A92"/>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5EE"/>
    <w:rsid w:val="009B5882"/>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629F"/>
    <w:rsid w:val="009C70B8"/>
    <w:rsid w:val="009C7301"/>
    <w:rsid w:val="009C749C"/>
    <w:rsid w:val="009C788F"/>
    <w:rsid w:val="009C7ACB"/>
    <w:rsid w:val="009C7EF2"/>
    <w:rsid w:val="009D135A"/>
    <w:rsid w:val="009D160B"/>
    <w:rsid w:val="009D16E4"/>
    <w:rsid w:val="009D1A50"/>
    <w:rsid w:val="009D2F15"/>
    <w:rsid w:val="009D2FCF"/>
    <w:rsid w:val="009D321C"/>
    <w:rsid w:val="009D3F25"/>
    <w:rsid w:val="009D4A53"/>
    <w:rsid w:val="009D4B3F"/>
    <w:rsid w:val="009D500B"/>
    <w:rsid w:val="009D5228"/>
    <w:rsid w:val="009D57AF"/>
    <w:rsid w:val="009D5899"/>
    <w:rsid w:val="009D5EFF"/>
    <w:rsid w:val="009D60D2"/>
    <w:rsid w:val="009D648F"/>
    <w:rsid w:val="009D737C"/>
    <w:rsid w:val="009D7683"/>
    <w:rsid w:val="009D7811"/>
    <w:rsid w:val="009D7E70"/>
    <w:rsid w:val="009D7EC6"/>
    <w:rsid w:val="009E0313"/>
    <w:rsid w:val="009E1E04"/>
    <w:rsid w:val="009E1FF9"/>
    <w:rsid w:val="009E3DE6"/>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45E"/>
    <w:rsid w:val="009F2588"/>
    <w:rsid w:val="009F2DED"/>
    <w:rsid w:val="009F36C5"/>
    <w:rsid w:val="009F3CE4"/>
    <w:rsid w:val="009F3D5F"/>
    <w:rsid w:val="009F51A2"/>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5BD"/>
    <w:rsid w:val="00A12C45"/>
    <w:rsid w:val="00A12ED3"/>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168F"/>
    <w:rsid w:val="00A22977"/>
    <w:rsid w:val="00A232E0"/>
    <w:rsid w:val="00A23774"/>
    <w:rsid w:val="00A23A82"/>
    <w:rsid w:val="00A241F9"/>
    <w:rsid w:val="00A24437"/>
    <w:rsid w:val="00A252B6"/>
    <w:rsid w:val="00A25FFF"/>
    <w:rsid w:val="00A2607B"/>
    <w:rsid w:val="00A275E5"/>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1FC"/>
    <w:rsid w:val="00A3522A"/>
    <w:rsid w:val="00A35ACD"/>
    <w:rsid w:val="00A35AFF"/>
    <w:rsid w:val="00A35D6F"/>
    <w:rsid w:val="00A36A84"/>
    <w:rsid w:val="00A370B4"/>
    <w:rsid w:val="00A37836"/>
    <w:rsid w:val="00A406E6"/>
    <w:rsid w:val="00A41B17"/>
    <w:rsid w:val="00A421B2"/>
    <w:rsid w:val="00A4292D"/>
    <w:rsid w:val="00A42E17"/>
    <w:rsid w:val="00A43054"/>
    <w:rsid w:val="00A4329A"/>
    <w:rsid w:val="00A4334A"/>
    <w:rsid w:val="00A43DB0"/>
    <w:rsid w:val="00A443E2"/>
    <w:rsid w:val="00A450A0"/>
    <w:rsid w:val="00A45961"/>
    <w:rsid w:val="00A45B2B"/>
    <w:rsid w:val="00A46B6F"/>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DF1"/>
    <w:rsid w:val="00A6410C"/>
    <w:rsid w:val="00A6435A"/>
    <w:rsid w:val="00A647CD"/>
    <w:rsid w:val="00A64EBD"/>
    <w:rsid w:val="00A6560B"/>
    <w:rsid w:val="00A65C42"/>
    <w:rsid w:val="00A65EF7"/>
    <w:rsid w:val="00A66396"/>
    <w:rsid w:val="00A671D1"/>
    <w:rsid w:val="00A67879"/>
    <w:rsid w:val="00A67EF5"/>
    <w:rsid w:val="00A7218B"/>
    <w:rsid w:val="00A7234D"/>
    <w:rsid w:val="00A72852"/>
    <w:rsid w:val="00A72E28"/>
    <w:rsid w:val="00A732BA"/>
    <w:rsid w:val="00A740BB"/>
    <w:rsid w:val="00A74454"/>
    <w:rsid w:val="00A754DD"/>
    <w:rsid w:val="00A75510"/>
    <w:rsid w:val="00A75723"/>
    <w:rsid w:val="00A75E47"/>
    <w:rsid w:val="00A766AD"/>
    <w:rsid w:val="00A76961"/>
    <w:rsid w:val="00A76BFB"/>
    <w:rsid w:val="00A8122B"/>
    <w:rsid w:val="00A81726"/>
    <w:rsid w:val="00A81A0C"/>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1D5A"/>
    <w:rsid w:val="00A92584"/>
    <w:rsid w:val="00A925DB"/>
    <w:rsid w:val="00A93DC6"/>
    <w:rsid w:val="00A94354"/>
    <w:rsid w:val="00A94796"/>
    <w:rsid w:val="00A94CEF"/>
    <w:rsid w:val="00A9501F"/>
    <w:rsid w:val="00A951AC"/>
    <w:rsid w:val="00A951C2"/>
    <w:rsid w:val="00A95452"/>
    <w:rsid w:val="00A957AB"/>
    <w:rsid w:val="00A95EE0"/>
    <w:rsid w:val="00A96B79"/>
    <w:rsid w:val="00A96EF6"/>
    <w:rsid w:val="00A9788A"/>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1BC9"/>
    <w:rsid w:val="00AB217D"/>
    <w:rsid w:val="00AB2581"/>
    <w:rsid w:val="00AB2643"/>
    <w:rsid w:val="00AB27C6"/>
    <w:rsid w:val="00AB3031"/>
    <w:rsid w:val="00AB3379"/>
    <w:rsid w:val="00AB3F05"/>
    <w:rsid w:val="00AB4013"/>
    <w:rsid w:val="00AB462F"/>
    <w:rsid w:val="00AB4BB5"/>
    <w:rsid w:val="00AB4C0D"/>
    <w:rsid w:val="00AB557D"/>
    <w:rsid w:val="00AB5C22"/>
    <w:rsid w:val="00AB6477"/>
    <w:rsid w:val="00AB6533"/>
    <w:rsid w:val="00AB689D"/>
    <w:rsid w:val="00AB6EB6"/>
    <w:rsid w:val="00AB7675"/>
    <w:rsid w:val="00AB7AA7"/>
    <w:rsid w:val="00AB7E48"/>
    <w:rsid w:val="00AC070D"/>
    <w:rsid w:val="00AC0935"/>
    <w:rsid w:val="00AC1A14"/>
    <w:rsid w:val="00AC2A94"/>
    <w:rsid w:val="00AC322C"/>
    <w:rsid w:val="00AC33E2"/>
    <w:rsid w:val="00AC3674"/>
    <w:rsid w:val="00AC4A20"/>
    <w:rsid w:val="00AC4FEA"/>
    <w:rsid w:val="00AC5213"/>
    <w:rsid w:val="00AC53F3"/>
    <w:rsid w:val="00AC56B3"/>
    <w:rsid w:val="00AC584E"/>
    <w:rsid w:val="00AC5B6E"/>
    <w:rsid w:val="00AC5E1A"/>
    <w:rsid w:val="00AC73C7"/>
    <w:rsid w:val="00AC7B80"/>
    <w:rsid w:val="00AD0A32"/>
    <w:rsid w:val="00AD1442"/>
    <w:rsid w:val="00AD14AB"/>
    <w:rsid w:val="00AD1B73"/>
    <w:rsid w:val="00AD1D2A"/>
    <w:rsid w:val="00AD20ED"/>
    <w:rsid w:val="00AD20FA"/>
    <w:rsid w:val="00AD2CBD"/>
    <w:rsid w:val="00AD2DED"/>
    <w:rsid w:val="00AD2F04"/>
    <w:rsid w:val="00AD2FE7"/>
    <w:rsid w:val="00AD30DD"/>
    <w:rsid w:val="00AD3BC2"/>
    <w:rsid w:val="00AD4264"/>
    <w:rsid w:val="00AD4434"/>
    <w:rsid w:val="00AD49A6"/>
    <w:rsid w:val="00AD53AA"/>
    <w:rsid w:val="00AD72BC"/>
    <w:rsid w:val="00AD79BF"/>
    <w:rsid w:val="00AD7C84"/>
    <w:rsid w:val="00AE03CE"/>
    <w:rsid w:val="00AE07E1"/>
    <w:rsid w:val="00AE0DEF"/>
    <w:rsid w:val="00AE1170"/>
    <w:rsid w:val="00AE1D52"/>
    <w:rsid w:val="00AE2133"/>
    <w:rsid w:val="00AE43F4"/>
    <w:rsid w:val="00AE4550"/>
    <w:rsid w:val="00AE5099"/>
    <w:rsid w:val="00AE50D3"/>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6A33"/>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8FD"/>
    <w:rsid w:val="00B13A79"/>
    <w:rsid w:val="00B13D35"/>
    <w:rsid w:val="00B14B59"/>
    <w:rsid w:val="00B14FC0"/>
    <w:rsid w:val="00B159F7"/>
    <w:rsid w:val="00B16524"/>
    <w:rsid w:val="00B165E7"/>
    <w:rsid w:val="00B16E86"/>
    <w:rsid w:val="00B17218"/>
    <w:rsid w:val="00B20364"/>
    <w:rsid w:val="00B2130C"/>
    <w:rsid w:val="00B215D0"/>
    <w:rsid w:val="00B21EDE"/>
    <w:rsid w:val="00B226A9"/>
    <w:rsid w:val="00B2300D"/>
    <w:rsid w:val="00B230F6"/>
    <w:rsid w:val="00B23139"/>
    <w:rsid w:val="00B231B5"/>
    <w:rsid w:val="00B232D6"/>
    <w:rsid w:val="00B23368"/>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CC5"/>
    <w:rsid w:val="00B33D79"/>
    <w:rsid w:val="00B33E3B"/>
    <w:rsid w:val="00B33F59"/>
    <w:rsid w:val="00B34432"/>
    <w:rsid w:val="00B34483"/>
    <w:rsid w:val="00B34DAE"/>
    <w:rsid w:val="00B359E3"/>
    <w:rsid w:val="00B365CA"/>
    <w:rsid w:val="00B36CA1"/>
    <w:rsid w:val="00B379C8"/>
    <w:rsid w:val="00B40514"/>
    <w:rsid w:val="00B41014"/>
    <w:rsid w:val="00B41534"/>
    <w:rsid w:val="00B4154B"/>
    <w:rsid w:val="00B41784"/>
    <w:rsid w:val="00B42E68"/>
    <w:rsid w:val="00B435E0"/>
    <w:rsid w:val="00B43910"/>
    <w:rsid w:val="00B43F35"/>
    <w:rsid w:val="00B4420E"/>
    <w:rsid w:val="00B45669"/>
    <w:rsid w:val="00B46554"/>
    <w:rsid w:val="00B466F0"/>
    <w:rsid w:val="00B467BB"/>
    <w:rsid w:val="00B47E3B"/>
    <w:rsid w:val="00B50892"/>
    <w:rsid w:val="00B511ED"/>
    <w:rsid w:val="00B51602"/>
    <w:rsid w:val="00B51F21"/>
    <w:rsid w:val="00B52540"/>
    <w:rsid w:val="00B53C34"/>
    <w:rsid w:val="00B53F0D"/>
    <w:rsid w:val="00B5455A"/>
    <w:rsid w:val="00B561D6"/>
    <w:rsid w:val="00B5657A"/>
    <w:rsid w:val="00B56B84"/>
    <w:rsid w:val="00B57961"/>
    <w:rsid w:val="00B57C56"/>
    <w:rsid w:val="00B613CD"/>
    <w:rsid w:val="00B61614"/>
    <w:rsid w:val="00B61672"/>
    <w:rsid w:val="00B61B8F"/>
    <w:rsid w:val="00B61EEB"/>
    <w:rsid w:val="00B620C2"/>
    <w:rsid w:val="00B62488"/>
    <w:rsid w:val="00B628A4"/>
    <w:rsid w:val="00B62D2F"/>
    <w:rsid w:val="00B63293"/>
    <w:rsid w:val="00B64774"/>
    <w:rsid w:val="00B64E06"/>
    <w:rsid w:val="00B65CB5"/>
    <w:rsid w:val="00B65D4A"/>
    <w:rsid w:val="00B668FC"/>
    <w:rsid w:val="00B66B65"/>
    <w:rsid w:val="00B70F06"/>
    <w:rsid w:val="00B70FEF"/>
    <w:rsid w:val="00B7145B"/>
    <w:rsid w:val="00B71881"/>
    <w:rsid w:val="00B718FB"/>
    <w:rsid w:val="00B71D5F"/>
    <w:rsid w:val="00B721B5"/>
    <w:rsid w:val="00B72FA4"/>
    <w:rsid w:val="00B7374F"/>
    <w:rsid w:val="00B743A2"/>
    <w:rsid w:val="00B74500"/>
    <w:rsid w:val="00B74943"/>
    <w:rsid w:val="00B74AFB"/>
    <w:rsid w:val="00B7547E"/>
    <w:rsid w:val="00B754EA"/>
    <w:rsid w:val="00B75A04"/>
    <w:rsid w:val="00B7605A"/>
    <w:rsid w:val="00B76336"/>
    <w:rsid w:val="00B768AD"/>
    <w:rsid w:val="00B769C0"/>
    <w:rsid w:val="00B76D77"/>
    <w:rsid w:val="00B7702D"/>
    <w:rsid w:val="00B774E3"/>
    <w:rsid w:val="00B7761D"/>
    <w:rsid w:val="00B77BCD"/>
    <w:rsid w:val="00B77E2A"/>
    <w:rsid w:val="00B77FE7"/>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550B"/>
    <w:rsid w:val="00B860D7"/>
    <w:rsid w:val="00B868DC"/>
    <w:rsid w:val="00B9069C"/>
    <w:rsid w:val="00B92342"/>
    <w:rsid w:val="00B92412"/>
    <w:rsid w:val="00B92971"/>
    <w:rsid w:val="00B92D1A"/>
    <w:rsid w:val="00B9316A"/>
    <w:rsid w:val="00B93445"/>
    <w:rsid w:val="00B938AB"/>
    <w:rsid w:val="00B939A1"/>
    <w:rsid w:val="00B93B87"/>
    <w:rsid w:val="00B9431E"/>
    <w:rsid w:val="00B9465D"/>
    <w:rsid w:val="00B9473D"/>
    <w:rsid w:val="00B94881"/>
    <w:rsid w:val="00B9517B"/>
    <w:rsid w:val="00B953BF"/>
    <w:rsid w:val="00B95517"/>
    <w:rsid w:val="00B95C12"/>
    <w:rsid w:val="00B961F1"/>
    <w:rsid w:val="00B96885"/>
    <w:rsid w:val="00B96C4E"/>
    <w:rsid w:val="00B973E7"/>
    <w:rsid w:val="00B979CC"/>
    <w:rsid w:val="00B97C50"/>
    <w:rsid w:val="00BA0AC7"/>
    <w:rsid w:val="00BA1434"/>
    <w:rsid w:val="00BA1F2F"/>
    <w:rsid w:val="00BA3212"/>
    <w:rsid w:val="00BA3B4B"/>
    <w:rsid w:val="00BA40BE"/>
    <w:rsid w:val="00BA467B"/>
    <w:rsid w:val="00BA46EF"/>
    <w:rsid w:val="00BA4D41"/>
    <w:rsid w:val="00BA57F5"/>
    <w:rsid w:val="00BA58BB"/>
    <w:rsid w:val="00BA67FC"/>
    <w:rsid w:val="00BA6B8E"/>
    <w:rsid w:val="00BA70FF"/>
    <w:rsid w:val="00BA711E"/>
    <w:rsid w:val="00BA7285"/>
    <w:rsid w:val="00BA7BE8"/>
    <w:rsid w:val="00BB08F7"/>
    <w:rsid w:val="00BB0BA7"/>
    <w:rsid w:val="00BB0CA1"/>
    <w:rsid w:val="00BB133D"/>
    <w:rsid w:val="00BB1924"/>
    <w:rsid w:val="00BB26EB"/>
    <w:rsid w:val="00BB2C15"/>
    <w:rsid w:val="00BB37AA"/>
    <w:rsid w:val="00BB3C8A"/>
    <w:rsid w:val="00BB4049"/>
    <w:rsid w:val="00BB5B8C"/>
    <w:rsid w:val="00BB5E0A"/>
    <w:rsid w:val="00BB7AF7"/>
    <w:rsid w:val="00BC00C1"/>
    <w:rsid w:val="00BC0230"/>
    <w:rsid w:val="00BC0688"/>
    <w:rsid w:val="00BC1478"/>
    <w:rsid w:val="00BC1BFE"/>
    <w:rsid w:val="00BC2214"/>
    <w:rsid w:val="00BC2264"/>
    <w:rsid w:val="00BC2C3A"/>
    <w:rsid w:val="00BC3982"/>
    <w:rsid w:val="00BC3B6C"/>
    <w:rsid w:val="00BC3CE2"/>
    <w:rsid w:val="00BC3E3B"/>
    <w:rsid w:val="00BC52DE"/>
    <w:rsid w:val="00BC69C6"/>
    <w:rsid w:val="00BC7956"/>
    <w:rsid w:val="00BD0288"/>
    <w:rsid w:val="00BD02E6"/>
    <w:rsid w:val="00BD065D"/>
    <w:rsid w:val="00BD0CF8"/>
    <w:rsid w:val="00BD0DDA"/>
    <w:rsid w:val="00BD1469"/>
    <w:rsid w:val="00BD154F"/>
    <w:rsid w:val="00BD1AFC"/>
    <w:rsid w:val="00BD1E2C"/>
    <w:rsid w:val="00BD1FF6"/>
    <w:rsid w:val="00BD2256"/>
    <w:rsid w:val="00BD24B6"/>
    <w:rsid w:val="00BD24FE"/>
    <w:rsid w:val="00BD3080"/>
    <w:rsid w:val="00BD3124"/>
    <w:rsid w:val="00BD316A"/>
    <w:rsid w:val="00BD33EC"/>
    <w:rsid w:val="00BD3A94"/>
    <w:rsid w:val="00BD4CF5"/>
    <w:rsid w:val="00BD5C38"/>
    <w:rsid w:val="00BD6C08"/>
    <w:rsid w:val="00BD72A6"/>
    <w:rsid w:val="00BD762F"/>
    <w:rsid w:val="00BD7A8E"/>
    <w:rsid w:val="00BD7D70"/>
    <w:rsid w:val="00BE0529"/>
    <w:rsid w:val="00BE09C7"/>
    <w:rsid w:val="00BE0ADA"/>
    <w:rsid w:val="00BE12EF"/>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5A00"/>
    <w:rsid w:val="00BE64BF"/>
    <w:rsid w:val="00BE654A"/>
    <w:rsid w:val="00BE6653"/>
    <w:rsid w:val="00BE7783"/>
    <w:rsid w:val="00BE7B46"/>
    <w:rsid w:val="00BF02D4"/>
    <w:rsid w:val="00BF0724"/>
    <w:rsid w:val="00BF15B9"/>
    <w:rsid w:val="00BF1896"/>
    <w:rsid w:val="00BF324E"/>
    <w:rsid w:val="00BF329F"/>
    <w:rsid w:val="00BF3D79"/>
    <w:rsid w:val="00BF3DDC"/>
    <w:rsid w:val="00BF4674"/>
    <w:rsid w:val="00BF47B7"/>
    <w:rsid w:val="00BF5020"/>
    <w:rsid w:val="00BF55BA"/>
    <w:rsid w:val="00BF58F2"/>
    <w:rsid w:val="00BF590D"/>
    <w:rsid w:val="00BF63BD"/>
    <w:rsid w:val="00BF6637"/>
    <w:rsid w:val="00BF756C"/>
    <w:rsid w:val="00BF7870"/>
    <w:rsid w:val="00BF794A"/>
    <w:rsid w:val="00BF7E92"/>
    <w:rsid w:val="00C017D4"/>
    <w:rsid w:val="00C024DF"/>
    <w:rsid w:val="00C028F9"/>
    <w:rsid w:val="00C02F52"/>
    <w:rsid w:val="00C0308D"/>
    <w:rsid w:val="00C035A7"/>
    <w:rsid w:val="00C0387C"/>
    <w:rsid w:val="00C03DB2"/>
    <w:rsid w:val="00C04A2A"/>
    <w:rsid w:val="00C04FA3"/>
    <w:rsid w:val="00C050B3"/>
    <w:rsid w:val="00C051F1"/>
    <w:rsid w:val="00C05216"/>
    <w:rsid w:val="00C05754"/>
    <w:rsid w:val="00C0586E"/>
    <w:rsid w:val="00C05C1A"/>
    <w:rsid w:val="00C05F6F"/>
    <w:rsid w:val="00C06021"/>
    <w:rsid w:val="00C06091"/>
    <w:rsid w:val="00C06AFA"/>
    <w:rsid w:val="00C077A9"/>
    <w:rsid w:val="00C10D34"/>
    <w:rsid w:val="00C11612"/>
    <w:rsid w:val="00C11B8C"/>
    <w:rsid w:val="00C12101"/>
    <w:rsid w:val="00C1230F"/>
    <w:rsid w:val="00C12EC3"/>
    <w:rsid w:val="00C13810"/>
    <w:rsid w:val="00C13934"/>
    <w:rsid w:val="00C13B21"/>
    <w:rsid w:val="00C14234"/>
    <w:rsid w:val="00C14C9F"/>
    <w:rsid w:val="00C15340"/>
    <w:rsid w:val="00C155CC"/>
    <w:rsid w:val="00C15941"/>
    <w:rsid w:val="00C15A4A"/>
    <w:rsid w:val="00C160D1"/>
    <w:rsid w:val="00C168BD"/>
    <w:rsid w:val="00C16E20"/>
    <w:rsid w:val="00C16F02"/>
    <w:rsid w:val="00C170CD"/>
    <w:rsid w:val="00C2047B"/>
    <w:rsid w:val="00C20A4F"/>
    <w:rsid w:val="00C215BB"/>
    <w:rsid w:val="00C21801"/>
    <w:rsid w:val="00C219FF"/>
    <w:rsid w:val="00C2304D"/>
    <w:rsid w:val="00C236EB"/>
    <w:rsid w:val="00C23BE9"/>
    <w:rsid w:val="00C24016"/>
    <w:rsid w:val="00C24904"/>
    <w:rsid w:val="00C2541E"/>
    <w:rsid w:val="00C25F86"/>
    <w:rsid w:val="00C2649C"/>
    <w:rsid w:val="00C26623"/>
    <w:rsid w:val="00C26685"/>
    <w:rsid w:val="00C26D74"/>
    <w:rsid w:val="00C2701E"/>
    <w:rsid w:val="00C27850"/>
    <w:rsid w:val="00C30824"/>
    <w:rsid w:val="00C30AA8"/>
    <w:rsid w:val="00C30F87"/>
    <w:rsid w:val="00C31BF8"/>
    <w:rsid w:val="00C3273C"/>
    <w:rsid w:val="00C3307F"/>
    <w:rsid w:val="00C334C9"/>
    <w:rsid w:val="00C33F77"/>
    <w:rsid w:val="00C348FF"/>
    <w:rsid w:val="00C34CC3"/>
    <w:rsid w:val="00C34F30"/>
    <w:rsid w:val="00C3616F"/>
    <w:rsid w:val="00C363E7"/>
    <w:rsid w:val="00C3640A"/>
    <w:rsid w:val="00C36F96"/>
    <w:rsid w:val="00C3708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2CB"/>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4B75"/>
    <w:rsid w:val="00C84E49"/>
    <w:rsid w:val="00C856BE"/>
    <w:rsid w:val="00C85F2C"/>
    <w:rsid w:val="00C86D7E"/>
    <w:rsid w:val="00C8734C"/>
    <w:rsid w:val="00C87A9E"/>
    <w:rsid w:val="00C91633"/>
    <w:rsid w:val="00C9382C"/>
    <w:rsid w:val="00C94C71"/>
    <w:rsid w:val="00C94E41"/>
    <w:rsid w:val="00C94F15"/>
    <w:rsid w:val="00C954BD"/>
    <w:rsid w:val="00C95615"/>
    <w:rsid w:val="00C97517"/>
    <w:rsid w:val="00C97CC0"/>
    <w:rsid w:val="00C97D75"/>
    <w:rsid w:val="00CA0261"/>
    <w:rsid w:val="00CA04BA"/>
    <w:rsid w:val="00CA09F2"/>
    <w:rsid w:val="00CA136D"/>
    <w:rsid w:val="00CA147B"/>
    <w:rsid w:val="00CA1DF5"/>
    <w:rsid w:val="00CA2400"/>
    <w:rsid w:val="00CA24A1"/>
    <w:rsid w:val="00CA2D7A"/>
    <w:rsid w:val="00CA41B5"/>
    <w:rsid w:val="00CA47F5"/>
    <w:rsid w:val="00CA4CA2"/>
    <w:rsid w:val="00CA5103"/>
    <w:rsid w:val="00CA5340"/>
    <w:rsid w:val="00CA5368"/>
    <w:rsid w:val="00CA6310"/>
    <w:rsid w:val="00CA645C"/>
    <w:rsid w:val="00CA6FE5"/>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AA0"/>
    <w:rsid w:val="00CC669A"/>
    <w:rsid w:val="00CC75B6"/>
    <w:rsid w:val="00CC779B"/>
    <w:rsid w:val="00CD1E77"/>
    <w:rsid w:val="00CD28B2"/>
    <w:rsid w:val="00CD2DD0"/>
    <w:rsid w:val="00CD33EE"/>
    <w:rsid w:val="00CD3776"/>
    <w:rsid w:val="00CD4D65"/>
    <w:rsid w:val="00CD5120"/>
    <w:rsid w:val="00CD55B1"/>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E34"/>
    <w:rsid w:val="00CF029B"/>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62DF"/>
    <w:rsid w:val="00CF6A40"/>
    <w:rsid w:val="00CF6ED0"/>
    <w:rsid w:val="00CF7193"/>
    <w:rsid w:val="00D00511"/>
    <w:rsid w:val="00D005B4"/>
    <w:rsid w:val="00D00784"/>
    <w:rsid w:val="00D00BC5"/>
    <w:rsid w:val="00D00D4D"/>
    <w:rsid w:val="00D01549"/>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4B5"/>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406"/>
    <w:rsid w:val="00D22651"/>
    <w:rsid w:val="00D23AD0"/>
    <w:rsid w:val="00D23B0A"/>
    <w:rsid w:val="00D23E23"/>
    <w:rsid w:val="00D24239"/>
    <w:rsid w:val="00D24BAF"/>
    <w:rsid w:val="00D24C26"/>
    <w:rsid w:val="00D255C6"/>
    <w:rsid w:val="00D2620A"/>
    <w:rsid w:val="00D26585"/>
    <w:rsid w:val="00D27091"/>
    <w:rsid w:val="00D277EE"/>
    <w:rsid w:val="00D27D59"/>
    <w:rsid w:val="00D27D7D"/>
    <w:rsid w:val="00D309DD"/>
    <w:rsid w:val="00D30C66"/>
    <w:rsid w:val="00D30ECB"/>
    <w:rsid w:val="00D31163"/>
    <w:rsid w:val="00D31D60"/>
    <w:rsid w:val="00D3238A"/>
    <w:rsid w:val="00D3330C"/>
    <w:rsid w:val="00D3330E"/>
    <w:rsid w:val="00D3349D"/>
    <w:rsid w:val="00D33682"/>
    <w:rsid w:val="00D34598"/>
    <w:rsid w:val="00D3511A"/>
    <w:rsid w:val="00D35F28"/>
    <w:rsid w:val="00D36056"/>
    <w:rsid w:val="00D36458"/>
    <w:rsid w:val="00D3672A"/>
    <w:rsid w:val="00D368A2"/>
    <w:rsid w:val="00D368FF"/>
    <w:rsid w:val="00D36D8E"/>
    <w:rsid w:val="00D374D1"/>
    <w:rsid w:val="00D37596"/>
    <w:rsid w:val="00D3768F"/>
    <w:rsid w:val="00D37899"/>
    <w:rsid w:val="00D37FCE"/>
    <w:rsid w:val="00D40238"/>
    <w:rsid w:val="00D40D79"/>
    <w:rsid w:val="00D4117C"/>
    <w:rsid w:val="00D41258"/>
    <w:rsid w:val="00D43430"/>
    <w:rsid w:val="00D439C3"/>
    <w:rsid w:val="00D449C6"/>
    <w:rsid w:val="00D44A3B"/>
    <w:rsid w:val="00D44CCC"/>
    <w:rsid w:val="00D451A0"/>
    <w:rsid w:val="00D451C2"/>
    <w:rsid w:val="00D45385"/>
    <w:rsid w:val="00D45BD1"/>
    <w:rsid w:val="00D45C34"/>
    <w:rsid w:val="00D46C21"/>
    <w:rsid w:val="00D4777F"/>
    <w:rsid w:val="00D478D3"/>
    <w:rsid w:val="00D5062B"/>
    <w:rsid w:val="00D50B46"/>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742"/>
    <w:rsid w:val="00D64E9D"/>
    <w:rsid w:val="00D65A11"/>
    <w:rsid w:val="00D65B91"/>
    <w:rsid w:val="00D662C7"/>
    <w:rsid w:val="00D66CD5"/>
    <w:rsid w:val="00D67145"/>
    <w:rsid w:val="00D70421"/>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6F2E"/>
    <w:rsid w:val="00D77919"/>
    <w:rsid w:val="00D779D4"/>
    <w:rsid w:val="00D8158C"/>
    <w:rsid w:val="00D819A6"/>
    <w:rsid w:val="00D8359E"/>
    <w:rsid w:val="00D85096"/>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54FA"/>
    <w:rsid w:val="00D962CF"/>
    <w:rsid w:val="00D9652E"/>
    <w:rsid w:val="00D96531"/>
    <w:rsid w:val="00D97CEB"/>
    <w:rsid w:val="00DA0A11"/>
    <w:rsid w:val="00DA26B3"/>
    <w:rsid w:val="00DA2FCF"/>
    <w:rsid w:val="00DA3113"/>
    <w:rsid w:val="00DA3199"/>
    <w:rsid w:val="00DA341A"/>
    <w:rsid w:val="00DA38EC"/>
    <w:rsid w:val="00DA3AAC"/>
    <w:rsid w:val="00DA3D52"/>
    <w:rsid w:val="00DA3F40"/>
    <w:rsid w:val="00DA4092"/>
    <w:rsid w:val="00DA435A"/>
    <w:rsid w:val="00DA43EB"/>
    <w:rsid w:val="00DA465F"/>
    <w:rsid w:val="00DA4823"/>
    <w:rsid w:val="00DA4E2E"/>
    <w:rsid w:val="00DA518C"/>
    <w:rsid w:val="00DA5B16"/>
    <w:rsid w:val="00DA6141"/>
    <w:rsid w:val="00DA654C"/>
    <w:rsid w:val="00DA77DE"/>
    <w:rsid w:val="00DA7C18"/>
    <w:rsid w:val="00DB0A0F"/>
    <w:rsid w:val="00DB2AEF"/>
    <w:rsid w:val="00DB2B51"/>
    <w:rsid w:val="00DB341C"/>
    <w:rsid w:val="00DB4525"/>
    <w:rsid w:val="00DB479A"/>
    <w:rsid w:val="00DB47A5"/>
    <w:rsid w:val="00DB4D17"/>
    <w:rsid w:val="00DB55E1"/>
    <w:rsid w:val="00DB5EDA"/>
    <w:rsid w:val="00DB7CED"/>
    <w:rsid w:val="00DC09FC"/>
    <w:rsid w:val="00DC102C"/>
    <w:rsid w:val="00DC1EC8"/>
    <w:rsid w:val="00DC2382"/>
    <w:rsid w:val="00DC25F7"/>
    <w:rsid w:val="00DC2E18"/>
    <w:rsid w:val="00DC2FA0"/>
    <w:rsid w:val="00DC30FE"/>
    <w:rsid w:val="00DC3512"/>
    <w:rsid w:val="00DC385E"/>
    <w:rsid w:val="00DC3EC8"/>
    <w:rsid w:val="00DC4068"/>
    <w:rsid w:val="00DC4145"/>
    <w:rsid w:val="00DC493B"/>
    <w:rsid w:val="00DC716D"/>
    <w:rsid w:val="00DC759F"/>
    <w:rsid w:val="00DD0B51"/>
    <w:rsid w:val="00DD0BE6"/>
    <w:rsid w:val="00DD1707"/>
    <w:rsid w:val="00DD1C59"/>
    <w:rsid w:val="00DD23B0"/>
    <w:rsid w:val="00DD3272"/>
    <w:rsid w:val="00DD3467"/>
    <w:rsid w:val="00DD45B5"/>
    <w:rsid w:val="00DD474F"/>
    <w:rsid w:val="00DD4A1A"/>
    <w:rsid w:val="00DD52FC"/>
    <w:rsid w:val="00DD5516"/>
    <w:rsid w:val="00DD5C3A"/>
    <w:rsid w:val="00DD64C8"/>
    <w:rsid w:val="00DD674D"/>
    <w:rsid w:val="00DD701C"/>
    <w:rsid w:val="00DD7C1A"/>
    <w:rsid w:val="00DD7DA4"/>
    <w:rsid w:val="00DE017D"/>
    <w:rsid w:val="00DE0B56"/>
    <w:rsid w:val="00DE0CC3"/>
    <w:rsid w:val="00DE0F83"/>
    <w:rsid w:val="00DE1CDD"/>
    <w:rsid w:val="00DE2021"/>
    <w:rsid w:val="00DE2C73"/>
    <w:rsid w:val="00DE3136"/>
    <w:rsid w:val="00DE39F4"/>
    <w:rsid w:val="00DE39F8"/>
    <w:rsid w:val="00DE3A27"/>
    <w:rsid w:val="00DE3A6B"/>
    <w:rsid w:val="00DE3C25"/>
    <w:rsid w:val="00DE3C7D"/>
    <w:rsid w:val="00DE4EA8"/>
    <w:rsid w:val="00DE50FD"/>
    <w:rsid w:val="00DE5854"/>
    <w:rsid w:val="00DE587D"/>
    <w:rsid w:val="00DE6805"/>
    <w:rsid w:val="00DE7807"/>
    <w:rsid w:val="00DE7C25"/>
    <w:rsid w:val="00DF0D0A"/>
    <w:rsid w:val="00DF1211"/>
    <w:rsid w:val="00DF12A8"/>
    <w:rsid w:val="00DF1385"/>
    <w:rsid w:val="00DF1FB9"/>
    <w:rsid w:val="00DF2469"/>
    <w:rsid w:val="00DF2EB3"/>
    <w:rsid w:val="00DF316E"/>
    <w:rsid w:val="00DF3626"/>
    <w:rsid w:val="00DF3FC2"/>
    <w:rsid w:val="00DF58E5"/>
    <w:rsid w:val="00DF7634"/>
    <w:rsid w:val="00DF79E1"/>
    <w:rsid w:val="00E000D0"/>
    <w:rsid w:val="00E00230"/>
    <w:rsid w:val="00E00F2E"/>
    <w:rsid w:val="00E01525"/>
    <w:rsid w:val="00E0160E"/>
    <w:rsid w:val="00E0186E"/>
    <w:rsid w:val="00E01FE1"/>
    <w:rsid w:val="00E024B2"/>
    <w:rsid w:val="00E025CC"/>
    <w:rsid w:val="00E02FCC"/>
    <w:rsid w:val="00E02FE3"/>
    <w:rsid w:val="00E03063"/>
    <w:rsid w:val="00E036B3"/>
    <w:rsid w:val="00E03797"/>
    <w:rsid w:val="00E057EA"/>
    <w:rsid w:val="00E05BBB"/>
    <w:rsid w:val="00E06FAA"/>
    <w:rsid w:val="00E07AA2"/>
    <w:rsid w:val="00E07D3C"/>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2EC"/>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F09"/>
    <w:rsid w:val="00E320DB"/>
    <w:rsid w:val="00E32733"/>
    <w:rsid w:val="00E32D67"/>
    <w:rsid w:val="00E32DB0"/>
    <w:rsid w:val="00E331D5"/>
    <w:rsid w:val="00E33AB2"/>
    <w:rsid w:val="00E33E69"/>
    <w:rsid w:val="00E3493A"/>
    <w:rsid w:val="00E3497F"/>
    <w:rsid w:val="00E34E6A"/>
    <w:rsid w:val="00E34F1E"/>
    <w:rsid w:val="00E35F0A"/>
    <w:rsid w:val="00E36245"/>
    <w:rsid w:val="00E363CF"/>
    <w:rsid w:val="00E36D49"/>
    <w:rsid w:val="00E36E14"/>
    <w:rsid w:val="00E374AD"/>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E1F"/>
    <w:rsid w:val="00E50EE5"/>
    <w:rsid w:val="00E52538"/>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1861"/>
    <w:rsid w:val="00E6301A"/>
    <w:rsid w:val="00E649E1"/>
    <w:rsid w:val="00E650B5"/>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55CC"/>
    <w:rsid w:val="00E7632F"/>
    <w:rsid w:val="00E767E3"/>
    <w:rsid w:val="00E7736D"/>
    <w:rsid w:val="00E777A5"/>
    <w:rsid w:val="00E77BF3"/>
    <w:rsid w:val="00E77E32"/>
    <w:rsid w:val="00E800B4"/>
    <w:rsid w:val="00E809C8"/>
    <w:rsid w:val="00E80EE9"/>
    <w:rsid w:val="00E8173D"/>
    <w:rsid w:val="00E81907"/>
    <w:rsid w:val="00E81B11"/>
    <w:rsid w:val="00E82FC8"/>
    <w:rsid w:val="00E8339E"/>
    <w:rsid w:val="00E834BF"/>
    <w:rsid w:val="00E83987"/>
    <w:rsid w:val="00E84CC4"/>
    <w:rsid w:val="00E87BD5"/>
    <w:rsid w:val="00E87C5D"/>
    <w:rsid w:val="00E90B12"/>
    <w:rsid w:val="00E91E57"/>
    <w:rsid w:val="00E921EF"/>
    <w:rsid w:val="00E92BF5"/>
    <w:rsid w:val="00E95446"/>
    <w:rsid w:val="00E95897"/>
    <w:rsid w:val="00E95C12"/>
    <w:rsid w:val="00E95DDA"/>
    <w:rsid w:val="00E972A2"/>
    <w:rsid w:val="00EA0243"/>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6C7B"/>
    <w:rsid w:val="00EA71D3"/>
    <w:rsid w:val="00EA7791"/>
    <w:rsid w:val="00EB051D"/>
    <w:rsid w:val="00EB1072"/>
    <w:rsid w:val="00EB1A14"/>
    <w:rsid w:val="00EB2610"/>
    <w:rsid w:val="00EB2A87"/>
    <w:rsid w:val="00EB2D92"/>
    <w:rsid w:val="00EB3229"/>
    <w:rsid w:val="00EB341F"/>
    <w:rsid w:val="00EB43C4"/>
    <w:rsid w:val="00EB5C2A"/>
    <w:rsid w:val="00EB686E"/>
    <w:rsid w:val="00EB6974"/>
    <w:rsid w:val="00EB6D6E"/>
    <w:rsid w:val="00EB7570"/>
    <w:rsid w:val="00EB76BD"/>
    <w:rsid w:val="00EC05A9"/>
    <w:rsid w:val="00EC07EF"/>
    <w:rsid w:val="00EC0C45"/>
    <w:rsid w:val="00EC2103"/>
    <w:rsid w:val="00EC27C8"/>
    <w:rsid w:val="00EC2BE5"/>
    <w:rsid w:val="00EC2CCA"/>
    <w:rsid w:val="00EC2E57"/>
    <w:rsid w:val="00EC2E71"/>
    <w:rsid w:val="00EC3C14"/>
    <w:rsid w:val="00EC3DAD"/>
    <w:rsid w:val="00EC4BC3"/>
    <w:rsid w:val="00EC4D53"/>
    <w:rsid w:val="00EC5347"/>
    <w:rsid w:val="00EC6B9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627"/>
    <w:rsid w:val="00EE4D2B"/>
    <w:rsid w:val="00EE559E"/>
    <w:rsid w:val="00EE5CD1"/>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BE1"/>
    <w:rsid w:val="00EF4351"/>
    <w:rsid w:val="00EF4927"/>
    <w:rsid w:val="00EF4B23"/>
    <w:rsid w:val="00EF4C11"/>
    <w:rsid w:val="00EF5363"/>
    <w:rsid w:val="00EF5387"/>
    <w:rsid w:val="00EF59F2"/>
    <w:rsid w:val="00EF622F"/>
    <w:rsid w:val="00EF6E4E"/>
    <w:rsid w:val="00EF713B"/>
    <w:rsid w:val="00EF780A"/>
    <w:rsid w:val="00EF7A44"/>
    <w:rsid w:val="00EF7B3E"/>
    <w:rsid w:val="00F0026E"/>
    <w:rsid w:val="00F0069B"/>
    <w:rsid w:val="00F01D44"/>
    <w:rsid w:val="00F01F24"/>
    <w:rsid w:val="00F02BF0"/>
    <w:rsid w:val="00F03C49"/>
    <w:rsid w:val="00F03F2A"/>
    <w:rsid w:val="00F03F33"/>
    <w:rsid w:val="00F0432C"/>
    <w:rsid w:val="00F04516"/>
    <w:rsid w:val="00F07A6D"/>
    <w:rsid w:val="00F1097C"/>
    <w:rsid w:val="00F121F0"/>
    <w:rsid w:val="00F123F4"/>
    <w:rsid w:val="00F12F63"/>
    <w:rsid w:val="00F1310D"/>
    <w:rsid w:val="00F13971"/>
    <w:rsid w:val="00F14133"/>
    <w:rsid w:val="00F144D6"/>
    <w:rsid w:val="00F14C5F"/>
    <w:rsid w:val="00F14FC4"/>
    <w:rsid w:val="00F1511E"/>
    <w:rsid w:val="00F152B6"/>
    <w:rsid w:val="00F15860"/>
    <w:rsid w:val="00F15A07"/>
    <w:rsid w:val="00F15A42"/>
    <w:rsid w:val="00F15DA5"/>
    <w:rsid w:val="00F16108"/>
    <w:rsid w:val="00F16136"/>
    <w:rsid w:val="00F16D91"/>
    <w:rsid w:val="00F1705F"/>
    <w:rsid w:val="00F173F4"/>
    <w:rsid w:val="00F201FD"/>
    <w:rsid w:val="00F2085A"/>
    <w:rsid w:val="00F2123E"/>
    <w:rsid w:val="00F2166C"/>
    <w:rsid w:val="00F2199B"/>
    <w:rsid w:val="00F21F5A"/>
    <w:rsid w:val="00F2227C"/>
    <w:rsid w:val="00F23548"/>
    <w:rsid w:val="00F2359A"/>
    <w:rsid w:val="00F235CD"/>
    <w:rsid w:val="00F2404C"/>
    <w:rsid w:val="00F2429E"/>
    <w:rsid w:val="00F25371"/>
    <w:rsid w:val="00F25545"/>
    <w:rsid w:val="00F26340"/>
    <w:rsid w:val="00F265B9"/>
    <w:rsid w:val="00F266AA"/>
    <w:rsid w:val="00F2685A"/>
    <w:rsid w:val="00F2701E"/>
    <w:rsid w:val="00F273F6"/>
    <w:rsid w:val="00F27557"/>
    <w:rsid w:val="00F27661"/>
    <w:rsid w:val="00F27FFD"/>
    <w:rsid w:val="00F303E1"/>
    <w:rsid w:val="00F3079C"/>
    <w:rsid w:val="00F3223F"/>
    <w:rsid w:val="00F3267F"/>
    <w:rsid w:val="00F33779"/>
    <w:rsid w:val="00F33B9C"/>
    <w:rsid w:val="00F340F6"/>
    <w:rsid w:val="00F34129"/>
    <w:rsid w:val="00F3424C"/>
    <w:rsid w:val="00F34F31"/>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5DB0"/>
    <w:rsid w:val="00F468F2"/>
    <w:rsid w:val="00F4697F"/>
    <w:rsid w:val="00F46B56"/>
    <w:rsid w:val="00F46D54"/>
    <w:rsid w:val="00F50DC4"/>
    <w:rsid w:val="00F524C0"/>
    <w:rsid w:val="00F52A72"/>
    <w:rsid w:val="00F53548"/>
    <w:rsid w:val="00F53832"/>
    <w:rsid w:val="00F53A42"/>
    <w:rsid w:val="00F548BE"/>
    <w:rsid w:val="00F5528F"/>
    <w:rsid w:val="00F567D9"/>
    <w:rsid w:val="00F568B3"/>
    <w:rsid w:val="00F568CD"/>
    <w:rsid w:val="00F569C2"/>
    <w:rsid w:val="00F56AE4"/>
    <w:rsid w:val="00F56C80"/>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97"/>
    <w:rsid w:val="00F812FC"/>
    <w:rsid w:val="00F81687"/>
    <w:rsid w:val="00F8175F"/>
    <w:rsid w:val="00F81CE3"/>
    <w:rsid w:val="00F81D23"/>
    <w:rsid w:val="00F82060"/>
    <w:rsid w:val="00F820BF"/>
    <w:rsid w:val="00F83B27"/>
    <w:rsid w:val="00F83E60"/>
    <w:rsid w:val="00F83FD9"/>
    <w:rsid w:val="00F84289"/>
    <w:rsid w:val="00F84293"/>
    <w:rsid w:val="00F857D6"/>
    <w:rsid w:val="00F87193"/>
    <w:rsid w:val="00F8722D"/>
    <w:rsid w:val="00F874ED"/>
    <w:rsid w:val="00F87F99"/>
    <w:rsid w:val="00F87FCA"/>
    <w:rsid w:val="00F90225"/>
    <w:rsid w:val="00F902E6"/>
    <w:rsid w:val="00F9196A"/>
    <w:rsid w:val="00F92621"/>
    <w:rsid w:val="00F92790"/>
    <w:rsid w:val="00F92920"/>
    <w:rsid w:val="00F92ACA"/>
    <w:rsid w:val="00F92E7C"/>
    <w:rsid w:val="00F92EAB"/>
    <w:rsid w:val="00F93083"/>
    <w:rsid w:val="00F930D9"/>
    <w:rsid w:val="00F93EEE"/>
    <w:rsid w:val="00F954CA"/>
    <w:rsid w:val="00F96280"/>
    <w:rsid w:val="00F96E84"/>
    <w:rsid w:val="00F97801"/>
    <w:rsid w:val="00F97914"/>
    <w:rsid w:val="00FA01D4"/>
    <w:rsid w:val="00FA084F"/>
    <w:rsid w:val="00FA1493"/>
    <w:rsid w:val="00FA2BD7"/>
    <w:rsid w:val="00FA30F5"/>
    <w:rsid w:val="00FA3BAD"/>
    <w:rsid w:val="00FA3F06"/>
    <w:rsid w:val="00FA416A"/>
    <w:rsid w:val="00FA4744"/>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4D9A"/>
    <w:rsid w:val="00FB526E"/>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2A8D"/>
    <w:rsid w:val="00FC314B"/>
    <w:rsid w:val="00FC3496"/>
    <w:rsid w:val="00FC39CA"/>
    <w:rsid w:val="00FC3AE8"/>
    <w:rsid w:val="00FC3C18"/>
    <w:rsid w:val="00FC4A41"/>
    <w:rsid w:val="00FC5E6F"/>
    <w:rsid w:val="00FC752E"/>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533"/>
    <w:rsid w:val="00FF7BA6"/>
    <w:rsid w:val="00FF7C38"/>
    <w:rsid w:val="01F0299B"/>
    <w:rsid w:val="026E4F91"/>
    <w:rsid w:val="029019A6"/>
    <w:rsid w:val="041D095D"/>
    <w:rsid w:val="04E5637F"/>
    <w:rsid w:val="05C87DB9"/>
    <w:rsid w:val="06B60913"/>
    <w:rsid w:val="072847C3"/>
    <w:rsid w:val="092018FD"/>
    <w:rsid w:val="0961739E"/>
    <w:rsid w:val="098E6083"/>
    <w:rsid w:val="0B1260BC"/>
    <w:rsid w:val="0B205B2B"/>
    <w:rsid w:val="0B782559"/>
    <w:rsid w:val="0D566BC9"/>
    <w:rsid w:val="0DEE15AC"/>
    <w:rsid w:val="0E0E3774"/>
    <w:rsid w:val="0E180322"/>
    <w:rsid w:val="0E8C4995"/>
    <w:rsid w:val="0EF27BFB"/>
    <w:rsid w:val="0FBC50EF"/>
    <w:rsid w:val="105A23DF"/>
    <w:rsid w:val="115F3FD7"/>
    <w:rsid w:val="11A259DD"/>
    <w:rsid w:val="120474A0"/>
    <w:rsid w:val="13102ABE"/>
    <w:rsid w:val="13A86ED5"/>
    <w:rsid w:val="14703EB5"/>
    <w:rsid w:val="158E22C4"/>
    <w:rsid w:val="1660497C"/>
    <w:rsid w:val="167D280D"/>
    <w:rsid w:val="17047766"/>
    <w:rsid w:val="17935895"/>
    <w:rsid w:val="17F52C18"/>
    <w:rsid w:val="184530EF"/>
    <w:rsid w:val="187E2BDF"/>
    <w:rsid w:val="19227A4B"/>
    <w:rsid w:val="1B3E182A"/>
    <w:rsid w:val="1B4B5195"/>
    <w:rsid w:val="1C174C6F"/>
    <w:rsid w:val="1C7C020D"/>
    <w:rsid w:val="1C8F78BA"/>
    <w:rsid w:val="1C9B0D84"/>
    <w:rsid w:val="1CDD3F3B"/>
    <w:rsid w:val="1D4D6869"/>
    <w:rsid w:val="1EC95B93"/>
    <w:rsid w:val="214974DB"/>
    <w:rsid w:val="21760101"/>
    <w:rsid w:val="21D53655"/>
    <w:rsid w:val="22B25284"/>
    <w:rsid w:val="22C07D9F"/>
    <w:rsid w:val="23056CBA"/>
    <w:rsid w:val="234C1E42"/>
    <w:rsid w:val="23C6059E"/>
    <w:rsid w:val="23C95079"/>
    <w:rsid w:val="24031A53"/>
    <w:rsid w:val="241457E3"/>
    <w:rsid w:val="24307C26"/>
    <w:rsid w:val="248E5D4C"/>
    <w:rsid w:val="24C47897"/>
    <w:rsid w:val="24E337F8"/>
    <w:rsid w:val="258D3B57"/>
    <w:rsid w:val="25986367"/>
    <w:rsid w:val="262336EE"/>
    <w:rsid w:val="263B6D43"/>
    <w:rsid w:val="26822D5C"/>
    <w:rsid w:val="269E4C0C"/>
    <w:rsid w:val="27024D1A"/>
    <w:rsid w:val="276F36C5"/>
    <w:rsid w:val="29345227"/>
    <w:rsid w:val="2A231AEC"/>
    <w:rsid w:val="2ACA221D"/>
    <w:rsid w:val="2AD85037"/>
    <w:rsid w:val="2BD0253B"/>
    <w:rsid w:val="2C444480"/>
    <w:rsid w:val="2C564DC3"/>
    <w:rsid w:val="2C5754A8"/>
    <w:rsid w:val="2D6C141D"/>
    <w:rsid w:val="2E6469D8"/>
    <w:rsid w:val="2EB64B4B"/>
    <w:rsid w:val="2EDB590A"/>
    <w:rsid w:val="2F0A29E3"/>
    <w:rsid w:val="30817D6A"/>
    <w:rsid w:val="3157114E"/>
    <w:rsid w:val="31F2037F"/>
    <w:rsid w:val="329B11F6"/>
    <w:rsid w:val="336E087E"/>
    <w:rsid w:val="33C3087D"/>
    <w:rsid w:val="33DC756E"/>
    <w:rsid w:val="35961B12"/>
    <w:rsid w:val="364523AD"/>
    <w:rsid w:val="36700D38"/>
    <w:rsid w:val="36C4673D"/>
    <w:rsid w:val="37B10B63"/>
    <w:rsid w:val="37D17C49"/>
    <w:rsid w:val="387C69D1"/>
    <w:rsid w:val="390721D7"/>
    <w:rsid w:val="393B510C"/>
    <w:rsid w:val="393F4767"/>
    <w:rsid w:val="39A97E97"/>
    <w:rsid w:val="3A1270CC"/>
    <w:rsid w:val="3A260C29"/>
    <w:rsid w:val="3B57268D"/>
    <w:rsid w:val="3B6176CE"/>
    <w:rsid w:val="3BF9504C"/>
    <w:rsid w:val="3CD355FB"/>
    <w:rsid w:val="3CF11603"/>
    <w:rsid w:val="3D0372E1"/>
    <w:rsid w:val="3D7507FB"/>
    <w:rsid w:val="3EB5127A"/>
    <w:rsid w:val="3F503E5E"/>
    <w:rsid w:val="3FC16214"/>
    <w:rsid w:val="41576FF8"/>
    <w:rsid w:val="41D9164E"/>
    <w:rsid w:val="41DD521D"/>
    <w:rsid w:val="423B7022"/>
    <w:rsid w:val="43034152"/>
    <w:rsid w:val="43042D36"/>
    <w:rsid w:val="43132983"/>
    <w:rsid w:val="435C2A9D"/>
    <w:rsid w:val="4389060E"/>
    <w:rsid w:val="43C8028A"/>
    <w:rsid w:val="43C86079"/>
    <w:rsid w:val="43D51667"/>
    <w:rsid w:val="443B2C25"/>
    <w:rsid w:val="446600ED"/>
    <w:rsid w:val="447E23BB"/>
    <w:rsid w:val="448421F1"/>
    <w:rsid w:val="44DF2718"/>
    <w:rsid w:val="45D37D9B"/>
    <w:rsid w:val="48194FD5"/>
    <w:rsid w:val="484514CB"/>
    <w:rsid w:val="488171D3"/>
    <w:rsid w:val="48C86EE1"/>
    <w:rsid w:val="495B12C7"/>
    <w:rsid w:val="49FA6EF8"/>
    <w:rsid w:val="4A784961"/>
    <w:rsid w:val="4ACF3A3C"/>
    <w:rsid w:val="4B1700DF"/>
    <w:rsid w:val="4D783B6D"/>
    <w:rsid w:val="4E081922"/>
    <w:rsid w:val="4EB36384"/>
    <w:rsid w:val="4F0F6A19"/>
    <w:rsid w:val="507C2CB0"/>
    <w:rsid w:val="51D10A66"/>
    <w:rsid w:val="528A390F"/>
    <w:rsid w:val="528C6991"/>
    <w:rsid w:val="54054633"/>
    <w:rsid w:val="540605E4"/>
    <w:rsid w:val="547F0032"/>
    <w:rsid w:val="54A02A20"/>
    <w:rsid w:val="54BB22FB"/>
    <w:rsid w:val="55224F8B"/>
    <w:rsid w:val="55C87B3E"/>
    <w:rsid w:val="56706C77"/>
    <w:rsid w:val="58D67D8C"/>
    <w:rsid w:val="58E10577"/>
    <w:rsid w:val="59165EF7"/>
    <w:rsid w:val="595C12C9"/>
    <w:rsid w:val="59702A12"/>
    <w:rsid w:val="5AED2A9C"/>
    <w:rsid w:val="5B0B3B36"/>
    <w:rsid w:val="5BC746C9"/>
    <w:rsid w:val="5C2537F0"/>
    <w:rsid w:val="5CC61F72"/>
    <w:rsid w:val="5CF206F7"/>
    <w:rsid w:val="5D28083C"/>
    <w:rsid w:val="5D6759D9"/>
    <w:rsid w:val="5D900D00"/>
    <w:rsid w:val="5EA0340D"/>
    <w:rsid w:val="5EBE3057"/>
    <w:rsid w:val="5ED66C3C"/>
    <w:rsid w:val="5EF01BE5"/>
    <w:rsid w:val="5FDD643B"/>
    <w:rsid w:val="60BA3E42"/>
    <w:rsid w:val="6194383B"/>
    <w:rsid w:val="61A14A39"/>
    <w:rsid w:val="61CB5375"/>
    <w:rsid w:val="623348CA"/>
    <w:rsid w:val="630813AE"/>
    <w:rsid w:val="635142E8"/>
    <w:rsid w:val="637F0361"/>
    <w:rsid w:val="65125CF3"/>
    <w:rsid w:val="65CA685B"/>
    <w:rsid w:val="65CF34A7"/>
    <w:rsid w:val="65DE2EFC"/>
    <w:rsid w:val="65F660EF"/>
    <w:rsid w:val="6673798C"/>
    <w:rsid w:val="66844F56"/>
    <w:rsid w:val="673905B6"/>
    <w:rsid w:val="681C3942"/>
    <w:rsid w:val="68460AAC"/>
    <w:rsid w:val="68AC1CFE"/>
    <w:rsid w:val="6A8822B2"/>
    <w:rsid w:val="6B1B6A85"/>
    <w:rsid w:val="6BCD1DE6"/>
    <w:rsid w:val="6C3D4153"/>
    <w:rsid w:val="6C505023"/>
    <w:rsid w:val="6D14299F"/>
    <w:rsid w:val="6D672A1E"/>
    <w:rsid w:val="6DAB2E3F"/>
    <w:rsid w:val="6DC237D1"/>
    <w:rsid w:val="6F40725E"/>
    <w:rsid w:val="711172CF"/>
    <w:rsid w:val="71E13469"/>
    <w:rsid w:val="71FD54DD"/>
    <w:rsid w:val="72325947"/>
    <w:rsid w:val="73465C7A"/>
    <w:rsid w:val="7410294D"/>
    <w:rsid w:val="745756EB"/>
    <w:rsid w:val="76D71644"/>
    <w:rsid w:val="776C2FB6"/>
    <w:rsid w:val="78D04541"/>
    <w:rsid w:val="79982284"/>
    <w:rsid w:val="7998662D"/>
    <w:rsid w:val="7A8C5878"/>
    <w:rsid w:val="7B471854"/>
    <w:rsid w:val="7B79251D"/>
    <w:rsid w:val="7C552333"/>
    <w:rsid w:val="7C9A6204"/>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99"/>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99"/>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26"/>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uiPriority w:val="0"/>
    <w:pPr>
      <w:widowControl/>
      <w:spacing w:after="160" w:line="240" w:lineRule="exact"/>
      <w:jc w:val="left"/>
    </w:pPr>
  </w:style>
  <w:style w:type="paragraph" w:customStyle="1" w:styleId="476">
    <w:name w:val="USE 1"/>
    <w:basedOn w:val="1"/>
    <w:uiPriority w:val="0"/>
    <w:pPr>
      <w:spacing w:line="200" w:lineRule="atLeast"/>
      <w:jc w:val="left"/>
    </w:pPr>
    <w:rPr>
      <w:rFonts w:ascii="宋体" w:hAnsi="宋体"/>
      <w:b/>
      <w:sz w:val="24"/>
      <w:szCs w:val="28"/>
    </w:rPr>
  </w:style>
  <w:style w:type="paragraph" w:customStyle="1" w:styleId="477">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uiPriority w:val="0"/>
    <w:rPr>
      <w:rFonts w:ascii="宋体" w:hAnsi="Courier New"/>
      <w:szCs w:val="20"/>
    </w:rPr>
  </w:style>
  <w:style w:type="character" w:customStyle="1" w:styleId="481">
    <w:name w:val="脚注文本 Char2"/>
    <w:basedOn w:val="52"/>
    <w:semiHidden/>
    <w:uiPriority w:val="0"/>
    <w:rPr>
      <w:kern w:val="2"/>
      <w:sz w:val="18"/>
      <w:szCs w:val="18"/>
    </w:rPr>
  </w:style>
  <w:style w:type="paragraph" w:customStyle="1" w:styleId="482">
    <w:name w:val="_Style 56"/>
    <w:basedOn w:val="1"/>
    <w:next w:val="26"/>
    <w:uiPriority w:val="0"/>
    <w:rPr>
      <w:rFonts w:ascii="宋体" w:hAnsi="Courier New"/>
      <w:szCs w:val="20"/>
    </w:rPr>
  </w:style>
  <w:style w:type="paragraph" w:customStyle="1" w:styleId="483">
    <w:name w:val="Char Char Char Char2"/>
    <w:basedOn w:val="1"/>
    <w:uiPriority w:val="0"/>
    <w:pPr>
      <w:widowControl/>
      <w:spacing w:after="160" w:line="240" w:lineRule="exact"/>
      <w:jc w:val="center"/>
    </w:pPr>
  </w:style>
  <w:style w:type="paragraph" w:customStyle="1" w:styleId="484">
    <w:name w:val="font10"/>
    <w:basedOn w:val="1"/>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uiPriority w:val="0"/>
    <w:pPr>
      <w:widowControl/>
      <w:spacing w:after="160" w:line="240" w:lineRule="exact"/>
      <w:jc w:val="left"/>
    </w:pPr>
  </w:style>
  <w:style w:type="paragraph" w:customStyle="1" w:styleId="490">
    <w:name w:val="_Style 50"/>
    <w:basedOn w:val="1"/>
    <w:next w:val="29"/>
    <w:uiPriority w:val="0"/>
    <w:pPr>
      <w:adjustRightInd w:val="0"/>
      <w:snapToGrid w:val="0"/>
      <w:spacing w:line="300" w:lineRule="auto"/>
      <w:ind w:firstLine="630" w:firstLineChars="300"/>
    </w:pPr>
    <w:rPr>
      <w:snapToGrid w:val="0"/>
      <w:kern w:val="0"/>
    </w:rPr>
  </w:style>
  <w:style w:type="paragraph" w:customStyle="1" w:styleId="491">
    <w:name w:val="修订2"/>
    <w:semiHidden/>
    <w:uiPriority w:val="99"/>
    <w:rPr>
      <w:rFonts w:ascii="Times New Roman" w:hAnsi="Times New Roman" w:eastAsia="宋体" w:cs="Times New Roman"/>
      <w:kern w:val="2"/>
      <w:sz w:val="21"/>
      <w:szCs w:val="24"/>
      <w:lang w:val="en-US" w:eastAsia="zh-CN" w:bidi="ar-SA"/>
    </w:rPr>
  </w:style>
  <w:style w:type="paragraph" w:customStyle="1" w:styleId="492">
    <w:name w:val="xl5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uiPriority w:val="0"/>
    <w:rPr>
      <w:rFonts w:ascii="宋体" w:hAnsi="Courier New"/>
      <w:szCs w:val="20"/>
    </w:rPr>
  </w:style>
  <w:style w:type="paragraph" w:customStyle="1" w:styleId="495">
    <w:name w:val="Char Char Char"/>
    <w:basedOn w:val="1"/>
    <w:uiPriority w:val="0"/>
    <w:rPr>
      <w:szCs w:val="20"/>
    </w:rPr>
  </w:style>
  <w:style w:type="paragraph" w:customStyle="1" w:styleId="496">
    <w:name w:val="Char2"/>
    <w:basedOn w:val="1"/>
    <w:uiPriority w:val="0"/>
    <w:rPr>
      <w:rFonts w:ascii="Tahoma" w:hAnsi="Tahoma"/>
      <w:sz w:val="24"/>
      <w:szCs w:val="20"/>
    </w:rPr>
  </w:style>
  <w:style w:type="paragraph" w:customStyle="1" w:styleId="497">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uiPriority w:val="0"/>
    <w:rPr>
      <w:rFonts w:ascii="宋体" w:hAnsi="Courier New"/>
      <w:szCs w:val="20"/>
    </w:rPr>
  </w:style>
  <w:style w:type="paragraph" w:customStyle="1" w:styleId="501">
    <w:name w:val="2"/>
    <w:basedOn w:val="1"/>
    <w:next w:val="45"/>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uiPriority w:val="0"/>
    <w:pPr>
      <w:adjustRightInd w:val="0"/>
      <w:snapToGrid w:val="0"/>
      <w:spacing w:line="300" w:lineRule="auto"/>
      <w:ind w:firstLine="630" w:firstLineChars="300"/>
    </w:pPr>
    <w:rPr>
      <w:snapToGrid w:val="0"/>
      <w:kern w:val="0"/>
    </w:rPr>
  </w:style>
  <w:style w:type="paragraph" w:customStyle="1" w:styleId="503">
    <w:name w:val="xl52"/>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纯文本 Char2"/>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5"/>
    <customShpInfo spid="_x0000_s1044"/>
    <customShpInfo spid="_x0000_s1040"/>
    <customShpInfo spid="_x0000_s1041"/>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224C4-D95E-411D-ABAF-6371E23EF6C3}">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87</Pages>
  <Words>9041</Words>
  <Characters>51536</Characters>
  <Lines>429</Lines>
  <Paragraphs>120</Paragraphs>
  <TotalTime>8</TotalTime>
  <ScaleCrop>false</ScaleCrop>
  <LinksUpToDate>false</LinksUpToDate>
  <CharactersWithSpaces>60457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2021-10-27T07:31:00Z</dcterms:created>
  <dc:creator>微软用户</dc:creator>
  <cp:lastModifiedBy>罗敏仪</cp:lastModifiedBy>
  <cp:lastPrinted>2020-05-26T01:03:00Z</cp:lastPrinted>
  <dcterms:modified xsi:type="dcterms:W3CDTF">2021-12-24T07:50:10Z</dcterms:modified>
  <dc:title>招标编号：UHO2010-G0029</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830BAC80CF0F436DA002D573B654DABD</vt:lpwstr>
  </property>
</Properties>
</file>