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3B9B6" w14:textId="77777777" w:rsidR="00412C90" w:rsidRDefault="00412C90" w:rsidP="00412C90">
      <w:pPr>
        <w:pStyle w:val="2"/>
        <w:keepNext w:val="0"/>
        <w:keepLines w:val="0"/>
        <w:spacing w:before="0" w:line="360" w:lineRule="auto"/>
        <w:jc w:val="center"/>
        <w:rPr>
          <w:snapToGrid w:val="0"/>
          <w:kern w:val="0"/>
          <w:sz w:val="36"/>
          <w:szCs w:val="36"/>
        </w:rPr>
      </w:pPr>
      <w:proofErr w:type="spellStart"/>
      <w:r>
        <w:rPr>
          <w:rFonts w:hint="eastAsia"/>
          <w:snapToGrid w:val="0"/>
          <w:kern w:val="0"/>
          <w:sz w:val="36"/>
          <w:szCs w:val="36"/>
        </w:rPr>
        <w:t>招标项目要求</w:t>
      </w:r>
      <w:proofErr w:type="spellEnd"/>
    </w:p>
    <w:p w14:paraId="5C08406D" w14:textId="77777777" w:rsidR="00412C90" w:rsidRDefault="00412C90" w:rsidP="00412C90">
      <w:pPr>
        <w:spacing w:line="360" w:lineRule="auto"/>
        <w:rPr>
          <w:rFonts w:ascii="宋体" w:hAnsi="宋体"/>
          <w:b/>
          <w:bCs/>
          <w:sz w:val="24"/>
        </w:rPr>
      </w:pPr>
      <w:r>
        <w:rPr>
          <w:rFonts w:ascii="宋体" w:hAnsi="宋体" w:hint="eastAsia"/>
          <w:b/>
          <w:bCs/>
          <w:sz w:val="24"/>
        </w:rPr>
        <w:t>一、项目采购内容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86"/>
        <w:gridCol w:w="850"/>
        <w:gridCol w:w="3828"/>
      </w:tblGrid>
      <w:tr w:rsidR="00412C90" w14:paraId="2588EB75" w14:textId="77777777" w:rsidTr="00412C90">
        <w:tc>
          <w:tcPr>
            <w:tcW w:w="675" w:type="dxa"/>
            <w:tcBorders>
              <w:top w:val="single" w:sz="4" w:space="0" w:color="auto"/>
              <w:left w:val="single" w:sz="4" w:space="0" w:color="auto"/>
              <w:bottom w:val="single" w:sz="4" w:space="0" w:color="auto"/>
              <w:right w:val="single" w:sz="4" w:space="0" w:color="auto"/>
            </w:tcBorders>
            <w:hideMark/>
          </w:tcPr>
          <w:p w14:paraId="439C701C" w14:textId="77777777" w:rsidR="00412C90" w:rsidRDefault="00412C90">
            <w:pPr>
              <w:spacing w:line="360" w:lineRule="auto"/>
              <w:rPr>
                <w:rFonts w:ascii="宋体" w:hAnsi="宋体" w:hint="eastAsia"/>
                <w:b/>
                <w:bCs/>
                <w:szCs w:val="21"/>
              </w:rPr>
            </w:pPr>
            <w:r>
              <w:rPr>
                <w:rFonts w:ascii="宋体" w:hAnsi="宋体" w:hint="eastAsia"/>
                <w:b/>
                <w:bCs/>
                <w:szCs w:val="21"/>
              </w:rPr>
              <w:t>序号</w:t>
            </w:r>
          </w:p>
        </w:tc>
        <w:tc>
          <w:tcPr>
            <w:tcW w:w="3686" w:type="dxa"/>
            <w:tcBorders>
              <w:top w:val="single" w:sz="4" w:space="0" w:color="auto"/>
              <w:left w:val="single" w:sz="4" w:space="0" w:color="auto"/>
              <w:bottom w:val="single" w:sz="4" w:space="0" w:color="auto"/>
              <w:right w:val="single" w:sz="4" w:space="0" w:color="auto"/>
            </w:tcBorders>
            <w:hideMark/>
          </w:tcPr>
          <w:p w14:paraId="6385CC32" w14:textId="77777777" w:rsidR="00412C90" w:rsidRDefault="00412C90">
            <w:pPr>
              <w:spacing w:line="360" w:lineRule="auto"/>
              <w:rPr>
                <w:rFonts w:ascii="宋体" w:hAnsi="宋体" w:hint="eastAsia"/>
                <w:b/>
                <w:bCs/>
                <w:szCs w:val="21"/>
              </w:rPr>
            </w:pPr>
            <w:r>
              <w:rPr>
                <w:rFonts w:ascii="宋体" w:hAnsi="宋体" w:hint="eastAsia"/>
                <w:b/>
                <w:bCs/>
                <w:szCs w:val="21"/>
              </w:rPr>
              <w:t>项目名称</w:t>
            </w:r>
          </w:p>
        </w:tc>
        <w:tc>
          <w:tcPr>
            <w:tcW w:w="850" w:type="dxa"/>
            <w:tcBorders>
              <w:top w:val="single" w:sz="4" w:space="0" w:color="auto"/>
              <w:left w:val="single" w:sz="4" w:space="0" w:color="auto"/>
              <w:bottom w:val="single" w:sz="4" w:space="0" w:color="auto"/>
              <w:right w:val="single" w:sz="4" w:space="0" w:color="auto"/>
            </w:tcBorders>
            <w:hideMark/>
          </w:tcPr>
          <w:p w14:paraId="1EF774D4" w14:textId="77777777" w:rsidR="00412C90" w:rsidRDefault="00412C90">
            <w:pPr>
              <w:spacing w:line="360" w:lineRule="auto"/>
              <w:rPr>
                <w:rFonts w:ascii="宋体" w:hAnsi="宋体" w:hint="eastAsia"/>
                <w:b/>
                <w:bCs/>
                <w:szCs w:val="21"/>
              </w:rPr>
            </w:pPr>
            <w:r>
              <w:rPr>
                <w:rFonts w:ascii="宋体" w:hAnsi="宋体" w:hint="eastAsia"/>
                <w:b/>
                <w:bCs/>
                <w:szCs w:val="21"/>
              </w:rPr>
              <w:t>数量</w:t>
            </w:r>
          </w:p>
        </w:tc>
        <w:tc>
          <w:tcPr>
            <w:tcW w:w="3828" w:type="dxa"/>
            <w:tcBorders>
              <w:top w:val="single" w:sz="4" w:space="0" w:color="auto"/>
              <w:left w:val="single" w:sz="4" w:space="0" w:color="auto"/>
              <w:bottom w:val="single" w:sz="4" w:space="0" w:color="auto"/>
              <w:right w:val="single" w:sz="4" w:space="0" w:color="auto"/>
            </w:tcBorders>
            <w:hideMark/>
          </w:tcPr>
          <w:p w14:paraId="1649BA9E" w14:textId="77777777" w:rsidR="00412C90" w:rsidRDefault="00412C90">
            <w:pPr>
              <w:spacing w:line="360" w:lineRule="auto"/>
              <w:rPr>
                <w:rFonts w:ascii="宋体" w:hAnsi="宋体" w:hint="eastAsia"/>
                <w:b/>
                <w:bCs/>
                <w:sz w:val="24"/>
              </w:rPr>
            </w:pPr>
            <w:r>
              <w:rPr>
                <w:rFonts w:ascii="宋体" w:hAnsi="宋体" w:hint="eastAsia"/>
                <w:b/>
                <w:bCs/>
                <w:szCs w:val="21"/>
              </w:rPr>
              <w:t>服务期限</w:t>
            </w:r>
          </w:p>
        </w:tc>
      </w:tr>
      <w:tr w:rsidR="00412C90" w14:paraId="24356EA5" w14:textId="77777777" w:rsidTr="00412C90">
        <w:tc>
          <w:tcPr>
            <w:tcW w:w="675" w:type="dxa"/>
            <w:tcBorders>
              <w:top w:val="single" w:sz="4" w:space="0" w:color="auto"/>
              <w:left w:val="single" w:sz="4" w:space="0" w:color="auto"/>
              <w:bottom w:val="single" w:sz="4" w:space="0" w:color="auto"/>
              <w:right w:val="single" w:sz="4" w:space="0" w:color="auto"/>
            </w:tcBorders>
            <w:hideMark/>
          </w:tcPr>
          <w:p w14:paraId="10BDB9DA" w14:textId="77777777" w:rsidR="00412C90" w:rsidRDefault="00412C90">
            <w:pPr>
              <w:spacing w:line="360" w:lineRule="auto"/>
              <w:rPr>
                <w:rFonts w:ascii="宋体" w:hAnsi="宋体" w:hint="eastAsia"/>
                <w:bCs/>
                <w:szCs w:val="21"/>
              </w:rPr>
            </w:pPr>
            <w:r>
              <w:rPr>
                <w:rFonts w:ascii="宋体" w:hAnsi="宋体" w:hint="eastAsia"/>
                <w:bCs/>
                <w:szCs w:val="21"/>
              </w:rPr>
              <w:t>1</w:t>
            </w:r>
          </w:p>
        </w:tc>
        <w:tc>
          <w:tcPr>
            <w:tcW w:w="3686" w:type="dxa"/>
            <w:tcBorders>
              <w:top w:val="single" w:sz="4" w:space="0" w:color="auto"/>
              <w:left w:val="single" w:sz="4" w:space="0" w:color="auto"/>
              <w:bottom w:val="single" w:sz="4" w:space="0" w:color="auto"/>
              <w:right w:val="single" w:sz="4" w:space="0" w:color="auto"/>
            </w:tcBorders>
            <w:hideMark/>
          </w:tcPr>
          <w:p w14:paraId="598FAB92" w14:textId="77777777" w:rsidR="00412C90" w:rsidRDefault="00412C90">
            <w:pPr>
              <w:spacing w:line="360" w:lineRule="auto"/>
              <w:rPr>
                <w:rFonts w:ascii="宋体" w:hAnsi="宋体" w:hint="eastAsia"/>
                <w:bCs/>
                <w:szCs w:val="21"/>
              </w:rPr>
            </w:pPr>
            <w:r>
              <w:rPr>
                <w:rFonts w:hint="eastAsia"/>
              </w:rPr>
              <w:t>网络安全蜜罐系统专项支撑服务项目</w:t>
            </w:r>
          </w:p>
        </w:tc>
        <w:tc>
          <w:tcPr>
            <w:tcW w:w="850" w:type="dxa"/>
            <w:tcBorders>
              <w:top w:val="single" w:sz="4" w:space="0" w:color="auto"/>
              <w:left w:val="single" w:sz="4" w:space="0" w:color="auto"/>
              <w:bottom w:val="single" w:sz="4" w:space="0" w:color="auto"/>
              <w:right w:val="single" w:sz="4" w:space="0" w:color="auto"/>
            </w:tcBorders>
            <w:hideMark/>
          </w:tcPr>
          <w:p w14:paraId="77B5F5E6" w14:textId="77777777" w:rsidR="00412C90" w:rsidRDefault="00412C90">
            <w:pPr>
              <w:spacing w:line="360" w:lineRule="auto"/>
              <w:rPr>
                <w:rFonts w:ascii="宋体" w:hAnsi="宋体" w:hint="eastAsia"/>
                <w:bCs/>
                <w:szCs w:val="21"/>
              </w:rPr>
            </w:pPr>
            <w:r>
              <w:rPr>
                <w:rFonts w:ascii="宋体" w:hAnsi="宋体" w:hint="eastAsia"/>
                <w:bCs/>
                <w:szCs w:val="21"/>
              </w:rPr>
              <w:t>1项</w:t>
            </w:r>
          </w:p>
        </w:tc>
        <w:tc>
          <w:tcPr>
            <w:tcW w:w="3828" w:type="dxa"/>
            <w:tcBorders>
              <w:top w:val="single" w:sz="4" w:space="0" w:color="auto"/>
              <w:left w:val="single" w:sz="4" w:space="0" w:color="auto"/>
              <w:bottom w:val="single" w:sz="4" w:space="0" w:color="auto"/>
              <w:right w:val="single" w:sz="4" w:space="0" w:color="auto"/>
            </w:tcBorders>
            <w:hideMark/>
          </w:tcPr>
          <w:p w14:paraId="1AA76E0B" w14:textId="77777777" w:rsidR="00412C90" w:rsidRDefault="00412C90">
            <w:pPr>
              <w:spacing w:line="360" w:lineRule="auto"/>
              <w:rPr>
                <w:rFonts w:ascii="宋体" w:hAnsi="宋体" w:hint="eastAsia"/>
                <w:bCs/>
                <w:szCs w:val="21"/>
              </w:rPr>
            </w:pPr>
            <w:r>
              <w:rPr>
                <w:rFonts w:ascii="方正仿宋_GBK" w:hAnsi="方正仿宋_GBK" w:cs="方正仿宋_GBK" w:hint="eastAsia"/>
              </w:rPr>
              <w:t>合同签订之日起</w:t>
            </w:r>
            <w:r>
              <w:rPr>
                <w:rFonts w:ascii="方正仿宋_GBK" w:hAnsi="方正仿宋_GBK" w:cs="方正仿宋_GBK" w:hint="eastAsia"/>
              </w:rPr>
              <w:t>1</w:t>
            </w:r>
            <w:r>
              <w:rPr>
                <w:rFonts w:ascii="方正仿宋_GBK" w:hAnsi="方正仿宋_GBK" w:cs="方正仿宋_GBK" w:hint="eastAsia"/>
              </w:rPr>
              <w:t>年内完成全部工作</w:t>
            </w:r>
          </w:p>
        </w:tc>
      </w:tr>
    </w:tbl>
    <w:p w14:paraId="30E270D5" w14:textId="77777777" w:rsidR="00412C90" w:rsidRDefault="00412C90" w:rsidP="00412C90">
      <w:pPr>
        <w:spacing w:line="360" w:lineRule="auto"/>
        <w:rPr>
          <w:rFonts w:ascii="宋体" w:hAnsi="宋体" w:hint="eastAsia"/>
          <w:b/>
          <w:bCs/>
          <w:sz w:val="24"/>
        </w:rPr>
      </w:pPr>
    </w:p>
    <w:p w14:paraId="7A0F5A64" w14:textId="77777777" w:rsidR="00412C90" w:rsidRDefault="00412C90" w:rsidP="00412C90">
      <w:pPr>
        <w:pStyle w:val="a7"/>
        <w:spacing w:line="360" w:lineRule="auto"/>
        <w:rPr>
          <w:rFonts w:ascii="宋体" w:hAnsi="宋体" w:hint="eastAsia"/>
          <w:b/>
          <w:bCs/>
          <w:sz w:val="24"/>
        </w:rPr>
      </w:pPr>
      <w:proofErr w:type="spellStart"/>
      <w:r>
        <w:rPr>
          <w:rFonts w:ascii="宋体" w:hAnsi="宋体" w:hint="eastAsia"/>
          <w:b/>
          <w:bCs/>
          <w:sz w:val="24"/>
        </w:rPr>
        <w:t>二、技术需求明细</w:t>
      </w:r>
      <w:proofErr w:type="spellEnd"/>
    </w:p>
    <w:p w14:paraId="3A0BA551" w14:textId="77777777" w:rsidR="00412C90" w:rsidRDefault="00412C90" w:rsidP="00412C90">
      <w:pPr>
        <w:pStyle w:val="a7"/>
        <w:spacing w:line="360" w:lineRule="auto"/>
        <w:rPr>
          <w:rFonts w:ascii="宋体" w:hAnsi="宋体" w:hint="eastAsia"/>
          <w:b/>
          <w:bCs/>
          <w:sz w:val="24"/>
        </w:rPr>
      </w:pPr>
      <w:r>
        <w:rPr>
          <w:rFonts w:ascii="宋体" w:hAnsi="宋体" w:hint="eastAsia"/>
          <w:b/>
          <w:bCs/>
          <w:sz w:val="24"/>
        </w:rPr>
        <w:t>1、项目概述</w:t>
      </w:r>
    </w:p>
    <w:p w14:paraId="6BD1D8FC" w14:textId="77777777" w:rsidR="00412C90" w:rsidRDefault="00412C90" w:rsidP="00412C90">
      <w:pPr>
        <w:pStyle w:val="a7"/>
        <w:spacing w:line="360" w:lineRule="auto"/>
        <w:ind w:firstLineChars="200" w:firstLine="420"/>
        <w:rPr>
          <w:rFonts w:hint="eastAsia"/>
        </w:rPr>
      </w:pPr>
      <w:r>
        <w:rPr>
          <w:rFonts w:ascii="宋体" w:hAnsi="宋体" w:hint="eastAsia"/>
          <w:bCs/>
          <w:szCs w:val="21"/>
        </w:rPr>
        <w:t>随着《网络安全法》、网络安全等级保护2.0标准发布实施，重要敏感时期的网络安全保障工作持续开展。通过蜜罐系统专项支撑服务，加大中国电子口岸数据中心深圳分中心在重要敏感时期的保障力度及攻防对抗能力</w:t>
      </w:r>
      <w:r>
        <w:rPr>
          <w:rFonts w:hint="eastAsia"/>
        </w:rPr>
        <w:t>。</w:t>
      </w:r>
    </w:p>
    <w:p w14:paraId="6C7E1D1A" w14:textId="77777777" w:rsidR="00412C90" w:rsidRDefault="00412C90" w:rsidP="00412C90">
      <w:pPr>
        <w:pStyle w:val="3"/>
        <w:spacing w:before="0" w:after="0" w:line="360" w:lineRule="auto"/>
        <w:rPr>
          <w:rFonts w:ascii="宋体" w:hAnsi="宋体"/>
          <w:sz w:val="24"/>
          <w:szCs w:val="24"/>
        </w:rPr>
      </w:pPr>
      <w:r>
        <w:rPr>
          <w:rFonts w:ascii="宋体" w:hAnsi="宋体" w:hint="eastAsia"/>
          <w:sz w:val="24"/>
          <w:szCs w:val="24"/>
        </w:rPr>
        <w:t xml:space="preserve">2 </w:t>
      </w:r>
      <w:proofErr w:type="spellStart"/>
      <w:r>
        <w:rPr>
          <w:rFonts w:ascii="宋体" w:hAnsi="宋体" w:hint="eastAsia"/>
          <w:sz w:val="24"/>
          <w:szCs w:val="24"/>
        </w:rPr>
        <w:t>项目内容及要求</w:t>
      </w:r>
      <w:proofErr w:type="spellEnd"/>
    </w:p>
    <w:p w14:paraId="3D2F5B77" w14:textId="77777777" w:rsidR="00412C90" w:rsidRDefault="00412C90" w:rsidP="00412C90">
      <w:pPr>
        <w:pStyle w:val="3"/>
        <w:spacing w:before="0" w:after="0" w:line="360" w:lineRule="auto"/>
        <w:rPr>
          <w:rFonts w:ascii="宋体" w:hint="eastAsia"/>
          <w:sz w:val="21"/>
          <w:szCs w:val="21"/>
        </w:rPr>
      </w:pPr>
      <w:r>
        <w:rPr>
          <w:rFonts w:ascii="宋体" w:hint="eastAsia"/>
          <w:sz w:val="21"/>
          <w:szCs w:val="21"/>
        </w:rPr>
        <w:t>2.1敏感时期网络安全保障服务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512"/>
      </w:tblGrid>
      <w:tr w:rsidR="00412C90" w14:paraId="33544AD3" w14:textId="77777777" w:rsidTr="00412C90">
        <w:tc>
          <w:tcPr>
            <w:tcW w:w="1668" w:type="dxa"/>
            <w:tcBorders>
              <w:top w:val="single" w:sz="4" w:space="0" w:color="auto"/>
              <w:left w:val="single" w:sz="4" w:space="0" w:color="auto"/>
              <w:bottom w:val="single" w:sz="4" w:space="0" w:color="auto"/>
              <w:right w:val="single" w:sz="4" w:space="0" w:color="auto"/>
            </w:tcBorders>
            <w:vAlign w:val="center"/>
            <w:hideMark/>
          </w:tcPr>
          <w:p w14:paraId="5CD4C928" w14:textId="77777777" w:rsidR="00412C90" w:rsidRDefault="00412C90">
            <w:pPr>
              <w:spacing w:line="360" w:lineRule="auto"/>
              <w:jc w:val="center"/>
              <w:rPr>
                <w:rFonts w:ascii="宋体" w:hAnsi="宋体" w:hint="eastAsia"/>
                <w:bCs/>
                <w:szCs w:val="21"/>
              </w:rPr>
            </w:pPr>
            <w:r>
              <w:rPr>
                <w:rFonts w:ascii="宋体" w:hAnsi="宋体" w:hint="eastAsia"/>
                <w:bCs/>
                <w:szCs w:val="21"/>
              </w:rPr>
              <w:t>服务名称</w:t>
            </w:r>
          </w:p>
        </w:tc>
        <w:tc>
          <w:tcPr>
            <w:tcW w:w="7512" w:type="dxa"/>
            <w:tcBorders>
              <w:top w:val="single" w:sz="4" w:space="0" w:color="auto"/>
              <w:left w:val="single" w:sz="4" w:space="0" w:color="auto"/>
              <w:bottom w:val="single" w:sz="4" w:space="0" w:color="auto"/>
              <w:right w:val="single" w:sz="4" w:space="0" w:color="auto"/>
            </w:tcBorders>
            <w:vAlign w:val="center"/>
            <w:hideMark/>
          </w:tcPr>
          <w:p w14:paraId="6A35F712" w14:textId="77777777" w:rsidR="00412C90" w:rsidRDefault="00412C90">
            <w:pPr>
              <w:spacing w:line="360" w:lineRule="auto"/>
              <w:jc w:val="center"/>
              <w:rPr>
                <w:rFonts w:ascii="宋体" w:hAnsi="宋体" w:hint="eastAsia"/>
                <w:bCs/>
                <w:szCs w:val="21"/>
              </w:rPr>
            </w:pPr>
            <w:r>
              <w:rPr>
                <w:rFonts w:ascii="宋体" w:hAnsi="宋体" w:hint="eastAsia"/>
                <w:bCs/>
                <w:szCs w:val="21"/>
              </w:rPr>
              <w:t>敏感时期网络安全保障服务</w:t>
            </w:r>
          </w:p>
        </w:tc>
      </w:tr>
      <w:tr w:rsidR="00412C90" w14:paraId="273FD1D3" w14:textId="77777777" w:rsidTr="00412C90">
        <w:tc>
          <w:tcPr>
            <w:tcW w:w="1668" w:type="dxa"/>
            <w:tcBorders>
              <w:top w:val="single" w:sz="4" w:space="0" w:color="auto"/>
              <w:left w:val="single" w:sz="4" w:space="0" w:color="auto"/>
              <w:bottom w:val="single" w:sz="4" w:space="0" w:color="auto"/>
              <w:right w:val="single" w:sz="4" w:space="0" w:color="auto"/>
            </w:tcBorders>
            <w:vAlign w:val="center"/>
            <w:hideMark/>
          </w:tcPr>
          <w:p w14:paraId="43C75FF6" w14:textId="77777777" w:rsidR="00412C90" w:rsidRDefault="00412C90">
            <w:pPr>
              <w:spacing w:line="360" w:lineRule="auto"/>
              <w:jc w:val="center"/>
              <w:rPr>
                <w:rFonts w:ascii="宋体" w:hAnsi="宋体" w:hint="eastAsia"/>
                <w:bCs/>
                <w:szCs w:val="21"/>
              </w:rPr>
            </w:pPr>
            <w:r>
              <w:rPr>
                <w:rFonts w:ascii="宋体" w:hAnsi="宋体" w:hint="eastAsia"/>
                <w:bCs/>
                <w:szCs w:val="21"/>
              </w:rPr>
              <w:t>服务目标</w:t>
            </w:r>
          </w:p>
        </w:tc>
        <w:tc>
          <w:tcPr>
            <w:tcW w:w="7512" w:type="dxa"/>
            <w:tcBorders>
              <w:top w:val="single" w:sz="4" w:space="0" w:color="auto"/>
              <w:left w:val="single" w:sz="4" w:space="0" w:color="auto"/>
              <w:bottom w:val="single" w:sz="4" w:space="0" w:color="auto"/>
              <w:right w:val="single" w:sz="4" w:space="0" w:color="auto"/>
            </w:tcBorders>
            <w:vAlign w:val="center"/>
            <w:hideMark/>
          </w:tcPr>
          <w:p w14:paraId="52B93C01" w14:textId="77777777" w:rsidR="00412C90" w:rsidRDefault="00412C90">
            <w:pPr>
              <w:spacing w:line="360" w:lineRule="auto"/>
              <w:jc w:val="left"/>
              <w:rPr>
                <w:rFonts w:ascii="宋体" w:hAnsi="宋体" w:hint="eastAsia"/>
                <w:bCs/>
                <w:szCs w:val="21"/>
              </w:rPr>
            </w:pPr>
            <w:r>
              <w:rPr>
                <w:rFonts w:ascii="宋体" w:hAnsi="宋体" w:hint="eastAsia"/>
                <w:bCs/>
                <w:szCs w:val="21"/>
              </w:rPr>
              <w:t>在敏感时期网络安全保障服务中，通过安全监测值守，防止信息资产被攻陷，通过安全监测和追溯分析获得攻击方线索，发现攻击行为并采取应急响应手段。</w:t>
            </w:r>
          </w:p>
        </w:tc>
      </w:tr>
      <w:tr w:rsidR="00412C90" w14:paraId="3113F31C" w14:textId="77777777" w:rsidTr="00412C90">
        <w:tc>
          <w:tcPr>
            <w:tcW w:w="1668" w:type="dxa"/>
            <w:tcBorders>
              <w:top w:val="single" w:sz="4" w:space="0" w:color="auto"/>
              <w:left w:val="single" w:sz="4" w:space="0" w:color="auto"/>
              <w:bottom w:val="single" w:sz="4" w:space="0" w:color="auto"/>
              <w:right w:val="single" w:sz="4" w:space="0" w:color="auto"/>
            </w:tcBorders>
            <w:vAlign w:val="center"/>
            <w:hideMark/>
          </w:tcPr>
          <w:p w14:paraId="56614EDD" w14:textId="77777777" w:rsidR="00412C90" w:rsidRDefault="00412C90">
            <w:pPr>
              <w:spacing w:line="360" w:lineRule="auto"/>
              <w:jc w:val="center"/>
              <w:rPr>
                <w:rFonts w:ascii="宋体" w:hAnsi="宋体" w:hint="eastAsia"/>
                <w:bCs/>
                <w:szCs w:val="21"/>
              </w:rPr>
            </w:pPr>
            <w:r>
              <w:rPr>
                <w:rFonts w:ascii="宋体" w:hAnsi="宋体" w:hint="eastAsia"/>
                <w:bCs/>
                <w:szCs w:val="21"/>
              </w:rPr>
              <w:t>服务内容</w:t>
            </w:r>
          </w:p>
        </w:tc>
        <w:tc>
          <w:tcPr>
            <w:tcW w:w="7512" w:type="dxa"/>
            <w:tcBorders>
              <w:top w:val="single" w:sz="4" w:space="0" w:color="auto"/>
              <w:left w:val="single" w:sz="4" w:space="0" w:color="auto"/>
              <w:bottom w:val="single" w:sz="4" w:space="0" w:color="auto"/>
              <w:right w:val="single" w:sz="4" w:space="0" w:color="auto"/>
            </w:tcBorders>
            <w:hideMark/>
          </w:tcPr>
          <w:p w14:paraId="6E1B4B80" w14:textId="77777777" w:rsidR="00412C90" w:rsidRDefault="00412C90">
            <w:pPr>
              <w:spacing w:line="360" w:lineRule="auto"/>
              <w:jc w:val="left"/>
              <w:rPr>
                <w:rFonts w:ascii="宋体" w:hAnsi="宋体" w:hint="eastAsia"/>
              </w:rPr>
            </w:pPr>
            <w:r>
              <w:rPr>
                <w:rFonts w:ascii="宋体" w:hAnsi="宋体" w:hint="eastAsia"/>
              </w:rPr>
              <w:t>提供2名一线网络安全攻防专家现场值守服务，配备不少于3名二线网络安全攻防专家远程技术支持。</w:t>
            </w:r>
          </w:p>
          <w:p w14:paraId="282C57D3" w14:textId="77777777" w:rsidR="00412C90" w:rsidRDefault="00412C90">
            <w:pPr>
              <w:spacing w:line="360" w:lineRule="auto"/>
              <w:jc w:val="left"/>
              <w:rPr>
                <w:rFonts w:ascii="宋体" w:hAnsi="宋体" w:hint="eastAsia"/>
              </w:rPr>
            </w:pPr>
            <w:r>
              <w:rPr>
                <w:rFonts w:ascii="宋体" w:hAnsi="宋体" w:hint="eastAsia"/>
              </w:rPr>
              <w:t>1.一线专家</w:t>
            </w:r>
            <w:r>
              <w:rPr>
                <w:rFonts w:ascii="宋体" w:hAnsi="宋体" w:hint="eastAsia"/>
                <w:bCs/>
                <w:szCs w:val="21"/>
              </w:rPr>
              <w:t>现场值守，</w:t>
            </w:r>
            <w:r>
              <w:rPr>
                <w:rFonts w:ascii="宋体" w:hAnsi="宋体" w:hint="eastAsia"/>
              </w:rPr>
              <w:t>依托蜜罐系统及其他安全设备提供实时安全监测、分析、溯源、处置等专业安全服务。</w:t>
            </w:r>
          </w:p>
          <w:p w14:paraId="483209E6" w14:textId="77777777" w:rsidR="00412C90" w:rsidRDefault="00412C90">
            <w:pPr>
              <w:spacing w:line="360" w:lineRule="auto"/>
              <w:jc w:val="left"/>
              <w:rPr>
                <w:rFonts w:ascii="宋体" w:hAnsi="宋体" w:hint="eastAsia"/>
                <w:bCs/>
                <w:szCs w:val="21"/>
              </w:rPr>
            </w:pPr>
            <w:r>
              <w:rPr>
                <w:rFonts w:ascii="宋体" w:hAnsi="宋体" w:hint="eastAsia"/>
              </w:rPr>
              <w:t>2.</w:t>
            </w:r>
            <w:r>
              <w:rPr>
                <w:rFonts w:ascii="宋体" w:hAnsi="宋体" w:hint="eastAsia"/>
                <w:bCs/>
                <w:szCs w:val="21"/>
              </w:rPr>
              <w:t xml:space="preserve"> 建立现场与远程专家远程处置通道，</w:t>
            </w:r>
            <w:r>
              <w:rPr>
                <w:rFonts w:ascii="宋体" w:hAnsi="宋体" w:hint="eastAsia"/>
              </w:rPr>
              <w:t>二线网络安全攻防专家提供远程技术</w:t>
            </w:r>
            <w:r>
              <w:rPr>
                <w:rFonts w:ascii="宋体" w:hAnsi="宋体" w:hint="eastAsia"/>
                <w:bCs/>
                <w:szCs w:val="21"/>
              </w:rPr>
              <w:t>支持服务，提高快速响应处置能力。</w:t>
            </w:r>
          </w:p>
          <w:p w14:paraId="42B2AB00" w14:textId="77777777" w:rsidR="00412C90" w:rsidRDefault="00412C90">
            <w:pPr>
              <w:spacing w:line="360" w:lineRule="auto"/>
              <w:jc w:val="left"/>
              <w:rPr>
                <w:rFonts w:ascii="宋体" w:hAnsi="宋体" w:hint="eastAsia"/>
                <w:bCs/>
                <w:szCs w:val="21"/>
              </w:rPr>
            </w:pPr>
            <w:r>
              <w:rPr>
                <w:rFonts w:ascii="宋体" w:hAnsi="宋体" w:hint="eastAsia"/>
                <w:bCs/>
                <w:szCs w:val="21"/>
              </w:rPr>
              <w:t>3.</w:t>
            </w:r>
            <w:r>
              <w:rPr>
                <w:rFonts w:ascii="宋体" w:hAnsi="宋体" w:hint="eastAsia"/>
              </w:rPr>
              <w:t xml:space="preserve"> </w:t>
            </w:r>
            <w:r>
              <w:rPr>
                <w:rFonts w:ascii="宋体" w:hAnsi="宋体" w:hint="eastAsia"/>
                <w:bCs/>
                <w:szCs w:val="21"/>
              </w:rPr>
              <w:t>对重要系统进行全面安全检查，并协助进行安全加固，并对安全加固的结果进行复测，确认安全问题的及时有效的修复。</w:t>
            </w:r>
          </w:p>
          <w:p w14:paraId="5B56EECC" w14:textId="77777777" w:rsidR="00412C90" w:rsidRDefault="00412C90">
            <w:pPr>
              <w:spacing w:line="360" w:lineRule="auto"/>
              <w:jc w:val="left"/>
              <w:rPr>
                <w:rFonts w:ascii="宋体" w:hAnsi="宋体" w:hint="eastAsia"/>
                <w:bCs/>
                <w:szCs w:val="21"/>
              </w:rPr>
            </w:pPr>
            <w:r>
              <w:rPr>
                <w:rFonts w:ascii="宋体" w:hAnsi="宋体" w:hint="eastAsia"/>
                <w:bCs/>
                <w:szCs w:val="21"/>
              </w:rPr>
              <w:t>4. 在发生突发事件时，提供远程安全支持和现场安全支持，判断事件类型，协助降低事件影响，并提供分析建议。</w:t>
            </w:r>
          </w:p>
        </w:tc>
      </w:tr>
      <w:tr w:rsidR="00412C90" w14:paraId="3F286C59" w14:textId="77777777" w:rsidTr="00412C90">
        <w:tc>
          <w:tcPr>
            <w:tcW w:w="1668" w:type="dxa"/>
            <w:tcBorders>
              <w:top w:val="single" w:sz="4" w:space="0" w:color="auto"/>
              <w:left w:val="single" w:sz="4" w:space="0" w:color="auto"/>
              <w:bottom w:val="single" w:sz="4" w:space="0" w:color="auto"/>
              <w:right w:val="single" w:sz="4" w:space="0" w:color="auto"/>
            </w:tcBorders>
            <w:vAlign w:val="center"/>
            <w:hideMark/>
          </w:tcPr>
          <w:p w14:paraId="65623B55" w14:textId="77777777" w:rsidR="00412C90" w:rsidRDefault="00412C90">
            <w:pPr>
              <w:spacing w:line="360" w:lineRule="auto"/>
              <w:jc w:val="center"/>
              <w:rPr>
                <w:rFonts w:ascii="宋体" w:hAnsi="宋体" w:hint="eastAsia"/>
                <w:bCs/>
                <w:szCs w:val="21"/>
              </w:rPr>
            </w:pPr>
            <w:r>
              <w:rPr>
                <w:rFonts w:ascii="宋体" w:hAnsi="宋体" w:hint="eastAsia"/>
                <w:bCs/>
                <w:szCs w:val="21"/>
              </w:rPr>
              <w:t>服务要求</w:t>
            </w:r>
          </w:p>
        </w:tc>
        <w:tc>
          <w:tcPr>
            <w:tcW w:w="7512" w:type="dxa"/>
            <w:tcBorders>
              <w:top w:val="single" w:sz="4" w:space="0" w:color="auto"/>
              <w:left w:val="single" w:sz="4" w:space="0" w:color="auto"/>
              <w:bottom w:val="single" w:sz="4" w:space="0" w:color="auto"/>
              <w:right w:val="single" w:sz="4" w:space="0" w:color="auto"/>
            </w:tcBorders>
            <w:hideMark/>
          </w:tcPr>
          <w:p w14:paraId="048B14A2" w14:textId="77777777" w:rsidR="00412C90" w:rsidRDefault="00412C90">
            <w:pPr>
              <w:spacing w:line="360" w:lineRule="auto"/>
              <w:jc w:val="left"/>
              <w:rPr>
                <w:rFonts w:ascii="宋体" w:hAnsi="宋体" w:hint="eastAsia"/>
                <w:bCs/>
                <w:szCs w:val="21"/>
              </w:rPr>
            </w:pPr>
            <w:r>
              <w:rPr>
                <w:rFonts w:ascii="宋体" w:hAnsi="宋体" w:hint="eastAsia"/>
                <w:bCs/>
                <w:szCs w:val="21"/>
              </w:rPr>
              <w:t>服务时间：</w:t>
            </w:r>
            <w:r>
              <w:rPr>
                <w:rFonts w:ascii="宋体" w:hAnsi="宋体" w:hint="eastAsia"/>
              </w:rPr>
              <w:t>用户指定的重要敏感时期</w:t>
            </w:r>
            <w:r>
              <w:rPr>
                <w:rFonts w:ascii="宋体" w:hAnsi="宋体" w:hint="eastAsia"/>
                <w:bCs/>
                <w:szCs w:val="21"/>
              </w:rPr>
              <w:t>（约2周）</w:t>
            </w:r>
          </w:p>
          <w:p w14:paraId="66A33BC7" w14:textId="77777777" w:rsidR="00412C90" w:rsidRDefault="00412C90">
            <w:pPr>
              <w:spacing w:line="360" w:lineRule="auto"/>
              <w:jc w:val="left"/>
              <w:rPr>
                <w:rFonts w:ascii="宋体" w:hAnsi="宋体" w:hint="eastAsia"/>
                <w:bCs/>
                <w:szCs w:val="21"/>
              </w:rPr>
            </w:pPr>
            <w:r>
              <w:rPr>
                <w:rFonts w:ascii="宋体" w:hAnsi="宋体" w:hint="eastAsia"/>
                <w:bCs/>
                <w:szCs w:val="21"/>
              </w:rPr>
              <w:t>1.一线专家必须满足5年以上网络安全相关工作经验，且获得高级资格或高级</w:t>
            </w:r>
            <w:r>
              <w:rPr>
                <w:rFonts w:ascii="宋体" w:hAnsi="宋体" w:hint="eastAsia"/>
                <w:bCs/>
                <w:szCs w:val="21"/>
              </w:rPr>
              <w:lastRenderedPageBreak/>
              <w:t>职称，曾参加过网络安全攻防演练的要求。</w:t>
            </w:r>
          </w:p>
          <w:p w14:paraId="1F393296" w14:textId="77777777" w:rsidR="00412C90" w:rsidRDefault="00412C90">
            <w:pPr>
              <w:spacing w:line="360" w:lineRule="auto"/>
              <w:jc w:val="left"/>
              <w:rPr>
                <w:rFonts w:ascii="宋体" w:hAnsi="宋体" w:hint="eastAsia"/>
                <w:bCs/>
                <w:szCs w:val="21"/>
              </w:rPr>
            </w:pPr>
            <w:r>
              <w:rPr>
                <w:rFonts w:ascii="宋体" w:hAnsi="宋体" w:hint="eastAsia"/>
                <w:bCs/>
                <w:szCs w:val="21"/>
              </w:rPr>
              <w:t>2.二线专家根据用户需求在2小时内提供远程应急响应服务，必要时在4小时内到达现场。</w:t>
            </w:r>
          </w:p>
          <w:p w14:paraId="7056708B" w14:textId="77777777" w:rsidR="00412C90" w:rsidRDefault="00412C90">
            <w:pPr>
              <w:spacing w:line="360" w:lineRule="auto"/>
              <w:jc w:val="left"/>
              <w:rPr>
                <w:rFonts w:ascii="宋体" w:hAnsi="宋体" w:hint="eastAsia"/>
                <w:bCs/>
                <w:szCs w:val="21"/>
              </w:rPr>
            </w:pPr>
            <w:r>
              <w:rPr>
                <w:rFonts w:ascii="宋体" w:hAnsi="宋体" w:hint="eastAsia"/>
                <w:bCs/>
                <w:szCs w:val="21"/>
              </w:rPr>
              <w:t>3.支持配备应急处置专用系统（工具）。</w:t>
            </w:r>
          </w:p>
        </w:tc>
      </w:tr>
      <w:tr w:rsidR="00412C90" w14:paraId="29D7ACFB" w14:textId="77777777" w:rsidTr="00412C90">
        <w:tc>
          <w:tcPr>
            <w:tcW w:w="1668" w:type="dxa"/>
            <w:tcBorders>
              <w:top w:val="single" w:sz="4" w:space="0" w:color="auto"/>
              <w:left w:val="single" w:sz="4" w:space="0" w:color="auto"/>
              <w:bottom w:val="single" w:sz="4" w:space="0" w:color="auto"/>
              <w:right w:val="single" w:sz="4" w:space="0" w:color="auto"/>
            </w:tcBorders>
            <w:vAlign w:val="center"/>
            <w:hideMark/>
          </w:tcPr>
          <w:p w14:paraId="0CD162E2" w14:textId="77777777" w:rsidR="00412C90" w:rsidRDefault="00412C90">
            <w:pPr>
              <w:spacing w:line="360" w:lineRule="auto"/>
              <w:jc w:val="center"/>
              <w:rPr>
                <w:rFonts w:ascii="宋体" w:hAnsi="宋体" w:hint="eastAsia"/>
                <w:bCs/>
                <w:szCs w:val="21"/>
              </w:rPr>
            </w:pPr>
            <w:r>
              <w:rPr>
                <w:rFonts w:ascii="宋体" w:hAnsi="宋体" w:hint="eastAsia"/>
                <w:bCs/>
                <w:szCs w:val="21"/>
              </w:rPr>
              <w:lastRenderedPageBreak/>
              <w:t>交付成果</w:t>
            </w:r>
          </w:p>
        </w:tc>
        <w:tc>
          <w:tcPr>
            <w:tcW w:w="7512" w:type="dxa"/>
            <w:tcBorders>
              <w:top w:val="single" w:sz="4" w:space="0" w:color="auto"/>
              <w:left w:val="single" w:sz="4" w:space="0" w:color="auto"/>
              <w:bottom w:val="single" w:sz="4" w:space="0" w:color="auto"/>
              <w:right w:val="single" w:sz="4" w:space="0" w:color="auto"/>
            </w:tcBorders>
            <w:hideMark/>
          </w:tcPr>
          <w:p w14:paraId="57CB35B1" w14:textId="77777777" w:rsidR="00412C90" w:rsidRDefault="00412C90">
            <w:pPr>
              <w:spacing w:line="360" w:lineRule="auto"/>
              <w:jc w:val="left"/>
              <w:rPr>
                <w:rFonts w:ascii="宋体" w:hAnsi="宋体" w:hint="eastAsia"/>
                <w:bCs/>
                <w:szCs w:val="21"/>
              </w:rPr>
            </w:pPr>
            <w:r>
              <w:rPr>
                <w:rFonts w:ascii="宋体" w:hAnsi="宋体" w:hint="eastAsia"/>
                <w:bCs/>
                <w:szCs w:val="21"/>
              </w:rPr>
              <w:t>一线专家交付工作日报、周报、分析报告、总结报告等材料；二线专家根据实际工作情况交付应急处置报告等材料。</w:t>
            </w:r>
          </w:p>
        </w:tc>
      </w:tr>
    </w:tbl>
    <w:p w14:paraId="5213DF51" w14:textId="77777777" w:rsidR="00412C90" w:rsidRDefault="00412C90" w:rsidP="00412C90">
      <w:pPr>
        <w:pStyle w:val="aa"/>
        <w:rPr>
          <w:rFonts w:ascii="Times New Roman" w:hAnsi="Times New Roman" w:cs="Times New Roman" w:hint="eastAsia"/>
        </w:rPr>
      </w:pPr>
      <w:bookmarkStart w:id="0" w:name="_Toc37340953"/>
      <w:bookmarkStart w:id="1" w:name="_Toc142473125"/>
    </w:p>
    <w:p w14:paraId="5F6B00DD" w14:textId="77777777" w:rsidR="00412C90" w:rsidRDefault="00412C90" w:rsidP="00412C90">
      <w:pPr>
        <w:pStyle w:val="3"/>
        <w:spacing w:before="0" w:after="0" w:line="360" w:lineRule="auto"/>
        <w:rPr>
          <w:rFonts w:ascii="宋体"/>
          <w:sz w:val="21"/>
          <w:szCs w:val="21"/>
        </w:rPr>
      </w:pPr>
      <w:r>
        <w:rPr>
          <w:rFonts w:ascii="宋体" w:hint="eastAsia"/>
          <w:sz w:val="21"/>
          <w:szCs w:val="21"/>
        </w:rPr>
        <w:t>2.2</w:t>
      </w:r>
      <w:bookmarkEnd w:id="0"/>
      <w:r>
        <w:rPr>
          <w:rFonts w:ascii="宋体" w:hint="eastAsia"/>
          <w:sz w:val="21"/>
          <w:szCs w:val="21"/>
        </w:rPr>
        <w:t>网络安全技术培训服务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654"/>
      </w:tblGrid>
      <w:tr w:rsidR="00412C90" w14:paraId="4DE7DE8D" w14:textId="77777777" w:rsidTr="00412C90">
        <w:tc>
          <w:tcPr>
            <w:tcW w:w="1526" w:type="dxa"/>
            <w:tcBorders>
              <w:top w:val="single" w:sz="4" w:space="0" w:color="auto"/>
              <w:left w:val="single" w:sz="4" w:space="0" w:color="auto"/>
              <w:bottom w:val="single" w:sz="4" w:space="0" w:color="auto"/>
              <w:right w:val="single" w:sz="4" w:space="0" w:color="auto"/>
            </w:tcBorders>
            <w:vAlign w:val="center"/>
            <w:hideMark/>
          </w:tcPr>
          <w:p w14:paraId="270D0158" w14:textId="77777777" w:rsidR="00412C90" w:rsidRDefault="00412C90">
            <w:pPr>
              <w:spacing w:line="360" w:lineRule="auto"/>
              <w:jc w:val="center"/>
              <w:rPr>
                <w:rFonts w:ascii="宋体" w:hAnsi="宋体" w:hint="eastAsia"/>
                <w:bCs/>
                <w:szCs w:val="21"/>
              </w:rPr>
            </w:pPr>
            <w:r>
              <w:rPr>
                <w:rFonts w:ascii="宋体" w:hAnsi="宋体" w:hint="eastAsia"/>
                <w:bCs/>
                <w:szCs w:val="21"/>
              </w:rPr>
              <w:t>服务名称</w:t>
            </w:r>
          </w:p>
        </w:tc>
        <w:tc>
          <w:tcPr>
            <w:tcW w:w="7654" w:type="dxa"/>
            <w:tcBorders>
              <w:top w:val="single" w:sz="4" w:space="0" w:color="auto"/>
              <w:left w:val="single" w:sz="4" w:space="0" w:color="auto"/>
              <w:bottom w:val="single" w:sz="4" w:space="0" w:color="auto"/>
              <w:right w:val="single" w:sz="4" w:space="0" w:color="auto"/>
            </w:tcBorders>
            <w:vAlign w:val="center"/>
            <w:hideMark/>
          </w:tcPr>
          <w:p w14:paraId="38F94564" w14:textId="77777777" w:rsidR="00412C90" w:rsidRDefault="00412C90">
            <w:pPr>
              <w:spacing w:line="360" w:lineRule="auto"/>
              <w:jc w:val="center"/>
              <w:rPr>
                <w:rFonts w:ascii="宋体" w:hAnsi="宋体" w:hint="eastAsia"/>
                <w:bCs/>
                <w:szCs w:val="21"/>
              </w:rPr>
            </w:pPr>
            <w:r>
              <w:rPr>
                <w:rFonts w:ascii="宋体" w:hAnsi="宋体" w:hint="eastAsia"/>
                <w:bCs/>
                <w:szCs w:val="21"/>
              </w:rPr>
              <w:t>网络安全技术培训服务</w:t>
            </w:r>
          </w:p>
        </w:tc>
      </w:tr>
      <w:tr w:rsidR="00412C90" w14:paraId="19775020" w14:textId="77777777" w:rsidTr="00412C90">
        <w:trPr>
          <w:trHeight w:val="517"/>
        </w:trPr>
        <w:tc>
          <w:tcPr>
            <w:tcW w:w="1526" w:type="dxa"/>
            <w:tcBorders>
              <w:top w:val="single" w:sz="4" w:space="0" w:color="auto"/>
              <w:left w:val="single" w:sz="4" w:space="0" w:color="auto"/>
              <w:bottom w:val="single" w:sz="4" w:space="0" w:color="auto"/>
              <w:right w:val="single" w:sz="4" w:space="0" w:color="auto"/>
            </w:tcBorders>
            <w:vAlign w:val="center"/>
            <w:hideMark/>
          </w:tcPr>
          <w:p w14:paraId="53519D2A" w14:textId="77777777" w:rsidR="00412C90" w:rsidRDefault="00412C90">
            <w:pPr>
              <w:spacing w:line="360" w:lineRule="auto"/>
              <w:jc w:val="center"/>
              <w:rPr>
                <w:rFonts w:ascii="宋体" w:hAnsi="宋体" w:hint="eastAsia"/>
                <w:bCs/>
                <w:szCs w:val="21"/>
              </w:rPr>
            </w:pPr>
            <w:r>
              <w:rPr>
                <w:rFonts w:ascii="宋体" w:hAnsi="宋体" w:hint="eastAsia"/>
                <w:bCs/>
                <w:szCs w:val="21"/>
              </w:rPr>
              <w:t>服务目标</w:t>
            </w:r>
          </w:p>
        </w:tc>
        <w:tc>
          <w:tcPr>
            <w:tcW w:w="7654" w:type="dxa"/>
            <w:tcBorders>
              <w:top w:val="single" w:sz="4" w:space="0" w:color="auto"/>
              <w:left w:val="single" w:sz="4" w:space="0" w:color="auto"/>
              <w:bottom w:val="single" w:sz="4" w:space="0" w:color="auto"/>
              <w:right w:val="single" w:sz="4" w:space="0" w:color="auto"/>
            </w:tcBorders>
            <w:vAlign w:val="center"/>
            <w:hideMark/>
          </w:tcPr>
          <w:p w14:paraId="7D073B35" w14:textId="77777777" w:rsidR="00412C90" w:rsidRDefault="00412C90">
            <w:pPr>
              <w:spacing w:line="360" w:lineRule="auto"/>
              <w:jc w:val="left"/>
              <w:rPr>
                <w:rFonts w:ascii="宋体" w:hAnsi="宋体" w:hint="eastAsia"/>
                <w:bCs/>
                <w:szCs w:val="21"/>
              </w:rPr>
            </w:pPr>
            <w:r>
              <w:rPr>
                <w:rFonts w:ascii="宋体" w:hAnsi="宋体" w:hint="eastAsia"/>
                <w:bCs/>
                <w:szCs w:val="21"/>
              </w:rPr>
              <w:t>通过安全技术培训，使相关技术人员掌握必备知识和实操技巧。</w:t>
            </w:r>
          </w:p>
        </w:tc>
      </w:tr>
      <w:tr w:rsidR="00412C90" w14:paraId="120E0AFB" w14:textId="77777777" w:rsidTr="00412C90">
        <w:trPr>
          <w:trHeight w:val="2962"/>
        </w:trPr>
        <w:tc>
          <w:tcPr>
            <w:tcW w:w="1526" w:type="dxa"/>
            <w:tcBorders>
              <w:top w:val="single" w:sz="4" w:space="0" w:color="auto"/>
              <w:left w:val="single" w:sz="4" w:space="0" w:color="auto"/>
              <w:bottom w:val="single" w:sz="4" w:space="0" w:color="auto"/>
              <w:right w:val="single" w:sz="4" w:space="0" w:color="auto"/>
            </w:tcBorders>
            <w:vAlign w:val="center"/>
            <w:hideMark/>
          </w:tcPr>
          <w:p w14:paraId="11499672" w14:textId="77777777" w:rsidR="00412C90" w:rsidRDefault="00412C90">
            <w:pPr>
              <w:spacing w:line="360" w:lineRule="auto"/>
              <w:jc w:val="center"/>
              <w:rPr>
                <w:rFonts w:ascii="宋体" w:hAnsi="宋体" w:hint="eastAsia"/>
                <w:bCs/>
                <w:szCs w:val="21"/>
              </w:rPr>
            </w:pPr>
            <w:r>
              <w:rPr>
                <w:rFonts w:ascii="宋体" w:hAnsi="宋体" w:hint="eastAsia"/>
                <w:bCs/>
                <w:szCs w:val="21"/>
              </w:rPr>
              <w:t>服务内容</w:t>
            </w:r>
          </w:p>
        </w:tc>
        <w:tc>
          <w:tcPr>
            <w:tcW w:w="7654" w:type="dxa"/>
            <w:tcBorders>
              <w:top w:val="single" w:sz="4" w:space="0" w:color="auto"/>
              <w:left w:val="single" w:sz="4" w:space="0" w:color="auto"/>
              <w:bottom w:val="single" w:sz="4" w:space="0" w:color="auto"/>
              <w:right w:val="single" w:sz="4" w:space="0" w:color="auto"/>
            </w:tcBorders>
            <w:vAlign w:val="center"/>
            <w:hideMark/>
          </w:tcPr>
          <w:p w14:paraId="4F1D5D71" w14:textId="77777777" w:rsidR="00412C90" w:rsidRDefault="00412C90" w:rsidP="00907EFE">
            <w:pPr>
              <w:pStyle w:val="ab"/>
              <w:numPr>
                <w:ilvl w:val="0"/>
                <w:numId w:val="1"/>
              </w:numPr>
              <w:spacing w:line="360" w:lineRule="auto"/>
              <w:rPr>
                <w:rFonts w:cs="Times New Roman" w:hint="eastAsia"/>
                <w:sz w:val="20"/>
                <w:szCs w:val="20"/>
              </w:rPr>
            </w:pPr>
            <w:r>
              <w:rPr>
                <w:rFonts w:cs="Times New Roman" w:hint="eastAsia"/>
                <w:sz w:val="20"/>
                <w:szCs w:val="20"/>
              </w:rPr>
              <w:t>根据客户需求，制定自定义培训目录，开展理论实验一体的针对性专业培训课程，覆盖Web安全、系统服务安全、内网安全等知识点。其中Web安全包括SQL注入漏洞、</w:t>
            </w:r>
            <w:proofErr w:type="gramStart"/>
            <w:r>
              <w:rPr>
                <w:rFonts w:cs="Times New Roman" w:hint="eastAsia"/>
                <w:sz w:val="20"/>
                <w:szCs w:val="20"/>
              </w:rPr>
              <w:t>跨站脚本</w:t>
            </w:r>
            <w:proofErr w:type="gramEnd"/>
            <w:r>
              <w:rPr>
                <w:rFonts w:cs="Times New Roman" w:hint="eastAsia"/>
                <w:sz w:val="20"/>
                <w:szCs w:val="20"/>
              </w:rPr>
              <w:t>漏洞、CSRF漏洞等Web漏洞讲解，及Burp、</w:t>
            </w:r>
            <w:proofErr w:type="spellStart"/>
            <w:r>
              <w:rPr>
                <w:rFonts w:cs="Times New Roman" w:hint="eastAsia"/>
                <w:sz w:val="20"/>
                <w:szCs w:val="20"/>
              </w:rPr>
              <w:t>Sqlmap</w:t>
            </w:r>
            <w:proofErr w:type="spellEnd"/>
            <w:r>
              <w:rPr>
                <w:rFonts w:cs="Times New Roman" w:hint="eastAsia"/>
                <w:sz w:val="20"/>
                <w:szCs w:val="20"/>
              </w:rPr>
              <w:t>、AWVS等工具介绍；系统服务安全包括Windows操作系统、Linux操作系统攻防技术和数据库安全技术；内网安全包括内网横向移动手法及工具、常见脆弱点介绍及加固手段。</w:t>
            </w:r>
          </w:p>
          <w:p w14:paraId="3496A393" w14:textId="77777777" w:rsidR="00412C90" w:rsidRDefault="00412C90" w:rsidP="00907EFE">
            <w:pPr>
              <w:pStyle w:val="ab"/>
              <w:numPr>
                <w:ilvl w:val="0"/>
                <w:numId w:val="1"/>
              </w:numPr>
              <w:spacing w:line="360" w:lineRule="auto"/>
              <w:rPr>
                <w:rFonts w:cs="Times New Roman" w:hint="eastAsia"/>
                <w:sz w:val="20"/>
                <w:szCs w:val="20"/>
              </w:rPr>
            </w:pPr>
            <w:r>
              <w:rPr>
                <w:rFonts w:cs="Times New Roman" w:hint="eastAsia"/>
                <w:sz w:val="20"/>
                <w:szCs w:val="20"/>
              </w:rPr>
              <w:t>提供蜜罐技战法等攻防技术专题培训。</w:t>
            </w:r>
          </w:p>
        </w:tc>
      </w:tr>
      <w:tr w:rsidR="00412C90" w14:paraId="6B222313" w14:textId="77777777" w:rsidTr="00412C90">
        <w:tc>
          <w:tcPr>
            <w:tcW w:w="1526" w:type="dxa"/>
            <w:tcBorders>
              <w:top w:val="single" w:sz="4" w:space="0" w:color="auto"/>
              <w:left w:val="single" w:sz="4" w:space="0" w:color="auto"/>
              <w:bottom w:val="single" w:sz="4" w:space="0" w:color="auto"/>
              <w:right w:val="single" w:sz="4" w:space="0" w:color="auto"/>
            </w:tcBorders>
            <w:vAlign w:val="center"/>
            <w:hideMark/>
          </w:tcPr>
          <w:p w14:paraId="3FC80B16" w14:textId="77777777" w:rsidR="00412C90" w:rsidRDefault="00412C90">
            <w:pPr>
              <w:spacing w:line="360" w:lineRule="auto"/>
              <w:jc w:val="center"/>
              <w:rPr>
                <w:rFonts w:ascii="宋体" w:hAnsi="宋体" w:hint="eastAsia"/>
                <w:bCs/>
                <w:szCs w:val="21"/>
              </w:rPr>
            </w:pPr>
            <w:r>
              <w:rPr>
                <w:rFonts w:ascii="宋体" w:hAnsi="宋体" w:hint="eastAsia"/>
                <w:bCs/>
                <w:szCs w:val="21"/>
              </w:rPr>
              <w:t>服务要求</w:t>
            </w:r>
          </w:p>
        </w:tc>
        <w:tc>
          <w:tcPr>
            <w:tcW w:w="7654" w:type="dxa"/>
            <w:tcBorders>
              <w:top w:val="single" w:sz="4" w:space="0" w:color="auto"/>
              <w:left w:val="single" w:sz="4" w:space="0" w:color="auto"/>
              <w:bottom w:val="single" w:sz="4" w:space="0" w:color="auto"/>
              <w:right w:val="single" w:sz="4" w:space="0" w:color="auto"/>
            </w:tcBorders>
            <w:vAlign w:val="center"/>
            <w:hideMark/>
          </w:tcPr>
          <w:p w14:paraId="785E24E7" w14:textId="77777777" w:rsidR="00412C90" w:rsidRDefault="00412C90">
            <w:pPr>
              <w:spacing w:line="360" w:lineRule="auto"/>
              <w:jc w:val="left"/>
              <w:rPr>
                <w:rFonts w:ascii="宋体" w:hAnsi="宋体" w:hint="eastAsia"/>
                <w:bCs/>
                <w:szCs w:val="21"/>
              </w:rPr>
            </w:pPr>
            <w:r>
              <w:rPr>
                <w:rFonts w:ascii="宋体" w:hAnsi="宋体" w:hint="eastAsia"/>
                <w:bCs/>
                <w:szCs w:val="21"/>
              </w:rPr>
              <w:t>服务时间：7天。</w:t>
            </w:r>
          </w:p>
          <w:p w14:paraId="4EBAB0EC" w14:textId="77777777" w:rsidR="00412C90" w:rsidRDefault="00412C90">
            <w:pPr>
              <w:spacing w:line="360" w:lineRule="auto"/>
              <w:jc w:val="left"/>
              <w:rPr>
                <w:rFonts w:ascii="宋体" w:hAnsi="宋体" w:hint="eastAsia"/>
                <w:bCs/>
                <w:szCs w:val="21"/>
              </w:rPr>
            </w:pPr>
            <w:r>
              <w:rPr>
                <w:rFonts w:ascii="宋体" w:hAnsi="宋体" w:hint="eastAsia"/>
                <w:bCs/>
                <w:szCs w:val="21"/>
              </w:rPr>
              <w:t>提供现场教学，编制纸质培训材料（教材），录制教学视频，搭建靶机环境训练</w:t>
            </w:r>
            <w:r>
              <w:rPr>
                <w:rFonts w:ascii="宋体" w:hAnsi="宋体" w:hint="eastAsia"/>
              </w:rPr>
              <w:t>。</w:t>
            </w:r>
          </w:p>
        </w:tc>
      </w:tr>
      <w:tr w:rsidR="00412C90" w14:paraId="590ECD0C" w14:textId="77777777" w:rsidTr="00412C90">
        <w:trPr>
          <w:trHeight w:val="649"/>
        </w:trPr>
        <w:tc>
          <w:tcPr>
            <w:tcW w:w="1526" w:type="dxa"/>
            <w:tcBorders>
              <w:top w:val="single" w:sz="4" w:space="0" w:color="auto"/>
              <w:left w:val="single" w:sz="4" w:space="0" w:color="auto"/>
              <w:bottom w:val="single" w:sz="4" w:space="0" w:color="auto"/>
              <w:right w:val="single" w:sz="4" w:space="0" w:color="auto"/>
            </w:tcBorders>
            <w:vAlign w:val="center"/>
            <w:hideMark/>
          </w:tcPr>
          <w:p w14:paraId="17A88BD6" w14:textId="77777777" w:rsidR="00412C90" w:rsidRDefault="00412C90">
            <w:pPr>
              <w:spacing w:line="360" w:lineRule="auto"/>
              <w:jc w:val="center"/>
              <w:rPr>
                <w:rFonts w:ascii="宋体" w:hAnsi="宋体" w:hint="eastAsia"/>
                <w:bCs/>
                <w:szCs w:val="21"/>
              </w:rPr>
            </w:pPr>
            <w:r>
              <w:rPr>
                <w:rFonts w:ascii="宋体" w:hAnsi="宋体" w:hint="eastAsia"/>
                <w:bCs/>
                <w:szCs w:val="21"/>
              </w:rPr>
              <w:t>交付成果</w:t>
            </w:r>
          </w:p>
        </w:tc>
        <w:tc>
          <w:tcPr>
            <w:tcW w:w="7654" w:type="dxa"/>
            <w:tcBorders>
              <w:top w:val="single" w:sz="4" w:space="0" w:color="auto"/>
              <w:left w:val="single" w:sz="4" w:space="0" w:color="auto"/>
              <w:bottom w:val="single" w:sz="4" w:space="0" w:color="auto"/>
              <w:right w:val="single" w:sz="4" w:space="0" w:color="auto"/>
            </w:tcBorders>
            <w:vAlign w:val="center"/>
            <w:hideMark/>
          </w:tcPr>
          <w:p w14:paraId="38095501" w14:textId="77777777" w:rsidR="00412C90" w:rsidRDefault="00412C90">
            <w:pPr>
              <w:spacing w:line="360" w:lineRule="auto"/>
              <w:jc w:val="left"/>
              <w:rPr>
                <w:rFonts w:ascii="宋体" w:hAnsi="宋体" w:hint="eastAsia"/>
                <w:bCs/>
                <w:szCs w:val="21"/>
              </w:rPr>
            </w:pPr>
            <w:r>
              <w:rPr>
                <w:rFonts w:ascii="宋体" w:hAnsi="宋体" w:hint="eastAsia"/>
                <w:bCs/>
                <w:szCs w:val="21"/>
              </w:rPr>
              <w:t>交付课程培训表、培训材料、签到表及培训照片。</w:t>
            </w:r>
          </w:p>
        </w:tc>
      </w:tr>
    </w:tbl>
    <w:p w14:paraId="27DD1C5A" w14:textId="77777777" w:rsidR="00412C90" w:rsidRDefault="00412C90" w:rsidP="00412C90">
      <w:pPr>
        <w:pStyle w:val="aa"/>
        <w:rPr>
          <w:rFonts w:ascii="Times New Roman" w:hAnsi="Times New Roman" w:cs="Times New Roman" w:hint="eastAsia"/>
        </w:rPr>
      </w:pPr>
      <w:bookmarkStart w:id="2" w:name="_Toc37340954"/>
    </w:p>
    <w:p w14:paraId="68957E1D" w14:textId="77777777" w:rsidR="00412C90" w:rsidRDefault="00412C90" w:rsidP="00412C90">
      <w:pPr>
        <w:pStyle w:val="3"/>
        <w:spacing w:before="0" w:after="0" w:line="360" w:lineRule="auto"/>
        <w:rPr>
          <w:rFonts w:ascii="宋体"/>
          <w:sz w:val="21"/>
          <w:szCs w:val="21"/>
        </w:rPr>
      </w:pPr>
      <w:r>
        <w:rPr>
          <w:rFonts w:ascii="宋体" w:hint="eastAsia"/>
          <w:sz w:val="21"/>
          <w:szCs w:val="21"/>
        </w:rPr>
        <w:t xml:space="preserve">2.3 </w:t>
      </w:r>
      <w:bookmarkEnd w:id="2"/>
      <w:proofErr w:type="spellStart"/>
      <w:r>
        <w:rPr>
          <w:rFonts w:ascii="宋体" w:hint="eastAsia"/>
          <w:sz w:val="21"/>
          <w:szCs w:val="21"/>
        </w:rPr>
        <w:t>网络安全应急演练服务</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654"/>
      </w:tblGrid>
      <w:tr w:rsidR="00412C90" w14:paraId="6F68544F" w14:textId="77777777" w:rsidTr="00412C90">
        <w:tc>
          <w:tcPr>
            <w:tcW w:w="1526" w:type="dxa"/>
            <w:tcBorders>
              <w:top w:val="single" w:sz="4" w:space="0" w:color="auto"/>
              <w:left w:val="single" w:sz="4" w:space="0" w:color="auto"/>
              <w:bottom w:val="single" w:sz="4" w:space="0" w:color="auto"/>
              <w:right w:val="single" w:sz="4" w:space="0" w:color="auto"/>
            </w:tcBorders>
            <w:vAlign w:val="center"/>
            <w:hideMark/>
          </w:tcPr>
          <w:p w14:paraId="4A13FB12" w14:textId="77777777" w:rsidR="00412C90" w:rsidRDefault="00412C90">
            <w:pPr>
              <w:spacing w:line="360" w:lineRule="auto"/>
              <w:jc w:val="center"/>
              <w:rPr>
                <w:rFonts w:ascii="宋体" w:hint="eastAsia"/>
                <w:bCs/>
                <w:szCs w:val="21"/>
              </w:rPr>
            </w:pPr>
            <w:r>
              <w:rPr>
                <w:rFonts w:ascii="宋体" w:hint="eastAsia"/>
                <w:bCs/>
                <w:szCs w:val="21"/>
              </w:rPr>
              <w:t>服务名称</w:t>
            </w:r>
          </w:p>
        </w:tc>
        <w:tc>
          <w:tcPr>
            <w:tcW w:w="7654" w:type="dxa"/>
            <w:tcBorders>
              <w:top w:val="single" w:sz="4" w:space="0" w:color="auto"/>
              <w:left w:val="single" w:sz="4" w:space="0" w:color="auto"/>
              <w:bottom w:val="single" w:sz="4" w:space="0" w:color="auto"/>
              <w:right w:val="single" w:sz="4" w:space="0" w:color="auto"/>
            </w:tcBorders>
            <w:vAlign w:val="center"/>
            <w:hideMark/>
          </w:tcPr>
          <w:p w14:paraId="7B93C7E3" w14:textId="77777777" w:rsidR="00412C90" w:rsidRDefault="00412C90">
            <w:pPr>
              <w:spacing w:line="360" w:lineRule="auto"/>
              <w:jc w:val="center"/>
              <w:rPr>
                <w:rFonts w:ascii="宋体" w:hint="eastAsia"/>
                <w:bCs/>
                <w:szCs w:val="21"/>
              </w:rPr>
            </w:pPr>
            <w:r>
              <w:rPr>
                <w:rFonts w:ascii="宋体" w:hint="eastAsia"/>
                <w:bCs/>
                <w:szCs w:val="21"/>
              </w:rPr>
              <w:t>网络安全应急演练服务</w:t>
            </w:r>
          </w:p>
        </w:tc>
      </w:tr>
      <w:tr w:rsidR="00412C90" w14:paraId="6A2A1845" w14:textId="77777777" w:rsidTr="00412C90">
        <w:tc>
          <w:tcPr>
            <w:tcW w:w="1526" w:type="dxa"/>
            <w:tcBorders>
              <w:top w:val="single" w:sz="4" w:space="0" w:color="auto"/>
              <w:left w:val="single" w:sz="4" w:space="0" w:color="auto"/>
              <w:bottom w:val="single" w:sz="4" w:space="0" w:color="auto"/>
              <w:right w:val="single" w:sz="4" w:space="0" w:color="auto"/>
            </w:tcBorders>
            <w:vAlign w:val="center"/>
            <w:hideMark/>
          </w:tcPr>
          <w:p w14:paraId="10775CDA" w14:textId="77777777" w:rsidR="00412C90" w:rsidRDefault="00412C90">
            <w:pPr>
              <w:spacing w:line="360" w:lineRule="auto"/>
              <w:jc w:val="center"/>
              <w:rPr>
                <w:rFonts w:ascii="宋体" w:hint="eastAsia"/>
                <w:bCs/>
                <w:szCs w:val="21"/>
              </w:rPr>
            </w:pPr>
            <w:r>
              <w:rPr>
                <w:rFonts w:ascii="宋体" w:hint="eastAsia"/>
                <w:bCs/>
                <w:szCs w:val="21"/>
              </w:rPr>
              <w:t>服务目标</w:t>
            </w:r>
          </w:p>
        </w:tc>
        <w:tc>
          <w:tcPr>
            <w:tcW w:w="7654" w:type="dxa"/>
            <w:tcBorders>
              <w:top w:val="single" w:sz="4" w:space="0" w:color="auto"/>
              <w:left w:val="single" w:sz="4" w:space="0" w:color="auto"/>
              <w:bottom w:val="single" w:sz="4" w:space="0" w:color="auto"/>
              <w:right w:val="single" w:sz="4" w:space="0" w:color="auto"/>
            </w:tcBorders>
            <w:vAlign w:val="center"/>
            <w:hideMark/>
          </w:tcPr>
          <w:p w14:paraId="4E31DE4D" w14:textId="77777777" w:rsidR="00412C90" w:rsidRDefault="00412C90">
            <w:pPr>
              <w:spacing w:line="360" w:lineRule="auto"/>
              <w:jc w:val="left"/>
              <w:rPr>
                <w:rFonts w:ascii="宋体" w:hint="eastAsia"/>
                <w:bCs/>
                <w:szCs w:val="21"/>
              </w:rPr>
            </w:pPr>
            <w:r>
              <w:rPr>
                <w:rFonts w:ascii="宋体" w:hint="eastAsia"/>
                <w:bCs/>
                <w:szCs w:val="21"/>
              </w:rPr>
              <w:t>通过假设场景开展应急演练，检验当前防御体系的有效性，提升相关技术人员的安全处置能力，检验安全值守体系流程的有效性，提高应急响应工作水平。</w:t>
            </w:r>
          </w:p>
        </w:tc>
      </w:tr>
      <w:tr w:rsidR="00412C90" w14:paraId="57E11F77" w14:textId="77777777" w:rsidTr="00412C90">
        <w:tc>
          <w:tcPr>
            <w:tcW w:w="1526" w:type="dxa"/>
            <w:tcBorders>
              <w:top w:val="single" w:sz="4" w:space="0" w:color="auto"/>
              <w:left w:val="single" w:sz="4" w:space="0" w:color="auto"/>
              <w:bottom w:val="single" w:sz="4" w:space="0" w:color="auto"/>
              <w:right w:val="single" w:sz="4" w:space="0" w:color="auto"/>
            </w:tcBorders>
            <w:vAlign w:val="center"/>
            <w:hideMark/>
          </w:tcPr>
          <w:p w14:paraId="6BF20946" w14:textId="77777777" w:rsidR="00412C90" w:rsidRDefault="00412C90">
            <w:pPr>
              <w:spacing w:line="360" w:lineRule="auto"/>
              <w:jc w:val="center"/>
              <w:rPr>
                <w:rFonts w:ascii="宋体" w:hint="eastAsia"/>
                <w:bCs/>
                <w:szCs w:val="21"/>
              </w:rPr>
            </w:pPr>
            <w:r>
              <w:rPr>
                <w:rFonts w:ascii="宋体" w:hint="eastAsia"/>
                <w:bCs/>
                <w:szCs w:val="21"/>
              </w:rPr>
              <w:t>服务内容</w:t>
            </w:r>
          </w:p>
        </w:tc>
        <w:tc>
          <w:tcPr>
            <w:tcW w:w="7654" w:type="dxa"/>
            <w:tcBorders>
              <w:top w:val="single" w:sz="4" w:space="0" w:color="auto"/>
              <w:left w:val="single" w:sz="4" w:space="0" w:color="auto"/>
              <w:bottom w:val="single" w:sz="4" w:space="0" w:color="auto"/>
              <w:right w:val="single" w:sz="4" w:space="0" w:color="auto"/>
            </w:tcBorders>
            <w:hideMark/>
          </w:tcPr>
          <w:p w14:paraId="3F5AA616" w14:textId="77777777" w:rsidR="00412C90" w:rsidRDefault="00412C90">
            <w:pPr>
              <w:spacing w:line="360" w:lineRule="auto"/>
              <w:jc w:val="left"/>
              <w:rPr>
                <w:rFonts w:ascii="宋体" w:hint="eastAsia"/>
                <w:bCs/>
                <w:szCs w:val="21"/>
              </w:rPr>
            </w:pPr>
            <w:r>
              <w:rPr>
                <w:rFonts w:ascii="宋体" w:hint="eastAsia"/>
                <w:bCs/>
                <w:szCs w:val="21"/>
              </w:rPr>
              <w:t>1.依托蜜罐等技术手段部署不少于2个假设场景，组建防守方和攻击方进行模拟的演练攻击, 攻击方采用各种技术手段模拟黑客攻击，发起各类攻击事件，用户进行防守和应急。</w:t>
            </w:r>
          </w:p>
          <w:p w14:paraId="13A263F3" w14:textId="77777777" w:rsidR="00412C90" w:rsidRDefault="00412C90">
            <w:pPr>
              <w:spacing w:line="360" w:lineRule="auto"/>
              <w:jc w:val="left"/>
              <w:rPr>
                <w:rFonts w:ascii="宋体" w:hint="eastAsia"/>
                <w:bCs/>
                <w:szCs w:val="21"/>
              </w:rPr>
            </w:pPr>
            <w:r>
              <w:rPr>
                <w:rFonts w:ascii="宋体" w:hint="eastAsia"/>
                <w:bCs/>
                <w:szCs w:val="21"/>
              </w:rPr>
              <w:lastRenderedPageBreak/>
              <w:t>2.结合实际，协助制定预案中各网络安全事件的专项应急预案，包括</w:t>
            </w:r>
            <w:r>
              <w:rPr>
                <w:rFonts w:hint="eastAsia"/>
              </w:rPr>
              <w:t>有害程序事件、网络攻击事件、信息破坏事件、信息内容安全事件、设备设施故障事件、灾害性事件和其他网络安全事件等。</w:t>
            </w:r>
          </w:p>
        </w:tc>
      </w:tr>
      <w:tr w:rsidR="00412C90" w14:paraId="647D385D" w14:textId="77777777" w:rsidTr="00412C90">
        <w:tc>
          <w:tcPr>
            <w:tcW w:w="1526" w:type="dxa"/>
            <w:tcBorders>
              <w:top w:val="single" w:sz="4" w:space="0" w:color="auto"/>
              <w:left w:val="single" w:sz="4" w:space="0" w:color="auto"/>
              <w:bottom w:val="single" w:sz="4" w:space="0" w:color="auto"/>
              <w:right w:val="single" w:sz="4" w:space="0" w:color="auto"/>
            </w:tcBorders>
            <w:vAlign w:val="center"/>
            <w:hideMark/>
          </w:tcPr>
          <w:p w14:paraId="72810F4A" w14:textId="77777777" w:rsidR="00412C90" w:rsidRDefault="00412C90">
            <w:pPr>
              <w:spacing w:line="360" w:lineRule="auto"/>
              <w:jc w:val="center"/>
              <w:rPr>
                <w:rFonts w:ascii="宋体" w:hint="eastAsia"/>
                <w:bCs/>
                <w:szCs w:val="21"/>
              </w:rPr>
            </w:pPr>
            <w:r>
              <w:rPr>
                <w:rFonts w:ascii="宋体" w:hint="eastAsia"/>
                <w:bCs/>
                <w:szCs w:val="21"/>
              </w:rPr>
              <w:lastRenderedPageBreak/>
              <w:t>服务要求</w:t>
            </w:r>
          </w:p>
        </w:tc>
        <w:tc>
          <w:tcPr>
            <w:tcW w:w="7654" w:type="dxa"/>
            <w:tcBorders>
              <w:top w:val="single" w:sz="4" w:space="0" w:color="auto"/>
              <w:left w:val="single" w:sz="4" w:space="0" w:color="auto"/>
              <w:bottom w:val="single" w:sz="4" w:space="0" w:color="auto"/>
              <w:right w:val="single" w:sz="4" w:space="0" w:color="auto"/>
            </w:tcBorders>
            <w:hideMark/>
          </w:tcPr>
          <w:p w14:paraId="5C347BC6" w14:textId="77777777" w:rsidR="00412C90" w:rsidRDefault="00412C90">
            <w:pPr>
              <w:spacing w:line="360" w:lineRule="auto"/>
              <w:jc w:val="left"/>
              <w:rPr>
                <w:rFonts w:ascii="宋体" w:hint="eastAsia"/>
                <w:bCs/>
                <w:szCs w:val="21"/>
              </w:rPr>
            </w:pPr>
            <w:r>
              <w:rPr>
                <w:rFonts w:ascii="宋体" w:hint="eastAsia"/>
                <w:bCs/>
                <w:szCs w:val="21"/>
              </w:rPr>
              <w:t>模拟安全事件监测、抑制、根除、恢复和</w:t>
            </w:r>
            <w:proofErr w:type="gramStart"/>
            <w:r>
              <w:rPr>
                <w:rFonts w:ascii="宋体" w:hint="eastAsia"/>
                <w:bCs/>
                <w:szCs w:val="21"/>
              </w:rPr>
              <w:t>总结全</w:t>
            </w:r>
            <w:proofErr w:type="gramEnd"/>
            <w:r>
              <w:rPr>
                <w:rFonts w:ascii="宋体" w:hint="eastAsia"/>
                <w:bCs/>
                <w:szCs w:val="21"/>
              </w:rPr>
              <w:t>过程，检验协同处置能力。</w:t>
            </w:r>
          </w:p>
        </w:tc>
      </w:tr>
      <w:tr w:rsidR="00412C90" w14:paraId="7687352D" w14:textId="77777777" w:rsidTr="00412C90">
        <w:tc>
          <w:tcPr>
            <w:tcW w:w="1526" w:type="dxa"/>
            <w:tcBorders>
              <w:top w:val="single" w:sz="4" w:space="0" w:color="auto"/>
              <w:left w:val="single" w:sz="4" w:space="0" w:color="auto"/>
              <w:bottom w:val="single" w:sz="4" w:space="0" w:color="auto"/>
              <w:right w:val="single" w:sz="4" w:space="0" w:color="auto"/>
            </w:tcBorders>
            <w:vAlign w:val="center"/>
            <w:hideMark/>
          </w:tcPr>
          <w:p w14:paraId="32E83508" w14:textId="77777777" w:rsidR="00412C90" w:rsidRDefault="00412C90">
            <w:pPr>
              <w:spacing w:line="360" w:lineRule="auto"/>
              <w:jc w:val="center"/>
              <w:rPr>
                <w:rFonts w:ascii="宋体" w:hint="eastAsia"/>
                <w:bCs/>
                <w:szCs w:val="21"/>
              </w:rPr>
            </w:pPr>
            <w:r>
              <w:rPr>
                <w:rFonts w:ascii="宋体" w:hint="eastAsia"/>
                <w:bCs/>
                <w:szCs w:val="21"/>
              </w:rPr>
              <w:t>交付成果</w:t>
            </w:r>
          </w:p>
        </w:tc>
        <w:tc>
          <w:tcPr>
            <w:tcW w:w="7654" w:type="dxa"/>
            <w:tcBorders>
              <w:top w:val="single" w:sz="4" w:space="0" w:color="auto"/>
              <w:left w:val="single" w:sz="4" w:space="0" w:color="auto"/>
              <w:bottom w:val="single" w:sz="4" w:space="0" w:color="auto"/>
              <w:right w:val="single" w:sz="4" w:space="0" w:color="auto"/>
            </w:tcBorders>
            <w:hideMark/>
          </w:tcPr>
          <w:p w14:paraId="1147474E" w14:textId="77777777" w:rsidR="00412C90" w:rsidRDefault="00412C90">
            <w:pPr>
              <w:spacing w:line="360" w:lineRule="auto"/>
              <w:jc w:val="left"/>
              <w:rPr>
                <w:rFonts w:ascii="宋体" w:hint="eastAsia"/>
                <w:bCs/>
                <w:szCs w:val="21"/>
              </w:rPr>
            </w:pPr>
            <w:r>
              <w:rPr>
                <w:rFonts w:ascii="宋体" w:hint="eastAsia"/>
                <w:bCs/>
                <w:szCs w:val="21"/>
              </w:rPr>
              <w:t>交付应急演练方案、应急演练报告和专项预案。</w:t>
            </w:r>
          </w:p>
        </w:tc>
      </w:tr>
      <w:bookmarkEnd w:id="1"/>
    </w:tbl>
    <w:p w14:paraId="3C10083E" w14:textId="77777777" w:rsidR="00412C90" w:rsidRDefault="00412C90" w:rsidP="00412C90">
      <w:pPr>
        <w:spacing w:line="360" w:lineRule="auto"/>
        <w:rPr>
          <w:rFonts w:ascii="宋体" w:hAnsi="宋体" w:hint="eastAsia"/>
          <w:bCs/>
          <w:szCs w:val="21"/>
        </w:rPr>
      </w:pPr>
    </w:p>
    <w:p w14:paraId="4E1906F8" w14:textId="77777777" w:rsidR="00412C90" w:rsidRDefault="00412C90" w:rsidP="00412C90">
      <w:pPr>
        <w:spacing w:line="360" w:lineRule="auto"/>
        <w:rPr>
          <w:rFonts w:ascii="宋体" w:hAnsi="宋体" w:hint="eastAsia"/>
          <w:b/>
          <w:bCs/>
          <w:sz w:val="24"/>
        </w:rPr>
      </w:pPr>
      <w:r>
        <w:rPr>
          <w:rFonts w:ascii="宋体" w:hAnsi="宋体" w:hint="eastAsia"/>
          <w:b/>
          <w:bCs/>
          <w:sz w:val="24"/>
        </w:rPr>
        <w:t>三、商务要求</w:t>
      </w:r>
    </w:p>
    <w:p w14:paraId="312D26C5" w14:textId="77777777" w:rsidR="00412C90" w:rsidRDefault="00412C90" w:rsidP="00412C90">
      <w:pPr>
        <w:spacing w:line="360" w:lineRule="auto"/>
        <w:rPr>
          <w:rFonts w:ascii="宋体" w:hAnsi="宋体" w:hint="eastAsia"/>
          <w:bCs/>
          <w:szCs w:val="21"/>
        </w:rPr>
      </w:pPr>
      <w:r>
        <w:rPr>
          <w:rFonts w:ascii="宋体" w:hAnsi="宋体" w:hint="eastAsia"/>
          <w:bCs/>
          <w:szCs w:val="21"/>
        </w:rPr>
        <w:t>（一）</w:t>
      </w:r>
      <w:proofErr w:type="gramStart"/>
      <w:r>
        <w:rPr>
          <w:rFonts w:ascii="宋体" w:hAnsi="宋体" w:hint="eastAsia"/>
          <w:bCs/>
          <w:szCs w:val="21"/>
        </w:rPr>
        <w:t>签定</w:t>
      </w:r>
      <w:proofErr w:type="gramEnd"/>
      <w:r>
        <w:rPr>
          <w:rFonts w:ascii="宋体" w:hAnsi="宋体" w:hint="eastAsia"/>
          <w:bCs/>
          <w:szCs w:val="21"/>
        </w:rPr>
        <w:t>合同日期：自中标(成交)通知书发出之日起30日内。</w:t>
      </w:r>
    </w:p>
    <w:p w14:paraId="2C3522C4" w14:textId="77777777" w:rsidR="00412C90" w:rsidRDefault="00412C90" w:rsidP="00412C90">
      <w:pPr>
        <w:spacing w:line="360" w:lineRule="auto"/>
        <w:rPr>
          <w:rFonts w:ascii="宋体" w:hAnsi="宋体" w:hint="eastAsia"/>
          <w:bCs/>
          <w:szCs w:val="21"/>
        </w:rPr>
      </w:pPr>
      <w:r>
        <w:rPr>
          <w:rFonts w:ascii="宋体" w:hAnsi="宋体" w:hint="eastAsia"/>
          <w:bCs/>
          <w:szCs w:val="21"/>
        </w:rPr>
        <w:t>（二）服务时间：合同签订之日起1年内完成全部工作</w:t>
      </w:r>
    </w:p>
    <w:p w14:paraId="0D8392D2" w14:textId="77777777" w:rsidR="00412C90" w:rsidRDefault="00412C90" w:rsidP="00412C90">
      <w:pPr>
        <w:spacing w:line="360" w:lineRule="auto"/>
        <w:rPr>
          <w:rFonts w:ascii="宋体" w:hAnsi="宋体" w:hint="eastAsia"/>
          <w:bCs/>
          <w:szCs w:val="21"/>
        </w:rPr>
      </w:pPr>
      <w:r>
        <w:rPr>
          <w:rFonts w:ascii="宋体" w:hAnsi="宋体" w:hint="eastAsia"/>
          <w:bCs/>
          <w:szCs w:val="21"/>
        </w:rPr>
        <w:t>（三）服务的地点： 中国</w:t>
      </w:r>
      <w:proofErr w:type="gramStart"/>
      <w:r>
        <w:rPr>
          <w:rFonts w:ascii="宋体" w:hAnsi="宋体" w:hint="eastAsia"/>
          <w:bCs/>
          <w:szCs w:val="21"/>
        </w:rPr>
        <w:t>电子口岸数据</w:t>
      </w:r>
      <w:proofErr w:type="gramEnd"/>
      <w:r>
        <w:rPr>
          <w:rFonts w:ascii="宋体" w:hAnsi="宋体" w:hint="eastAsia"/>
          <w:bCs/>
          <w:szCs w:val="21"/>
        </w:rPr>
        <w:t xml:space="preserve">中心深圳分中心指定地点 。  </w:t>
      </w:r>
    </w:p>
    <w:p w14:paraId="0BA43F0F" w14:textId="77777777" w:rsidR="00412C90" w:rsidRDefault="00412C90" w:rsidP="00412C90">
      <w:pPr>
        <w:spacing w:line="360" w:lineRule="auto"/>
        <w:rPr>
          <w:rFonts w:ascii="宋体" w:hAnsi="宋体" w:hint="eastAsia"/>
          <w:bCs/>
          <w:szCs w:val="21"/>
        </w:rPr>
      </w:pPr>
      <w:r>
        <w:rPr>
          <w:rFonts w:ascii="宋体" w:hAnsi="宋体" w:hint="eastAsia"/>
          <w:bCs/>
          <w:szCs w:val="21"/>
        </w:rPr>
        <w:t>（四）售后服务要求：</w:t>
      </w:r>
    </w:p>
    <w:p w14:paraId="3713E1D7" w14:textId="77777777" w:rsidR="00412C90" w:rsidRDefault="00412C90" w:rsidP="00412C90">
      <w:pPr>
        <w:spacing w:line="360" w:lineRule="auto"/>
        <w:rPr>
          <w:rFonts w:ascii="宋体" w:hAnsi="宋体" w:hint="eastAsia"/>
          <w:bCs/>
          <w:szCs w:val="21"/>
        </w:rPr>
      </w:pPr>
      <w:r>
        <w:rPr>
          <w:rFonts w:ascii="宋体" w:hAnsi="宋体" w:hint="eastAsia"/>
          <w:bCs/>
          <w:szCs w:val="21"/>
        </w:rPr>
        <w:t>1、</w:t>
      </w:r>
      <w:proofErr w:type="gramStart"/>
      <w:r>
        <w:rPr>
          <w:rFonts w:ascii="宋体" w:hAnsi="宋体" w:hint="eastAsia"/>
          <w:bCs/>
          <w:szCs w:val="21"/>
        </w:rPr>
        <w:t>系统维保需</w:t>
      </w:r>
      <w:proofErr w:type="gramEnd"/>
      <w:r>
        <w:rPr>
          <w:rFonts w:ascii="宋体" w:hAnsi="宋体" w:hint="eastAsia"/>
          <w:bCs/>
          <w:szCs w:val="21"/>
        </w:rPr>
        <w:t>在0.5小时内响应，2小时内到场，1天内解决相关故障问题。</w:t>
      </w:r>
    </w:p>
    <w:p w14:paraId="10CBC236" w14:textId="77777777" w:rsidR="00412C90" w:rsidRDefault="00412C90" w:rsidP="00412C90">
      <w:pPr>
        <w:spacing w:line="360" w:lineRule="auto"/>
        <w:rPr>
          <w:rFonts w:ascii="宋体" w:hAnsi="宋体" w:hint="eastAsia"/>
          <w:bCs/>
          <w:szCs w:val="21"/>
        </w:rPr>
      </w:pPr>
      <w:r>
        <w:rPr>
          <w:rFonts w:ascii="宋体" w:hAnsi="宋体" w:hint="eastAsia"/>
          <w:bCs/>
          <w:szCs w:val="21"/>
        </w:rPr>
        <w:t>2、投标人应为招标人提供培训、集中工作和会议保障、项目推动等服务，同时相关建设成果在海关范围内应用，不增加额外费用。</w:t>
      </w:r>
    </w:p>
    <w:p w14:paraId="73E64192" w14:textId="77777777" w:rsidR="00412C90" w:rsidRDefault="00412C90" w:rsidP="00412C90">
      <w:pPr>
        <w:spacing w:line="360" w:lineRule="auto"/>
        <w:rPr>
          <w:rFonts w:ascii="宋体" w:hAnsi="宋体" w:hint="eastAsia"/>
          <w:bCs/>
          <w:szCs w:val="21"/>
        </w:rPr>
      </w:pPr>
      <w:r>
        <w:rPr>
          <w:rFonts w:ascii="宋体" w:hAnsi="宋体" w:hint="eastAsia"/>
          <w:bCs/>
          <w:szCs w:val="21"/>
        </w:rPr>
        <w:t>3、投标人应加强项目风险分析及控制，对项目的风险要有详细的分析，并有可靠的控制手段和措施并及时向招标人汇报。</w:t>
      </w:r>
    </w:p>
    <w:p w14:paraId="636E6178" w14:textId="77777777" w:rsidR="00412C90" w:rsidRDefault="00412C90" w:rsidP="00412C90">
      <w:pPr>
        <w:spacing w:line="360" w:lineRule="auto"/>
        <w:rPr>
          <w:rFonts w:ascii="宋体" w:hAnsi="宋体" w:hint="eastAsia"/>
          <w:bCs/>
          <w:szCs w:val="21"/>
        </w:rPr>
      </w:pPr>
      <w:r>
        <w:rPr>
          <w:rFonts w:ascii="宋体" w:hAnsi="宋体" w:hint="eastAsia"/>
          <w:bCs/>
          <w:szCs w:val="21"/>
        </w:rPr>
        <w:t>★（五）实质性要求和条件：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1687"/>
        <w:gridCol w:w="6489"/>
      </w:tblGrid>
      <w:tr w:rsidR="00412C90" w14:paraId="0B1D93E7" w14:textId="77777777" w:rsidTr="00412C90">
        <w:trPr>
          <w:trHeight w:val="454"/>
          <w:jc w:val="center"/>
        </w:trPr>
        <w:tc>
          <w:tcPr>
            <w:tcW w:w="750" w:type="dxa"/>
            <w:tcBorders>
              <w:top w:val="single" w:sz="4" w:space="0" w:color="auto"/>
              <w:left w:val="single" w:sz="4" w:space="0" w:color="auto"/>
              <w:bottom w:val="single" w:sz="4" w:space="0" w:color="auto"/>
              <w:right w:val="single" w:sz="4" w:space="0" w:color="auto"/>
            </w:tcBorders>
            <w:vAlign w:val="center"/>
            <w:hideMark/>
          </w:tcPr>
          <w:p w14:paraId="1C9E13EF" w14:textId="77777777" w:rsidR="00412C90" w:rsidRDefault="00412C90">
            <w:pPr>
              <w:spacing w:line="360" w:lineRule="auto"/>
              <w:jc w:val="center"/>
              <w:rPr>
                <w:rFonts w:ascii="宋体" w:hAnsi="宋体" w:hint="eastAsia"/>
                <w:bCs/>
                <w:szCs w:val="21"/>
              </w:rPr>
            </w:pPr>
            <w:r>
              <w:rPr>
                <w:rFonts w:ascii="宋体" w:hAnsi="宋体" w:hint="eastAsia"/>
                <w:bCs/>
                <w:szCs w:val="21"/>
              </w:rPr>
              <w:t>序号</w:t>
            </w:r>
          </w:p>
        </w:tc>
        <w:tc>
          <w:tcPr>
            <w:tcW w:w="1687" w:type="dxa"/>
            <w:tcBorders>
              <w:top w:val="single" w:sz="4" w:space="0" w:color="auto"/>
              <w:left w:val="single" w:sz="4" w:space="0" w:color="auto"/>
              <w:bottom w:val="single" w:sz="4" w:space="0" w:color="auto"/>
              <w:right w:val="single" w:sz="4" w:space="0" w:color="auto"/>
            </w:tcBorders>
            <w:vAlign w:val="center"/>
            <w:hideMark/>
          </w:tcPr>
          <w:p w14:paraId="776F7B68" w14:textId="77777777" w:rsidR="00412C90" w:rsidRDefault="00412C90">
            <w:pPr>
              <w:spacing w:line="360" w:lineRule="auto"/>
              <w:jc w:val="left"/>
              <w:rPr>
                <w:rFonts w:ascii="宋体" w:hAnsi="宋体" w:hint="eastAsia"/>
                <w:bCs/>
                <w:szCs w:val="21"/>
              </w:rPr>
            </w:pPr>
            <w:r>
              <w:rPr>
                <w:rFonts w:ascii="宋体" w:hAnsi="宋体" w:hint="eastAsia"/>
                <w:bCs/>
                <w:szCs w:val="21"/>
              </w:rPr>
              <w:t>名称</w:t>
            </w:r>
          </w:p>
        </w:tc>
        <w:tc>
          <w:tcPr>
            <w:tcW w:w="6489" w:type="dxa"/>
            <w:tcBorders>
              <w:top w:val="single" w:sz="4" w:space="0" w:color="auto"/>
              <w:left w:val="single" w:sz="4" w:space="0" w:color="auto"/>
              <w:bottom w:val="single" w:sz="4" w:space="0" w:color="auto"/>
              <w:right w:val="single" w:sz="4" w:space="0" w:color="auto"/>
            </w:tcBorders>
            <w:vAlign w:val="center"/>
            <w:hideMark/>
          </w:tcPr>
          <w:p w14:paraId="0ADE3ED8" w14:textId="77777777" w:rsidR="00412C90" w:rsidRDefault="00412C90">
            <w:pPr>
              <w:pStyle w:val="10"/>
              <w:spacing w:line="360" w:lineRule="auto"/>
              <w:ind w:firstLine="0"/>
              <w:rPr>
                <w:rFonts w:hAnsi="宋体" w:hint="eastAsia"/>
                <w:bCs/>
                <w:kern w:val="2"/>
                <w:sz w:val="21"/>
                <w:szCs w:val="21"/>
              </w:rPr>
            </w:pPr>
            <w:r>
              <w:rPr>
                <w:rFonts w:hAnsi="宋体" w:hint="eastAsia"/>
                <w:bCs/>
                <w:kern w:val="2"/>
                <w:sz w:val="21"/>
                <w:szCs w:val="21"/>
              </w:rPr>
              <w:t>不可偏离要求</w:t>
            </w:r>
          </w:p>
        </w:tc>
      </w:tr>
      <w:tr w:rsidR="00412C90" w14:paraId="1F84F68A" w14:textId="77777777" w:rsidTr="00412C90">
        <w:trPr>
          <w:trHeight w:val="454"/>
          <w:jc w:val="center"/>
        </w:trPr>
        <w:tc>
          <w:tcPr>
            <w:tcW w:w="750" w:type="dxa"/>
            <w:tcBorders>
              <w:top w:val="single" w:sz="4" w:space="0" w:color="auto"/>
              <w:left w:val="single" w:sz="4" w:space="0" w:color="auto"/>
              <w:bottom w:val="single" w:sz="4" w:space="0" w:color="auto"/>
              <w:right w:val="single" w:sz="4" w:space="0" w:color="auto"/>
            </w:tcBorders>
            <w:vAlign w:val="center"/>
            <w:hideMark/>
          </w:tcPr>
          <w:p w14:paraId="08BFB793" w14:textId="77777777" w:rsidR="00412C90" w:rsidRDefault="00412C90">
            <w:pPr>
              <w:spacing w:line="360" w:lineRule="auto"/>
              <w:jc w:val="center"/>
              <w:rPr>
                <w:rFonts w:ascii="宋体" w:hAnsi="宋体" w:hint="eastAsia"/>
                <w:bCs/>
                <w:szCs w:val="21"/>
              </w:rPr>
            </w:pPr>
            <w:r>
              <w:rPr>
                <w:rFonts w:ascii="宋体" w:hAnsi="宋体" w:hint="eastAsia"/>
                <w:bCs/>
                <w:szCs w:val="21"/>
              </w:rPr>
              <w:t>1</w:t>
            </w:r>
          </w:p>
        </w:tc>
        <w:tc>
          <w:tcPr>
            <w:tcW w:w="1687" w:type="dxa"/>
            <w:tcBorders>
              <w:top w:val="single" w:sz="4" w:space="0" w:color="auto"/>
              <w:left w:val="single" w:sz="4" w:space="0" w:color="auto"/>
              <w:bottom w:val="single" w:sz="4" w:space="0" w:color="auto"/>
              <w:right w:val="single" w:sz="4" w:space="0" w:color="auto"/>
            </w:tcBorders>
            <w:vAlign w:val="center"/>
            <w:hideMark/>
          </w:tcPr>
          <w:p w14:paraId="3DF22DC9" w14:textId="77777777" w:rsidR="00412C90" w:rsidRDefault="00412C90">
            <w:pPr>
              <w:spacing w:line="360" w:lineRule="auto"/>
              <w:jc w:val="left"/>
              <w:rPr>
                <w:rFonts w:ascii="宋体" w:hAnsi="宋体" w:hint="eastAsia"/>
                <w:bCs/>
                <w:szCs w:val="21"/>
              </w:rPr>
            </w:pPr>
            <w:r>
              <w:rPr>
                <w:rFonts w:ascii="宋体" w:hAnsi="宋体" w:hint="eastAsia"/>
                <w:bCs/>
                <w:szCs w:val="21"/>
              </w:rPr>
              <w:t>★服务内容</w:t>
            </w:r>
          </w:p>
        </w:tc>
        <w:tc>
          <w:tcPr>
            <w:tcW w:w="6489" w:type="dxa"/>
            <w:tcBorders>
              <w:top w:val="single" w:sz="4" w:space="0" w:color="auto"/>
              <w:left w:val="single" w:sz="4" w:space="0" w:color="auto"/>
              <w:bottom w:val="single" w:sz="4" w:space="0" w:color="auto"/>
              <w:right w:val="single" w:sz="4" w:space="0" w:color="auto"/>
            </w:tcBorders>
            <w:vAlign w:val="center"/>
            <w:hideMark/>
          </w:tcPr>
          <w:p w14:paraId="0ED35861" w14:textId="77777777" w:rsidR="00412C90" w:rsidRDefault="00412C90">
            <w:pPr>
              <w:pStyle w:val="10"/>
              <w:spacing w:line="360" w:lineRule="auto"/>
              <w:ind w:firstLine="0"/>
              <w:rPr>
                <w:rFonts w:hAnsi="宋体" w:hint="eastAsia"/>
                <w:bCs/>
                <w:kern w:val="2"/>
                <w:sz w:val="21"/>
                <w:szCs w:val="21"/>
              </w:rPr>
            </w:pPr>
            <w:r>
              <w:rPr>
                <w:rFonts w:hAnsi="宋体" w:hint="eastAsia"/>
                <w:bCs/>
                <w:kern w:val="2"/>
                <w:sz w:val="21"/>
                <w:szCs w:val="21"/>
              </w:rPr>
              <w:t>同时投标人必须承诺如下条件：（提供承诺函，格式自拟）</w:t>
            </w:r>
          </w:p>
          <w:p w14:paraId="5CF24B57" w14:textId="77777777" w:rsidR="00412C90" w:rsidRDefault="00412C90">
            <w:pPr>
              <w:spacing w:line="360" w:lineRule="auto"/>
              <w:ind w:firstLineChars="200" w:firstLine="420"/>
              <w:rPr>
                <w:rFonts w:ascii="宋体" w:hAnsi="宋体" w:hint="eastAsia"/>
                <w:bCs/>
                <w:szCs w:val="21"/>
              </w:rPr>
            </w:pPr>
            <w:r>
              <w:rPr>
                <w:rFonts w:ascii="宋体" w:hAnsi="宋体" w:hint="eastAsia"/>
                <w:bCs/>
                <w:szCs w:val="21"/>
              </w:rPr>
              <w:t>完成中国</w:t>
            </w:r>
            <w:proofErr w:type="gramStart"/>
            <w:r>
              <w:rPr>
                <w:rFonts w:ascii="宋体" w:hAnsi="宋体" w:hint="eastAsia"/>
                <w:bCs/>
                <w:szCs w:val="21"/>
              </w:rPr>
              <w:t>电子口岸数据</w:t>
            </w:r>
            <w:proofErr w:type="gramEnd"/>
            <w:r>
              <w:rPr>
                <w:rFonts w:ascii="宋体" w:hAnsi="宋体" w:hint="eastAsia"/>
                <w:bCs/>
                <w:szCs w:val="21"/>
              </w:rPr>
              <w:t>中心深圳分中心的敏感时期网络安全保障服务、安全技术培训服务和应急演练服务。</w:t>
            </w:r>
          </w:p>
          <w:p w14:paraId="56413B18" w14:textId="77777777" w:rsidR="00412C90" w:rsidRDefault="00412C90">
            <w:pPr>
              <w:spacing w:line="360" w:lineRule="auto"/>
              <w:ind w:firstLineChars="200" w:firstLine="420"/>
              <w:rPr>
                <w:rFonts w:ascii="宋体" w:hAnsi="宋体" w:hint="eastAsia"/>
                <w:bCs/>
                <w:szCs w:val="21"/>
              </w:rPr>
            </w:pPr>
            <w:r>
              <w:rPr>
                <w:rFonts w:ascii="宋体" w:hAnsi="宋体" w:hint="eastAsia"/>
                <w:bCs/>
                <w:szCs w:val="21"/>
              </w:rPr>
              <w:t>投标人须结合中国</w:t>
            </w:r>
            <w:proofErr w:type="gramStart"/>
            <w:r>
              <w:rPr>
                <w:rFonts w:ascii="宋体" w:hAnsi="宋体" w:hint="eastAsia"/>
                <w:bCs/>
                <w:szCs w:val="21"/>
              </w:rPr>
              <w:t>电子口岸数据</w:t>
            </w:r>
            <w:proofErr w:type="gramEnd"/>
            <w:r>
              <w:rPr>
                <w:rFonts w:ascii="宋体" w:hAnsi="宋体" w:hint="eastAsia"/>
                <w:bCs/>
                <w:szCs w:val="21"/>
              </w:rPr>
              <w:t>中心深圳分中心服务项目内容和要求，兼顾安全服务的及时性、可靠性、稳定性等综合因素进行投标文件编制，</w:t>
            </w:r>
            <w:proofErr w:type="gramStart"/>
            <w:r>
              <w:rPr>
                <w:rFonts w:ascii="宋体" w:hAnsi="宋体" w:hint="eastAsia"/>
                <w:bCs/>
                <w:szCs w:val="21"/>
              </w:rPr>
              <w:t>且针对</w:t>
            </w:r>
            <w:proofErr w:type="gramEnd"/>
            <w:r>
              <w:rPr>
                <w:rFonts w:ascii="宋体" w:hAnsi="宋体" w:hint="eastAsia"/>
                <w:bCs/>
                <w:szCs w:val="21"/>
              </w:rPr>
              <w:t>安全服务计划和安全服务方案要有详细描述。</w:t>
            </w:r>
          </w:p>
        </w:tc>
      </w:tr>
      <w:tr w:rsidR="00412C90" w14:paraId="27603B71" w14:textId="77777777" w:rsidTr="00412C90">
        <w:trPr>
          <w:trHeight w:val="454"/>
          <w:jc w:val="center"/>
        </w:trPr>
        <w:tc>
          <w:tcPr>
            <w:tcW w:w="750" w:type="dxa"/>
            <w:tcBorders>
              <w:top w:val="single" w:sz="4" w:space="0" w:color="auto"/>
              <w:left w:val="single" w:sz="4" w:space="0" w:color="auto"/>
              <w:bottom w:val="single" w:sz="4" w:space="0" w:color="auto"/>
              <w:right w:val="single" w:sz="4" w:space="0" w:color="auto"/>
            </w:tcBorders>
            <w:vAlign w:val="center"/>
            <w:hideMark/>
          </w:tcPr>
          <w:p w14:paraId="4AF2D869" w14:textId="77777777" w:rsidR="00412C90" w:rsidRDefault="00412C90">
            <w:pPr>
              <w:spacing w:line="360" w:lineRule="auto"/>
              <w:jc w:val="center"/>
              <w:rPr>
                <w:rFonts w:ascii="宋体" w:hAnsi="宋体" w:hint="eastAsia"/>
                <w:bCs/>
                <w:szCs w:val="21"/>
              </w:rPr>
            </w:pPr>
            <w:r>
              <w:rPr>
                <w:rFonts w:ascii="宋体" w:hAnsi="宋体" w:hint="eastAsia"/>
                <w:bCs/>
                <w:szCs w:val="21"/>
              </w:rPr>
              <w:t>2</w:t>
            </w:r>
          </w:p>
        </w:tc>
        <w:tc>
          <w:tcPr>
            <w:tcW w:w="1687" w:type="dxa"/>
            <w:tcBorders>
              <w:top w:val="single" w:sz="4" w:space="0" w:color="auto"/>
              <w:left w:val="single" w:sz="4" w:space="0" w:color="auto"/>
              <w:bottom w:val="single" w:sz="4" w:space="0" w:color="auto"/>
              <w:right w:val="single" w:sz="4" w:space="0" w:color="auto"/>
            </w:tcBorders>
            <w:vAlign w:val="center"/>
            <w:hideMark/>
          </w:tcPr>
          <w:p w14:paraId="61650A89" w14:textId="77777777" w:rsidR="00412C90" w:rsidRDefault="00412C90">
            <w:pPr>
              <w:spacing w:line="360" w:lineRule="auto"/>
              <w:jc w:val="left"/>
              <w:rPr>
                <w:rFonts w:ascii="宋体" w:hAnsi="宋体" w:hint="eastAsia"/>
                <w:bCs/>
                <w:szCs w:val="21"/>
              </w:rPr>
            </w:pPr>
            <w:r>
              <w:rPr>
                <w:rFonts w:ascii="宋体" w:hAnsi="宋体" w:hint="eastAsia"/>
                <w:bCs/>
                <w:szCs w:val="21"/>
              </w:rPr>
              <w:t>★服务要求</w:t>
            </w:r>
          </w:p>
        </w:tc>
        <w:tc>
          <w:tcPr>
            <w:tcW w:w="6489" w:type="dxa"/>
            <w:tcBorders>
              <w:top w:val="single" w:sz="4" w:space="0" w:color="auto"/>
              <w:left w:val="single" w:sz="4" w:space="0" w:color="auto"/>
              <w:bottom w:val="single" w:sz="4" w:space="0" w:color="auto"/>
              <w:right w:val="single" w:sz="4" w:space="0" w:color="auto"/>
            </w:tcBorders>
            <w:vAlign w:val="center"/>
            <w:hideMark/>
          </w:tcPr>
          <w:p w14:paraId="7C52142A" w14:textId="77777777" w:rsidR="00412C90" w:rsidRDefault="00412C90">
            <w:pPr>
              <w:spacing w:line="360" w:lineRule="auto"/>
              <w:rPr>
                <w:rFonts w:ascii="宋体" w:hAnsi="宋体" w:hint="eastAsia"/>
                <w:bCs/>
                <w:szCs w:val="21"/>
              </w:rPr>
            </w:pPr>
            <w:r>
              <w:rPr>
                <w:rFonts w:ascii="宋体" w:hAnsi="宋体" w:hint="eastAsia"/>
                <w:bCs/>
                <w:szCs w:val="21"/>
              </w:rPr>
              <w:t>（1）投标人按合同规定的要求，提供安全服务，在完成技术服务后出具工作成果用于项目验收。</w:t>
            </w:r>
          </w:p>
          <w:p w14:paraId="73DC8CC3" w14:textId="77777777" w:rsidR="00412C90" w:rsidRDefault="00412C90">
            <w:pPr>
              <w:spacing w:line="360" w:lineRule="auto"/>
              <w:rPr>
                <w:rFonts w:ascii="宋体" w:hAnsi="宋体" w:hint="eastAsia"/>
                <w:bCs/>
                <w:szCs w:val="21"/>
              </w:rPr>
            </w:pPr>
            <w:r>
              <w:rPr>
                <w:rFonts w:ascii="宋体" w:hAnsi="宋体" w:hint="eastAsia"/>
                <w:bCs/>
                <w:szCs w:val="21"/>
              </w:rPr>
              <w:t xml:space="preserve">（2）服务过程中，投标人应随时接受采购人的监督，在合同规定的期限内，按时、按质完成安全服务工作。 </w:t>
            </w:r>
          </w:p>
          <w:p w14:paraId="6F10F844" w14:textId="77777777" w:rsidR="00412C90" w:rsidRDefault="00412C90">
            <w:pPr>
              <w:spacing w:line="360" w:lineRule="auto"/>
              <w:rPr>
                <w:rFonts w:ascii="宋体" w:hAnsi="宋体" w:hint="eastAsia"/>
                <w:bCs/>
                <w:szCs w:val="21"/>
              </w:rPr>
            </w:pPr>
            <w:r>
              <w:rPr>
                <w:rFonts w:ascii="宋体" w:hAnsi="宋体" w:hint="eastAsia"/>
                <w:bCs/>
                <w:szCs w:val="21"/>
              </w:rPr>
              <w:t>（3）服务过程中，投标人应遵守采购人单位的相关规定，应珍惜和爱</w:t>
            </w:r>
            <w:r>
              <w:rPr>
                <w:rFonts w:ascii="宋体" w:hAnsi="宋体" w:hint="eastAsia"/>
                <w:bCs/>
                <w:szCs w:val="21"/>
              </w:rPr>
              <w:lastRenderedPageBreak/>
              <w:t>护采购人的设备，若采购人财产被投标人故意人为损坏且确认后，无论大小由投标人按现值赔偿。</w:t>
            </w:r>
          </w:p>
          <w:p w14:paraId="79114A67" w14:textId="77777777" w:rsidR="00412C90" w:rsidRDefault="00412C90">
            <w:pPr>
              <w:spacing w:line="360" w:lineRule="auto"/>
              <w:rPr>
                <w:rFonts w:ascii="宋体" w:hAnsi="宋体" w:hint="eastAsia"/>
                <w:bCs/>
                <w:szCs w:val="21"/>
              </w:rPr>
            </w:pPr>
            <w:r>
              <w:rPr>
                <w:rFonts w:ascii="宋体" w:hAnsi="宋体" w:hint="eastAsia"/>
                <w:bCs/>
                <w:szCs w:val="21"/>
              </w:rPr>
              <w:t>（4）采购人按合同项目管</w:t>
            </w:r>
            <w:proofErr w:type="gramStart"/>
            <w:r>
              <w:rPr>
                <w:rFonts w:ascii="宋体" w:hAnsi="宋体" w:hint="eastAsia"/>
                <w:bCs/>
                <w:szCs w:val="21"/>
              </w:rPr>
              <w:t>控要求</w:t>
            </w:r>
            <w:proofErr w:type="gramEnd"/>
            <w:r>
              <w:rPr>
                <w:rFonts w:ascii="宋体" w:hAnsi="宋体" w:hint="eastAsia"/>
                <w:bCs/>
                <w:szCs w:val="21"/>
              </w:rPr>
              <w:t>对投标人服务进行考核。</w:t>
            </w:r>
          </w:p>
        </w:tc>
      </w:tr>
      <w:tr w:rsidR="00412C90" w14:paraId="37693A30" w14:textId="77777777" w:rsidTr="00412C90">
        <w:trPr>
          <w:trHeight w:val="454"/>
          <w:jc w:val="center"/>
        </w:trPr>
        <w:tc>
          <w:tcPr>
            <w:tcW w:w="750" w:type="dxa"/>
            <w:tcBorders>
              <w:top w:val="single" w:sz="4" w:space="0" w:color="auto"/>
              <w:left w:val="single" w:sz="4" w:space="0" w:color="auto"/>
              <w:bottom w:val="single" w:sz="4" w:space="0" w:color="auto"/>
              <w:right w:val="single" w:sz="4" w:space="0" w:color="auto"/>
            </w:tcBorders>
            <w:vAlign w:val="center"/>
            <w:hideMark/>
          </w:tcPr>
          <w:p w14:paraId="31D538CA" w14:textId="77777777" w:rsidR="00412C90" w:rsidRDefault="00412C90">
            <w:pPr>
              <w:spacing w:line="360" w:lineRule="auto"/>
              <w:jc w:val="center"/>
              <w:rPr>
                <w:rFonts w:ascii="宋体" w:hAnsi="宋体" w:hint="eastAsia"/>
                <w:bCs/>
                <w:szCs w:val="21"/>
              </w:rPr>
            </w:pPr>
            <w:r>
              <w:rPr>
                <w:rFonts w:ascii="宋体" w:hAnsi="宋体" w:hint="eastAsia"/>
                <w:bCs/>
                <w:szCs w:val="21"/>
              </w:rPr>
              <w:lastRenderedPageBreak/>
              <w:t>3</w:t>
            </w:r>
          </w:p>
        </w:tc>
        <w:tc>
          <w:tcPr>
            <w:tcW w:w="1687" w:type="dxa"/>
            <w:tcBorders>
              <w:top w:val="single" w:sz="4" w:space="0" w:color="auto"/>
              <w:left w:val="single" w:sz="4" w:space="0" w:color="auto"/>
              <w:bottom w:val="single" w:sz="4" w:space="0" w:color="auto"/>
              <w:right w:val="single" w:sz="4" w:space="0" w:color="auto"/>
            </w:tcBorders>
            <w:vAlign w:val="center"/>
            <w:hideMark/>
          </w:tcPr>
          <w:p w14:paraId="5BF075F2" w14:textId="77777777" w:rsidR="00412C90" w:rsidRDefault="00412C90">
            <w:pPr>
              <w:spacing w:line="360" w:lineRule="auto"/>
              <w:jc w:val="center"/>
              <w:rPr>
                <w:rFonts w:ascii="宋体" w:hAnsi="宋体" w:hint="eastAsia"/>
                <w:bCs/>
                <w:szCs w:val="21"/>
              </w:rPr>
            </w:pPr>
            <w:r>
              <w:rPr>
                <w:rFonts w:ascii="宋体" w:hAnsi="宋体" w:hint="eastAsia"/>
                <w:bCs/>
                <w:szCs w:val="21"/>
              </w:rPr>
              <w:t>★付款条件</w:t>
            </w:r>
          </w:p>
        </w:tc>
        <w:tc>
          <w:tcPr>
            <w:tcW w:w="6489" w:type="dxa"/>
            <w:tcBorders>
              <w:top w:val="single" w:sz="4" w:space="0" w:color="auto"/>
              <w:left w:val="single" w:sz="4" w:space="0" w:color="auto"/>
              <w:bottom w:val="single" w:sz="4" w:space="0" w:color="auto"/>
              <w:right w:val="single" w:sz="4" w:space="0" w:color="auto"/>
            </w:tcBorders>
            <w:vAlign w:val="center"/>
            <w:hideMark/>
          </w:tcPr>
          <w:p w14:paraId="32E9B994" w14:textId="77777777" w:rsidR="00412C90" w:rsidRDefault="00412C90">
            <w:pPr>
              <w:spacing w:line="360" w:lineRule="auto"/>
              <w:rPr>
                <w:rFonts w:ascii="宋体" w:hAnsi="宋体" w:hint="eastAsia"/>
                <w:bCs/>
                <w:szCs w:val="21"/>
              </w:rPr>
            </w:pPr>
            <w:r>
              <w:rPr>
                <w:rFonts w:ascii="宋体" w:hAnsi="宋体" w:hint="eastAsia"/>
                <w:bCs/>
                <w:szCs w:val="21"/>
              </w:rPr>
              <w:t>（1）在合同签订后，乙方到达甲方指定地点提供服务后，采购人在收到中标人开具的有效发票后30日内支付合同总价款的30％为预付款。</w:t>
            </w:r>
          </w:p>
          <w:p w14:paraId="4B81357C" w14:textId="77777777" w:rsidR="00412C90" w:rsidRDefault="00412C90">
            <w:pPr>
              <w:spacing w:line="360" w:lineRule="auto"/>
              <w:rPr>
                <w:rFonts w:ascii="宋体" w:hAnsi="宋体" w:hint="eastAsia"/>
                <w:bCs/>
                <w:szCs w:val="21"/>
              </w:rPr>
            </w:pPr>
            <w:r>
              <w:rPr>
                <w:rFonts w:ascii="宋体" w:hAnsi="宋体" w:hint="eastAsia"/>
                <w:bCs/>
                <w:szCs w:val="21"/>
              </w:rPr>
              <w:t>（2）合同执行半年后，乙方经甲方考核通过后，采购人在收到中标人开具的有效发票后30日内支付合同总价款的60％为第二笔合同进度款。</w:t>
            </w:r>
          </w:p>
          <w:p w14:paraId="36EDC444" w14:textId="77777777" w:rsidR="00412C90" w:rsidRDefault="00412C90">
            <w:pPr>
              <w:spacing w:line="360" w:lineRule="auto"/>
              <w:rPr>
                <w:rFonts w:ascii="宋体" w:hAnsi="宋体" w:hint="eastAsia"/>
                <w:bCs/>
                <w:szCs w:val="21"/>
              </w:rPr>
            </w:pPr>
            <w:r>
              <w:rPr>
                <w:rFonts w:ascii="宋体" w:hAnsi="宋体" w:hint="eastAsia"/>
                <w:bCs/>
                <w:szCs w:val="21"/>
              </w:rPr>
              <w:t>（3）合同期满后，乙方经甲方验收通过后，采购人在收到中标人开具的有效发票后30日内支付合同总价款的10％为尾款。</w:t>
            </w:r>
          </w:p>
          <w:p w14:paraId="5A8F45F5" w14:textId="77777777" w:rsidR="00412C90" w:rsidRDefault="00412C90">
            <w:pPr>
              <w:spacing w:line="360" w:lineRule="auto"/>
              <w:rPr>
                <w:rFonts w:ascii="宋体" w:hAnsi="宋体" w:hint="eastAsia"/>
                <w:bCs/>
                <w:szCs w:val="21"/>
              </w:rPr>
            </w:pPr>
            <w:r>
              <w:rPr>
                <w:rFonts w:ascii="宋体" w:hAnsi="宋体" w:hint="eastAsia"/>
                <w:bCs/>
                <w:szCs w:val="21"/>
              </w:rPr>
              <w:t>（4）在采购人银行发生的费用由采购人承担，在中标人银行发生的费用由中标人承担。</w:t>
            </w:r>
          </w:p>
          <w:p w14:paraId="457BBF5D" w14:textId="77777777" w:rsidR="00412C90" w:rsidRDefault="00412C90">
            <w:pPr>
              <w:spacing w:line="360" w:lineRule="auto"/>
              <w:rPr>
                <w:rFonts w:ascii="宋体" w:hAnsi="宋体" w:hint="eastAsia"/>
                <w:bCs/>
                <w:szCs w:val="21"/>
              </w:rPr>
            </w:pPr>
            <w:r>
              <w:rPr>
                <w:rFonts w:ascii="宋体" w:hAnsi="宋体" w:hint="eastAsia"/>
                <w:bCs/>
                <w:szCs w:val="21"/>
              </w:rPr>
              <w:t>（5）采购人因实行政府集中支付延误时间不包括在上述日期内；若采购人出现财政资金不到位、集中支付延误，由双方协商支付，但中标人不得以此擅自停止执行合同或停止提供服务，且中标人承诺</w:t>
            </w:r>
            <w:proofErr w:type="gramStart"/>
            <w:r>
              <w:rPr>
                <w:rFonts w:ascii="宋体" w:hAnsi="宋体" w:hint="eastAsia"/>
                <w:bCs/>
                <w:szCs w:val="21"/>
              </w:rPr>
              <w:t>不</w:t>
            </w:r>
            <w:proofErr w:type="gramEnd"/>
            <w:r>
              <w:rPr>
                <w:rFonts w:ascii="宋体" w:hAnsi="宋体" w:hint="eastAsia"/>
                <w:bCs/>
                <w:szCs w:val="21"/>
              </w:rPr>
              <w:t>加收迟延支付利息。</w:t>
            </w:r>
          </w:p>
        </w:tc>
      </w:tr>
      <w:tr w:rsidR="00412C90" w14:paraId="0B8D1333" w14:textId="77777777" w:rsidTr="00412C90">
        <w:trPr>
          <w:trHeight w:val="454"/>
          <w:jc w:val="center"/>
        </w:trPr>
        <w:tc>
          <w:tcPr>
            <w:tcW w:w="750" w:type="dxa"/>
            <w:tcBorders>
              <w:top w:val="single" w:sz="4" w:space="0" w:color="auto"/>
              <w:left w:val="single" w:sz="4" w:space="0" w:color="auto"/>
              <w:bottom w:val="single" w:sz="4" w:space="0" w:color="auto"/>
              <w:right w:val="single" w:sz="4" w:space="0" w:color="auto"/>
            </w:tcBorders>
            <w:vAlign w:val="center"/>
            <w:hideMark/>
          </w:tcPr>
          <w:p w14:paraId="5AEA1063" w14:textId="77777777" w:rsidR="00412C90" w:rsidRDefault="00412C90">
            <w:pPr>
              <w:spacing w:line="360" w:lineRule="auto"/>
              <w:jc w:val="center"/>
              <w:rPr>
                <w:rFonts w:ascii="宋体" w:hAnsi="宋体" w:hint="eastAsia"/>
                <w:bCs/>
                <w:szCs w:val="21"/>
              </w:rPr>
            </w:pPr>
            <w:r>
              <w:rPr>
                <w:rFonts w:ascii="宋体" w:hAnsi="宋体" w:hint="eastAsia"/>
                <w:bCs/>
                <w:szCs w:val="21"/>
              </w:rPr>
              <w:t>4</w:t>
            </w:r>
          </w:p>
        </w:tc>
        <w:tc>
          <w:tcPr>
            <w:tcW w:w="1687" w:type="dxa"/>
            <w:tcBorders>
              <w:top w:val="single" w:sz="4" w:space="0" w:color="auto"/>
              <w:left w:val="single" w:sz="4" w:space="0" w:color="auto"/>
              <w:bottom w:val="single" w:sz="4" w:space="0" w:color="auto"/>
              <w:right w:val="single" w:sz="4" w:space="0" w:color="auto"/>
            </w:tcBorders>
            <w:vAlign w:val="center"/>
            <w:hideMark/>
          </w:tcPr>
          <w:p w14:paraId="608394B5" w14:textId="77777777" w:rsidR="00412C90" w:rsidRDefault="00412C90">
            <w:pPr>
              <w:spacing w:line="360" w:lineRule="auto"/>
              <w:rPr>
                <w:rFonts w:ascii="宋体" w:hAnsi="宋体" w:hint="eastAsia"/>
                <w:bCs/>
                <w:szCs w:val="21"/>
              </w:rPr>
            </w:pPr>
            <w:r>
              <w:rPr>
                <w:rFonts w:ascii="宋体" w:hAnsi="宋体" w:hint="eastAsia"/>
                <w:bCs/>
                <w:szCs w:val="21"/>
              </w:rPr>
              <w:t>★是否允许投标人将项目非主体、非关键性工作交由他人完成</w:t>
            </w:r>
          </w:p>
        </w:tc>
        <w:tc>
          <w:tcPr>
            <w:tcW w:w="6489" w:type="dxa"/>
            <w:tcBorders>
              <w:top w:val="single" w:sz="4" w:space="0" w:color="auto"/>
              <w:left w:val="single" w:sz="4" w:space="0" w:color="auto"/>
              <w:bottom w:val="single" w:sz="4" w:space="0" w:color="auto"/>
              <w:right w:val="single" w:sz="4" w:space="0" w:color="auto"/>
            </w:tcBorders>
            <w:vAlign w:val="center"/>
            <w:hideMark/>
          </w:tcPr>
          <w:p w14:paraId="32ECCF6D" w14:textId="77777777" w:rsidR="00412C90" w:rsidRDefault="00412C90">
            <w:pPr>
              <w:spacing w:line="360" w:lineRule="auto"/>
              <w:rPr>
                <w:rFonts w:ascii="宋体" w:hAnsi="宋体" w:hint="eastAsia"/>
                <w:bCs/>
                <w:szCs w:val="21"/>
              </w:rPr>
            </w:pPr>
            <w:r>
              <w:rPr>
                <w:rFonts w:ascii="宋体" w:hAnsi="宋体" w:hint="eastAsia"/>
                <w:bCs/>
                <w:szCs w:val="21"/>
              </w:rPr>
              <w:t>不允许转包、分包。</w:t>
            </w:r>
          </w:p>
          <w:p w14:paraId="41DE631C" w14:textId="77777777" w:rsidR="00412C90" w:rsidRDefault="00412C90">
            <w:pPr>
              <w:spacing w:line="360" w:lineRule="auto"/>
              <w:rPr>
                <w:rFonts w:ascii="宋体" w:hAnsi="宋体" w:hint="eastAsia"/>
                <w:bCs/>
                <w:szCs w:val="21"/>
              </w:rPr>
            </w:pPr>
            <w:r>
              <w:rPr>
                <w:rFonts w:ascii="宋体" w:hAnsi="宋体" w:hint="eastAsia"/>
                <w:bCs/>
                <w:szCs w:val="21"/>
              </w:rPr>
              <w:t>投标人需在投标文件中承诺不得将项目以任何形式进行项目转包、重新发包、合作建设等行为，中标单位需作为本项目的唯一执行及供货单位，违反此项采购人有权终止合同。</w:t>
            </w:r>
            <w:r>
              <w:rPr>
                <w:rFonts w:hAnsi="宋体" w:hint="eastAsia"/>
                <w:bCs/>
                <w:szCs w:val="21"/>
              </w:rPr>
              <w:t>（提供承诺函，格式自拟）</w:t>
            </w:r>
          </w:p>
        </w:tc>
      </w:tr>
      <w:tr w:rsidR="00412C90" w14:paraId="0C3FB0DB" w14:textId="77777777" w:rsidTr="00412C90">
        <w:trPr>
          <w:trHeight w:val="454"/>
          <w:jc w:val="center"/>
        </w:trPr>
        <w:tc>
          <w:tcPr>
            <w:tcW w:w="750" w:type="dxa"/>
            <w:tcBorders>
              <w:top w:val="single" w:sz="4" w:space="0" w:color="auto"/>
              <w:left w:val="single" w:sz="4" w:space="0" w:color="auto"/>
              <w:bottom w:val="single" w:sz="4" w:space="0" w:color="auto"/>
              <w:right w:val="single" w:sz="4" w:space="0" w:color="auto"/>
            </w:tcBorders>
            <w:vAlign w:val="center"/>
            <w:hideMark/>
          </w:tcPr>
          <w:p w14:paraId="3E263FD4" w14:textId="77777777" w:rsidR="00412C90" w:rsidRDefault="00412C90">
            <w:pPr>
              <w:spacing w:line="360" w:lineRule="auto"/>
              <w:jc w:val="center"/>
              <w:rPr>
                <w:rFonts w:ascii="宋体" w:hAnsi="宋体" w:hint="eastAsia"/>
                <w:bCs/>
                <w:szCs w:val="21"/>
              </w:rPr>
            </w:pPr>
            <w:r>
              <w:rPr>
                <w:rFonts w:ascii="宋体" w:hAnsi="宋体" w:hint="eastAsia"/>
                <w:bCs/>
                <w:szCs w:val="21"/>
              </w:rPr>
              <w:t>5</w:t>
            </w:r>
          </w:p>
        </w:tc>
        <w:tc>
          <w:tcPr>
            <w:tcW w:w="1687" w:type="dxa"/>
            <w:tcBorders>
              <w:top w:val="single" w:sz="4" w:space="0" w:color="auto"/>
              <w:left w:val="single" w:sz="4" w:space="0" w:color="auto"/>
              <w:bottom w:val="single" w:sz="4" w:space="0" w:color="auto"/>
              <w:right w:val="single" w:sz="4" w:space="0" w:color="auto"/>
            </w:tcBorders>
            <w:vAlign w:val="center"/>
            <w:hideMark/>
          </w:tcPr>
          <w:p w14:paraId="5C6B799C" w14:textId="77777777" w:rsidR="00412C90" w:rsidRDefault="00412C90">
            <w:pPr>
              <w:spacing w:line="360" w:lineRule="auto"/>
              <w:jc w:val="center"/>
              <w:rPr>
                <w:rFonts w:ascii="宋体" w:hAnsi="宋体" w:hint="eastAsia"/>
                <w:bCs/>
                <w:szCs w:val="21"/>
              </w:rPr>
            </w:pPr>
            <w:r>
              <w:rPr>
                <w:rFonts w:ascii="宋体" w:hAnsi="宋体" w:hint="eastAsia"/>
                <w:bCs/>
                <w:szCs w:val="21"/>
              </w:rPr>
              <w:t>★完成地点</w:t>
            </w:r>
          </w:p>
        </w:tc>
        <w:tc>
          <w:tcPr>
            <w:tcW w:w="6489" w:type="dxa"/>
            <w:tcBorders>
              <w:top w:val="single" w:sz="4" w:space="0" w:color="auto"/>
              <w:left w:val="single" w:sz="4" w:space="0" w:color="auto"/>
              <w:bottom w:val="single" w:sz="4" w:space="0" w:color="auto"/>
              <w:right w:val="single" w:sz="4" w:space="0" w:color="auto"/>
            </w:tcBorders>
            <w:vAlign w:val="center"/>
            <w:hideMark/>
          </w:tcPr>
          <w:p w14:paraId="22254E75" w14:textId="77777777" w:rsidR="00412C90" w:rsidRDefault="00412C90">
            <w:pPr>
              <w:pStyle w:val="10"/>
              <w:ind w:firstLine="0"/>
              <w:rPr>
                <w:rFonts w:hAnsi="宋体" w:hint="eastAsia"/>
                <w:bCs/>
                <w:kern w:val="2"/>
                <w:sz w:val="21"/>
                <w:szCs w:val="21"/>
              </w:rPr>
            </w:pPr>
            <w:r>
              <w:rPr>
                <w:rFonts w:hAnsi="宋体" w:hint="eastAsia"/>
                <w:bCs/>
                <w:kern w:val="2"/>
                <w:sz w:val="21"/>
                <w:szCs w:val="21"/>
              </w:rPr>
              <w:t>中国</w:t>
            </w:r>
            <w:proofErr w:type="gramStart"/>
            <w:r>
              <w:rPr>
                <w:rFonts w:hAnsi="宋体" w:hint="eastAsia"/>
                <w:bCs/>
                <w:kern w:val="2"/>
                <w:sz w:val="21"/>
                <w:szCs w:val="21"/>
              </w:rPr>
              <w:t>电子口岸数据</w:t>
            </w:r>
            <w:proofErr w:type="gramEnd"/>
            <w:r>
              <w:rPr>
                <w:rFonts w:hAnsi="宋体" w:hint="eastAsia"/>
                <w:bCs/>
                <w:kern w:val="2"/>
                <w:sz w:val="21"/>
                <w:szCs w:val="21"/>
              </w:rPr>
              <w:t>中心深圳分中心指定地点。</w:t>
            </w:r>
          </w:p>
        </w:tc>
      </w:tr>
    </w:tbl>
    <w:p w14:paraId="02706694" w14:textId="77777777" w:rsidR="00412C90" w:rsidRDefault="00412C90" w:rsidP="00412C90">
      <w:pPr>
        <w:pStyle w:val="a7"/>
        <w:spacing w:line="360" w:lineRule="auto"/>
        <w:rPr>
          <w:rFonts w:hint="eastAsia"/>
        </w:rPr>
      </w:pPr>
      <w:proofErr w:type="spellStart"/>
      <w:r>
        <w:rPr>
          <w:rFonts w:hint="eastAsia"/>
        </w:rPr>
        <w:t>六、合同主要条款：见《网络安全蜜罐系统专项支撑服务项目合同</w:t>
      </w:r>
      <w:proofErr w:type="spellEnd"/>
      <w:r>
        <w:rPr>
          <w:rFonts w:hint="eastAsia"/>
        </w:rPr>
        <w:t>》。</w:t>
      </w:r>
    </w:p>
    <w:p w14:paraId="2D1BE4E7" w14:textId="77777777" w:rsidR="00412C90" w:rsidRDefault="00412C90" w:rsidP="00412C90">
      <w:pPr>
        <w:pStyle w:val="a7"/>
        <w:spacing w:line="360" w:lineRule="auto"/>
      </w:pPr>
      <w:r>
        <w:rPr>
          <w:rFonts w:hint="eastAsia"/>
        </w:rPr>
        <w:t>七、其他要求：投标人应自行对中国电子口岸数据中心深圳分中心网络安全蜜罐系统专项支撑服务项目内容和要求情况进行了解、熟悉，并充分认识中国电子口岸数据中心深圳分中心电子口岸专网网络与信息系统安全的重要性。在服务过程中，投标人因不熟悉中国电子口岸数据中心深圳分中心网络安全蜜罐系统专项支撑服务要求而造成安全服务方面的延误，将视为违约，招标人有权终止合同。</w:t>
      </w:r>
    </w:p>
    <w:p w14:paraId="2229410C" w14:textId="77777777" w:rsidR="00412C90" w:rsidRDefault="00412C90" w:rsidP="00412C90">
      <w:pPr>
        <w:pStyle w:val="a7"/>
        <w:spacing w:line="360" w:lineRule="auto"/>
        <w:rPr>
          <w:rFonts w:ascii="宋体" w:hAnsi="宋体"/>
          <w:bCs/>
          <w:szCs w:val="21"/>
        </w:rPr>
      </w:pPr>
      <w:proofErr w:type="spellStart"/>
      <w:r>
        <w:rPr>
          <w:rFonts w:ascii="宋体" w:hAnsi="宋体" w:hint="eastAsia"/>
          <w:bCs/>
          <w:szCs w:val="21"/>
        </w:rPr>
        <w:t>备注：加注</w:t>
      </w:r>
      <w:proofErr w:type="spellEnd"/>
      <w:r>
        <w:rPr>
          <w:rFonts w:ascii="宋体" w:hAnsi="宋体" w:hint="eastAsia"/>
          <w:bCs/>
          <w:szCs w:val="21"/>
        </w:rPr>
        <w:t>“★”</w:t>
      </w:r>
      <w:proofErr w:type="spellStart"/>
      <w:r>
        <w:rPr>
          <w:rFonts w:ascii="宋体" w:hAnsi="宋体" w:hint="eastAsia"/>
          <w:bCs/>
          <w:szCs w:val="21"/>
        </w:rPr>
        <w:t>的条款为不可负偏离条款，任一项未响应或不满足要求的，将导致投标</w:t>
      </w:r>
      <w:r>
        <w:rPr>
          <w:rFonts w:ascii="宋体" w:hAnsi="宋体" w:hint="eastAsia"/>
          <w:bCs/>
          <w:szCs w:val="21"/>
        </w:rPr>
        <w:lastRenderedPageBreak/>
        <w:t>无效</w:t>
      </w:r>
      <w:proofErr w:type="spellEnd"/>
      <w:r>
        <w:rPr>
          <w:rFonts w:ascii="宋体" w:hAnsi="宋体" w:hint="eastAsia"/>
          <w:bCs/>
          <w:szCs w:val="21"/>
        </w:rPr>
        <w:t>。</w:t>
      </w:r>
    </w:p>
    <w:p w14:paraId="23B12CA6" w14:textId="77777777" w:rsidR="00412C90" w:rsidRDefault="00412C90" w:rsidP="00412C90">
      <w:pPr>
        <w:pStyle w:val="a7"/>
        <w:spacing w:line="360" w:lineRule="auto"/>
        <w:rPr>
          <w:rFonts w:ascii="宋体" w:hAnsi="宋体" w:hint="eastAsia"/>
          <w:bCs/>
          <w:szCs w:val="21"/>
        </w:rPr>
      </w:pPr>
    </w:p>
    <w:p w14:paraId="201612ED" w14:textId="77777777" w:rsidR="00375DFF" w:rsidRPr="00412C90" w:rsidRDefault="00375DFF" w:rsidP="00412C90">
      <w:pPr>
        <w:rPr>
          <w:lang w:val="x-none"/>
        </w:rPr>
      </w:pPr>
    </w:p>
    <w:sectPr w:rsidR="00375DFF" w:rsidRPr="00412C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19EFA" w14:textId="77777777" w:rsidR="00AD2E2E" w:rsidRDefault="00AD2E2E" w:rsidP="00CD2514">
      <w:r>
        <w:separator/>
      </w:r>
    </w:p>
  </w:endnote>
  <w:endnote w:type="continuationSeparator" w:id="0">
    <w:p w14:paraId="6645844D" w14:textId="77777777" w:rsidR="00AD2E2E" w:rsidRDefault="00AD2E2E" w:rsidP="00CD2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方正仿宋_GBK">
    <w:altName w:val="微软雅黑"/>
    <w:charset w:val="86"/>
    <w:family w:val="script"/>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1AED3" w14:textId="77777777" w:rsidR="00AD2E2E" w:rsidRDefault="00AD2E2E" w:rsidP="00CD2514">
      <w:r>
        <w:separator/>
      </w:r>
    </w:p>
  </w:footnote>
  <w:footnote w:type="continuationSeparator" w:id="0">
    <w:p w14:paraId="7ABD383E" w14:textId="77777777" w:rsidR="00AD2E2E" w:rsidRDefault="00AD2E2E" w:rsidP="00CD25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E19D5"/>
    <w:multiLevelType w:val="multilevel"/>
    <w:tmpl w:val="14AE19D5"/>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26E"/>
    <w:rsid w:val="00375DFF"/>
    <w:rsid w:val="00412C90"/>
    <w:rsid w:val="00AD2E2E"/>
    <w:rsid w:val="00CD2514"/>
    <w:rsid w:val="00E0126E"/>
    <w:rsid w:val="00E713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E5568"/>
  <w15:chartTrackingRefBased/>
  <w15:docId w15:val="{59D18FE6-E555-462B-AAC5-19581287A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2514"/>
    <w:pPr>
      <w:widowControl w:val="0"/>
      <w:jc w:val="both"/>
    </w:pPr>
    <w:rPr>
      <w:rFonts w:ascii="Times New Roman" w:eastAsia="宋体" w:hAnsi="Times New Roman" w:cs="Times New Roman"/>
      <w:szCs w:val="24"/>
    </w:rPr>
  </w:style>
  <w:style w:type="paragraph" w:styleId="2">
    <w:name w:val="heading 2"/>
    <w:basedOn w:val="a"/>
    <w:next w:val="a"/>
    <w:link w:val="21"/>
    <w:qFormat/>
    <w:rsid w:val="00CD2514"/>
    <w:pPr>
      <w:keepNext/>
      <w:keepLines/>
      <w:spacing w:before="260" w:after="260" w:line="416" w:lineRule="auto"/>
      <w:outlineLvl w:val="1"/>
    </w:pPr>
    <w:rPr>
      <w:rFonts w:ascii="Arial" w:hAnsi="Arial"/>
      <w:b/>
      <w:bCs/>
      <w:sz w:val="32"/>
      <w:szCs w:val="32"/>
      <w:lang w:val="x-none" w:eastAsia="x-none"/>
    </w:rPr>
  </w:style>
  <w:style w:type="paragraph" w:styleId="3">
    <w:name w:val="heading 3"/>
    <w:basedOn w:val="a"/>
    <w:next w:val="a"/>
    <w:link w:val="31"/>
    <w:qFormat/>
    <w:rsid w:val="00CD2514"/>
    <w:pPr>
      <w:keepNext/>
      <w:keepLines/>
      <w:spacing w:before="260" w:after="260" w:line="416" w:lineRule="auto"/>
      <w:outlineLvl w:val="2"/>
    </w:pPr>
    <w:rPr>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251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D2514"/>
    <w:rPr>
      <w:sz w:val="18"/>
      <w:szCs w:val="18"/>
    </w:rPr>
  </w:style>
  <w:style w:type="paragraph" w:styleId="a5">
    <w:name w:val="footer"/>
    <w:basedOn w:val="a"/>
    <w:link w:val="a6"/>
    <w:uiPriority w:val="99"/>
    <w:unhideWhenUsed/>
    <w:rsid w:val="00CD251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D2514"/>
    <w:rPr>
      <w:sz w:val="18"/>
      <w:szCs w:val="18"/>
    </w:rPr>
  </w:style>
  <w:style w:type="character" w:customStyle="1" w:styleId="20">
    <w:name w:val="标题 2 字符"/>
    <w:basedOn w:val="a0"/>
    <w:uiPriority w:val="9"/>
    <w:semiHidden/>
    <w:rsid w:val="00CD2514"/>
    <w:rPr>
      <w:rFonts w:asciiTheme="majorHAnsi" w:eastAsiaTheme="majorEastAsia" w:hAnsiTheme="majorHAnsi" w:cstheme="majorBidi"/>
      <w:b/>
      <w:bCs/>
      <w:sz w:val="32"/>
      <w:szCs w:val="32"/>
    </w:rPr>
  </w:style>
  <w:style w:type="character" w:customStyle="1" w:styleId="30">
    <w:name w:val="标题 3 字符"/>
    <w:basedOn w:val="a0"/>
    <w:uiPriority w:val="9"/>
    <w:semiHidden/>
    <w:rsid w:val="00CD2514"/>
    <w:rPr>
      <w:rFonts w:ascii="Times New Roman" w:eastAsia="宋体" w:hAnsi="Times New Roman" w:cs="Times New Roman"/>
      <w:b/>
      <w:bCs/>
      <w:sz w:val="32"/>
      <w:szCs w:val="32"/>
    </w:rPr>
  </w:style>
  <w:style w:type="character" w:customStyle="1" w:styleId="21">
    <w:name w:val="标题 2 字符1"/>
    <w:link w:val="2"/>
    <w:rsid w:val="00CD2514"/>
    <w:rPr>
      <w:rFonts w:ascii="Arial" w:eastAsia="宋体" w:hAnsi="Arial" w:cs="Times New Roman"/>
      <w:b/>
      <w:bCs/>
      <w:sz w:val="32"/>
      <w:szCs w:val="32"/>
      <w:lang w:val="x-none" w:eastAsia="x-none"/>
    </w:rPr>
  </w:style>
  <w:style w:type="character" w:customStyle="1" w:styleId="31">
    <w:name w:val="标题 3 字符1"/>
    <w:link w:val="3"/>
    <w:rsid w:val="00CD2514"/>
    <w:rPr>
      <w:rFonts w:ascii="Times New Roman" w:eastAsia="宋体" w:hAnsi="Times New Roman" w:cs="Times New Roman"/>
      <w:b/>
      <w:bCs/>
      <w:sz w:val="32"/>
      <w:szCs w:val="32"/>
      <w:lang w:val="x-none" w:eastAsia="x-none"/>
    </w:rPr>
  </w:style>
  <w:style w:type="paragraph" w:styleId="a7">
    <w:name w:val="annotation text"/>
    <w:basedOn w:val="a"/>
    <w:link w:val="1"/>
    <w:qFormat/>
    <w:rsid w:val="00CD2514"/>
    <w:pPr>
      <w:jc w:val="left"/>
    </w:pPr>
    <w:rPr>
      <w:lang w:val="x-none" w:eastAsia="x-none"/>
    </w:rPr>
  </w:style>
  <w:style w:type="character" w:customStyle="1" w:styleId="a8">
    <w:name w:val="批注文字 字符"/>
    <w:basedOn w:val="a0"/>
    <w:semiHidden/>
    <w:rsid w:val="00CD2514"/>
    <w:rPr>
      <w:rFonts w:ascii="Times New Roman" w:eastAsia="宋体" w:hAnsi="Times New Roman" w:cs="Times New Roman"/>
      <w:szCs w:val="24"/>
    </w:rPr>
  </w:style>
  <w:style w:type="character" w:customStyle="1" w:styleId="1">
    <w:name w:val="批注文字 字符1"/>
    <w:link w:val="a7"/>
    <w:rsid w:val="00CD2514"/>
    <w:rPr>
      <w:rFonts w:ascii="Times New Roman" w:eastAsia="宋体" w:hAnsi="Times New Roman" w:cs="Times New Roman"/>
      <w:szCs w:val="24"/>
      <w:lang w:val="x-none" w:eastAsia="x-none"/>
    </w:rPr>
  </w:style>
  <w:style w:type="character" w:customStyle="1" w:styleId="a9">
    <w:name w:val="无间隔 字符"/>
    <w:link w:val="aa"/>
    <w:uiPriority w:val="1"/>
    <w:locked/>
    <w:rsid w:val="00412C90"/>
    <w:rPr>
      <w:szCs w:val="24"/>
    </w:rPr>
  </w:style>
  <w:style w:type="paragraph" w:styleId="aa">
    <w:name w:val="No Spacing"/>
    <w:link w:val="a9"/>
    <w:uiPriority w:val="1"/>
    <w:qFormat/>
    <w:rsid w:val="00412C90"/>
    <w:pPr>
      <w:widowControl w:val="0"/>
      <w:jc w:val="both"/>
    </w:pPr>
    <w:rPr>
      <w:szCs w:val="24"/>
    </w:rPr>
  </w:style>
  <w:style w:type="paragraph" w:customStyle="1" w:styleId="10">
    <w:name w:val="样式1"/>
    <w:basedOn w:val="a"/>
    <w:rsid w:val="00412C90"/>
    <w:pPr>
      <w:autoSpaceDE w:val="0"/>
      <w:autoSpaceDN w:val="0"/>
      <w:adjustRightInd w:val="0"/>
      <w:spacing w:line="440" w:lineRule="atLeast"/>
      <w:ind w:firstLine="601"/>
    </w:pPr>
    <w:rPr>
      <w:rFonts w:ascii="宋体"/>
      <w:kern w:val="0"/>
      <w:sz w:val="28"/>
      <w:szCs w:val="20"/>
    </w:rPr>
  </w:style>
  <w:style w:type="paragraph" w:styleId="ab">
    <w:name w:val="Normal (Web)"/>
    <w:basedOn w:val="a"/>
    <w:uiPriority w:val="99"/>
    <w:semiHidden/>
    <w:unhideWhenUsed/>
    <w:rsid w:val="00412C90"/>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1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2473</Characters>
  <Application>Microsoft Office Word</Application>
  <DocSecurity>0</DocSecurity>
  <Lines>20</Lines>
  <Paragraphs>5</Paragraphs>
  <ScaleCrop>false</ScaleCrop>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中正-周</dc:creator>
  <cp:keywords/>
  <dc:description/>
  <cp:lastModifiedBy>中正-周</cp:lastModifiedBy>
  <cp:revision>4</cp:revision>
  <dcterms:created xsi:type="dcterms:W3CDTF">2021-12-09T07:58:00Z</dcterms:created>
  <dcterms:modified xsi:type="dcterms:W3CDTF">2021-12-10T09:16:00Z</dcterms:modified>
</cp:coreProperties>
</file>