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w:pict>
          <v:shape id="文本框 299" o:spid="_x0000_s1026" o:spt="202" type="#_x0000_t202" style="position:absolute;left:0pt;margin-left:45.7pt;margin-top:-3.3pt;height:46.8pt;width:294.8pt;z-index:251659264;mso-width-relative:page;mso-height-relative:page;"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path/>
            <v:fill focussize="0,0"/>
            <v:stroke color="#FFFFFF" joinstyle="miter"/>
            <v:imagedata o:title=""/>
            <o:lock v:ext="edit"/>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sz w:val="28"/>
          <w:szCs w:val="32"/>
        </w:rPr>
      </w:pPr>
    </w:p>
    <w:p>
      <w:pPr>
        <w:adjustRightInd w:val="0"/>
        <w:snapToGrid w:val="0"/>
        <w:spacing w:line="300" w:lineRule="auto"/>
        <w:jc w:val="center"/>
        <w:rPr>
          <w:rFonts w:hint="eastAsia" w:ascii="仿宋" w:hAnsi="仿宋" w:eastAsia="仿宋"/>
          <w:b/>
          <w:bCs/>
          <w:snapToGrid w:val="0"/>
          <w:kern w:val="0"/>
          <w:sz w:val="56"/>
          <w:szCs w:val="72"/>
          <w:lang w:eastAsia="zh-CN"/>
        </w:rPr>
      </w:pPr>
      <w:r>
        <w:rPr>
          <w:rFonts w:hint="eastAsia" w:ascii="仿宋" w:hAnsi="仿宋" w:eastAsia="仿宋"/>
          <w:b/>
          <w:bCs/>
          <w:snapToGrid w:val="0"/>
          <w:kern w:val="0"/>
          <w:sz w:val="56"/>
          <w:szCs w:val="72"/>
          <w:lang w:eastAsia="zh-CN"/>
        </w:rPr>
        <w:t>盐田培训中心南侧围墙及挡墙</w:t>
      </w:r>
    </w:p>
    <w:p>
      <w:pPr>
        <w:adjustRightInd w:val="0"/>
        <w:snapToGrid w:val="0"/>
        <w:spacing w:line="300" w:lineRule="auto"/>
        <w:jc w:val="center"/>
        <w:rPr>
          <w:rFonts w:hint="eastAsia" w:ascii="仿宋" w:hAnsi="仿宋" w:eastAsia="仿宋"/>
          <w:b/>
          <w:snapToGrid w:val="0"/>
          <w:kern w:val="0"/>
          <w:sz w:val="72"/>
          <w:szCs w:val="72"/>
          <w:lang w:eastAsia="zh-CN"/>
        </w:rPr>
      </w:pPr>
      <w:r>
        <w:rPr>
          <w:rFonts w:hint="eastAsia" w:ascii="仿宋" w:hAnsi="仿宋" w:eastAsia="仿宋"/>
          <w:b/>
          <w:bCs/>
          <w:snapToGrid w:val="0"/>
          <w:kern w:val="0"/>
          <w:sz w:val="56"/>
          <w:szCs w:val="72"/>
          <w:lang w:eastAsia="zh-CN"/>
        </w:rPr>
        <w:t>加固</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招　标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hint="eastAsia" w:ascii="仿宋" w:hAnsi="仿宋" w:eastAsia="仿宋"/>
          <w:b/>
          <w:snapToGrid w:val="0"/>
          <w:kern w:val="0"/>
          <w:sz w:val="44"/>
          <w:lang w:eastAsia="zh-CN"/>
        </w:rPr>
      </w:pPr>
      <w:r>
        <w:rPr>
          <w:rFonts w:hint="eastAsia" w:ascii="仿宋" w:hAnsi="仿宋" w:eastAsia="仿宋"/>
          <w:b/>
          <w:snapToGrid w:val="0"/>
          <w:kern w:val="0"/>
          <w:sz w:val="32"/>
        </w:rPr>
        <w:t>项目编号：</w:t>
      </w:r>
      <w:r>
        <w:rPr>
          <w:rFonts w:hint="eastAsia" w:ascii="仿宋" w:hAnsi="仿宋" w:eastAsia="仿宋"/>
          <w:b/>
          <w:snapToGrid w:val="0"/>
          <w:kern w:val="0"/>
          <w:sz w:val="32"/>
          <w:lang w:eastAsia="zh-CN"/>
        </w:rPr>
        <w:t>SZZZ2023-QB0058</w:t>
      </w:r>
    </w:p>
    <w:p>
      <w:pPr>
        <w:rPr>
          <w:rFonts w:ascii="仿宋" w:hAnsi="仿宋" w:eastAsia="仿宋"/>
        </w:rPr>
      </w:pPr>
    </w:p>
    <w:p>
      <w:pPr>
        <w:rPr>
          <w:rFonts w:ascii="仿宋" w:hAnsi="仿宋" w:eastAsia="仿宋"/>
        </w:rPr>
      </w:pPr>
    </w:p>
    <w:p>
      <w:pPr>
        <w:rPr>
          <w:rFonts w:ascii="仿宋" w:hAnsi="仿宋" w:eastAsia="仿宋"/>
        </w:rPr>
      </w:pPr>
    </w:p>
    <w:p>
      <w:pPr>
        <w:pStyle w:val="17"/>
        <w:ind w:firstLine="0" w:firstLineChars="0"/>
      </w:pPr>
    </w:p>
    <w:p>
      <w:pPr>
        <w:rPr>
          <w:rFonts w:ascii="仿宋" w:hAnsi="仿宋" w:eastAsia="仿宋"/>
        </w:rPr>
      </w:pPr>
    </w:p>
    <w:p>
      <w:pPr>
        <w:rPr>
          <w:rFonts w:ascii="仿宋" w:hAnsi="仿宋" w:eastAsia="仿宋"/>
        </w:rPr>
      </w:pPr>
    </w:p>
    <w:p>
      <w:pPr>
        <w:pStyle w:val="17"/>
        <w:ind w:firstLine="560"/>
      </w:pPr>
    </w:p>
    <w:p>
      <w:pPr>
        <w:pStyle w:val="17"/>
        <w:ind w:firstLine="560"/>
      </w:pPr>
    </w:p>
    <w:p>
      <w:pPr>
        <w:pStyle w:val="9"/>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二〇二三年</w:t>
      </w:r>
      <w:r>
        <w:rPr>
          <w:rFonts w:hint="eastAsia" w:ascii="仿宋" w:hAnsi="仿宋" w:eastAsia="仿宋"/>
          <w:b/>
          <w:snapToGrid w:val="0"/>
          <w:sz w:val="30"/>
          <w:lang w:val="en-US" w:eastAsia="zh-CN"/>
        </w:rPr>
        <w:t>八</w:t>
      </w:r>
      <w:r>
        <w:rPr>
          <w:rFonts w:hint="eastAsia" w:ascii="仿宋" w:hAnsi="仿宋" w:eastAsia="仿宋"/>
          <w:b/>
          <w:snapToGrid w:val="0"/>
          <w:sz w:val="30"/>
        </w:rPr>
        <w:t>月</w:t>
      </w:r>
    </w:p>
    <w:p>
      <w:pPr>
        <w:widowControl/>
        <w:jc w:val="center"/>
        <w:rPr>
          <w:snapToGrid w:val="0"/>
        </w:rPr>
      </w:pPr>
      <w:r>
        <w:rPr>
          <w:snapToGrid w:val="0"/>
        </w:rPr>
        <w:br w:type="page"/>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一、《深圳经济特区政府采购条例》第五十七条</w:t>
      </w:r>
      <w:r>
        <w:rPr>
          <w:rFonts w:ascii="仿宋" w:hAnsi="仿宋" w:eastAsia="仿宋"/>
          <w:sz w:val="24"/>
          <w:szCs w:val="24"/>
        </w:rPr>
        <w:t xml:space="preserve"> </w:t>
      </w:r>
      <w:r>
        <w:rPr>
          <w:rFonts w:hint="eastAsia" w:ascii="仿宋" w:hAnsi="仿宋" w:eastAsia="仿宋"/>
          <w:sz w:val="24"/>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（一）在采购活动中应当回避而未回避的；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（二）未按本条例规定签订、履行采购合同，造成严重后果的；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（三）隐瞒真实情况，提供虚假资料的；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（四）以非法手段排斥其他供应商参与竞争的；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（五）与其他采购参加人串通投标的；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（六）恶意投诉的；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（七）向采购项目相关人行贿或者提供其他不当利益的；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（八）阻碍、抗拒主管部门监督检查的；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（九）其他违反本条例规定的行为。</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（一）投标供应商之间相互约定给予未中标的供应商利益补偿；</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（四）不同投标供应商的投标文件或部分投标文件相互混装；</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（五）不同投标供应商的投标文件内容存在非正常一致；</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（七）主管部门依照法律、法规认定的其他情形。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（三）项目负责人或者主要技术人员不是本单位人员的；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（四）投标保证金不是从投标供应商基本账户转出的；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（五）其他隐瞒真实情况、提供虚假资料的行为。</w:t>
      </w:r>
    </w:p>
    <w:p>
      <w:pPr>
        <w:spacing w:line="440" w:lineRule="exact"/>
        <w:ind w:firstLine="424" w:firstLineChars="177"/>
        <w:rPr>
          <w:rFonts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szCs w:val="24"/>
        </w:rPr>
      </w:pPr>
    </w:p>
    <w:p>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left"/>
        <w:rPr>
          <w:rFonts w:asciiTheme="minorEastAsia" w:hAnsiTheme="minorEastAsia" w:eastAsiaTheme="minorEastAsia"/>
          <w:snapToGrid w:val="0"/>
        </w:rPr>
      </w:pPr>
      <w:r>
        <w:rPr>
          <w:rFonts w:asciiTheme="minorEastAsia" w:hAnsiTheme="minorEastAsia" w:eastAsiaTheme="minorEastAsia"/>
          <w:snapToGrid w:val="0"/>
        </w:rPr>
        <w:br w:type="page"/>
      </w:r>
    </w:p>
    <w:p>
      <w:pPr>
        <w:widowControl/>
        <w:jc w:val="center"/>
        <w:rPr>
          <w:rFonts w:asciiTheme="minorEastAsia" w:hAnsiTheme="minorEastAsia" w:eastAsiaTheme="minorEastAsia"/>
          <w:snapToGrid w:val="0"/>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招标文件信息</w:t>
      </w:r>
    </w:p>
    <w:p>
      <w:pPr>
        <w:widowControl/>
        <w:jc w:val="left"/>
        <w:rPr>
          <w:rFonts w:ascii="仿宋" w:hAnsi="仿宋" w:eastAsia="仿宋" w:cs="Arial Unicode MS"/>
          <w:sz w:val="28"/>
        </w:rPr>
      </w:pPr>
    </w:p>
    <w:tbl>
      <w:tblPr>
        <w:tblStyle w:val="19"/>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pPr>
              <w:widowControl/>
              <w:spacing w:line="480" w:lineRule="auto"/>
              <w:jc w:val="center"/>
              <w:rPr>
                <w:rFonts w:hint="eastAsia" w:ascii="仿宋" w:hAnsi="仿宋" w:eastAsia="仿宋" w:cs="Arial Unicode MS"/>
                <w:sz w:val="24"/>
                <w:lang w:eastAsia="zh-CN"/>
              </w:rPr>
            </w:pPr>
            <w:r>
              <w:rPr>
                <w:rFonts w:hint="eastAsia" w:ascii="仿宋" w:hAnsi="仿宋" w:eastAsia="仿宋" w:cs="Arial Unicode MS"/>
                <w:sz w:val="24"/>
                <w:lang w:eastAsia="zh-CN"/>
              </w:rPr>
              <w:t>盐田培训中心南侧围墙及挡墙加固</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pPr>
              <w:widowControl/>
              <w:spacing w:line="480" w:lineRule="auto"/>
              <w:jc w:val="center"/>
              <w:rPr>
                <w:rFonts w:hint="eastAsia" w:ascii="仿宋" w:hAnsi="仿宋" w:eastAsia="仿宋" w:cs="Arial Unicode MS"/>
                <w:sz w:val="24"/>
                <w:lang w:eastAsia="zh-CN"/>
              </w:rPr>
            </w:pPr>
            <w:r>
              <w:rPr>
                <w:rFonts w:hint="eastAsia" w:ascii="仿宋" w:hAnsi="仿宋" w:eastAsia="仿宋" w:cs="Arial Unicode MS"/>
                <w:sz w:val="24"/>
                <w:lang w:eastAsia="zh-CN"/>
              </w:rPr>
              <w:t>SZZZ2023-QB0058</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工程类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公开征集</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是否评定分离</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定标方法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中标候选供应商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lang w:val="en-US" w:eastAsia="zh-CN"/>
              </w:rPr>
              <w:t>3</w:t>
            </w:r>
            <w:r>
              <w:rPr>
                <w:rFonts w:hint="eastAsia" w:ascii="仿宋" w:hAnsi="仿宋" w:eastAsia="仿宋" w:cs="Arial Unicode MS"/>
                <w:sz w:val="24"/>
              </w:rPr>
              <w:t>家</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招标文件目录</w:t>
      </w:r>
    </w:p>
    <w:p>
      <w:pPr>
        <w:jc w:val="center"/>
        <w:rPr>
          <w:rFonts w:ascii="仿宋" w:hAnsi="仿宋" w:eastAsia="仿宋" w:cs="Arial Unicode MS"/>
          <w:b/>
          <w:sz w:val="2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投标须知前附表及评分信息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第一章  工程技术要求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第二章  工程规范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第三章  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第四章  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Cs/>
                <w:sz w:val="24"/>
              </w:rPr>
              <w:t>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一、投标供应商资格证明文件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仿宋"/>
                <w:sz w:val="24"/>
                <w:szCs w:val="28"/>
              </w:rPr>
            </w:pPr>
            <w:r>
              <w:rPr>
                <w:rFonts w:hint="eastAsia" w:ascii="仿宋" w:hAnsi="仿宋" w:eastAsia="仿宋" w:cs="仿宋"/>
                <w:sz w:val="24"/>
                <w:szCs w:val="28"/>
              </w:rPr>
              <w:t>二、商务标投标文件</w:t>
            </w:r>
          </w:p>
          <w:p>
            <w:pPr>
              <w:widowControl/>
              <w:spacing w:line="360" w:lineRule="auto"/>
              <w:rPr>
                <w:rFonts w:ascii="仿宋" w:hAnsi="仿宋" w:eastAsia="仿宋" w:cs="Arial Unicode MS"/>
                <w:sz w:val="24"/>
              </w:rPr>
            </w:pPr>
            <w:r>
              <w:rPr>
                <w:rFonts w:hint="eastAsia" w:ascii="仿宋" w:hAnsi="仿宋" w:eastAsia="仿宋" w:cs="仿宋"/>
                <w:b/>
                <w:snapToGrid w:val="0"/>
                <w:kern w:val="0"/>
                <w:sz w:val="24"/>
                <w:szCs w:val="24"/>
              </w:rPr>
              <w:t>注：其中“开标一览表”应与“法定代表人证明书、法定代表人授权委托证明书”（另置一份）一起密封于一信封，在递交投标文件时单独交与</w:t>
            </w:r>
            <w:r>
              <w:rPr>
                <w:rFonts w:hint="eastAsia" w:ascii="仿宋" w:hAnsi="仿宋" w:eastAsia="仿宋" w:cs="仿宋"/>
                <w:b/>
                <w:bCs/>
                <w:snapToGrid w:val="0"/>
                <w:kern w:val="0"/>
                <w:sz w:val="24"/>
                <w:szCs w:val="24"/>
              </w:rPr>
              <w:t>采购代理机构。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三、技术标投标文件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四、其他招标文件要求的资料或投标供应商认为需要补充的资料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第四部分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合同条款及合同格式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合同条款及合同格式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第五部分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通用条款（投标须知）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A、说明；B、招标文件说明；C、投标文件的编写；</w:t>
            </w:r>
          </w:p>
          <w:p>
            <w:pPr>
              <w:widowControl/>
              <w:spacing w:line="360" w:lineRule="auto"/>
              <w:rPr>
                <w:rFonts w:ascii="仿宋" w:hAnsi="仿宋" w:eastAsia="仿宋" w:cs="Arial Unicode MS"/>
                <w:sz w:val="24"/>
              </w:rPr>
            </w:pPr>
            <w:r>
              <w:rPr>
                <w:rFonts w:hint="eastAsia" w:ascii="仿宋" w:hAnsi="仿宋" w:eastAsia="仿宋" w:cs="Arial Unicode MS"/>
                <w:sz w:val="24"/>
              </w:rPr>
              <w:t>D、投标文件递交；E、开标和评标；F、授予合同</w:t>
            </w:r>
          </w:p>
        </w:tc>
      </w:tr>
    </w:tbl>
    <w:p>
      <w:pPr>
        <w:widowControl/>
        <w:jc w:val="left"/>
      </w:pPr>
      <w:r>
        <w:br w:type="page"/>
      </w:r>
    </w:p>
    <w:p>
      <w:pPr>
        <w:jc w:val="left"/>
      </w:pPr>
    </w:p>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ascii="仿宋" w:hAnsi="仿宋" w:eastAsia="仿宋"/>
          <w:b/>
          <w:bCs/>
          <w:snapToGrid w:val="0"/>
          <w:kern w:val="0"/>
          <w:sz w:val="32"/>
          <w:szCs w:val="21"/>
        </w:rPr>
      </w:pPr>
      <w:r>
        <w:rPr>
          <w:rFonts w:hint="eastAsia" w:ascii="仿宋" w:hAnsi="仿宋" w:eastAsia="仿宋"/>
          <w:b/>
          <w:bCs/>
          <w:snapToGrid w:val="0"/>
          <w:kern w:val="0"/>
          <w:sz w:val="32"/>
          <w:szCs w:val="21"/>
          <w:lang w:eastAsia="zh-CN"/>
        </w:rPr>
        <w:t>盐田培训中心南侧围墙及挡墙加固</w:t>
      </w:r>
      <w:r>
        <w:rPr>
          <w:rFonts w:hint="eastAsia" w:ascii="仿宋" w:hAnsi="仿宋" w:eastAsia="仿宋"/>
          <w:b/>
          <w:bCs/>
          <w:snapToGrid w:val="0"/>
          <w:kern w:val="0"/>
          <w:sz w:val="32"/>
          <w:szCs w:val="21"/>
        </w:rPr>
        <w:t>采购公告</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pPr>
        <w:spacing w:line="360" w:lineRule="auto"/>
        <w:ind w:firstLine="424" w:firstLineChars="202"/>
        <w:rPr>
          <w:rFonts w:cs="仿宋" w:asciiTheme="minorEastAsia" w:hAnsiTheme="minorEastAsia" w:eastAsiaTheme="minorEastAsia"/>
          <w:bCs/>
          <w:szCs w:val="21"/>
        </w:rPr>
      </w:pPr>
      <w:r>
        <w:rPr>
          <w:rFonts w:hint="eastAsia" w:cs="仿宋" w:asciiTheme="minorEastAsia" w:hAnsiTheme="minorEastAsia" w:eastAsiaTheme="minorEastAsia"/>
          <w:bCs/>
          <w:szCs w:val="21"/>
          <w:u w:val="single"/>
          <w:lang w:eastAsia="zh-CN"/>
        </w:rPr>
        <w:t>盐田培训中心南侧围墙及挡墙加固</w:t>
      </w:r>
      <w:r>
        <w:rPr>
          <w:rFonts w:hint="eastAsia" w:cs="仿宋" w:asciiTheme="minorEastAsia" w:hAnsiTheme="minorEastAsia" w:eastAsiaTheme="minorEastAsia"/>
          <w:bCs/>
          <w:szCs w:val="21"/>
        </w:rPr>
        <w:t>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rPr>
        <w:t>2023</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08</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31</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lang w:val="en-US" w:eastAsia="zh-CN"/>
        </w:rPr>
        <w:t>09</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分（北京时间）前递交投标文件。</w:t>
      </w:r>
    </w:p>
    <w:p>
      <w:pPr>
        <w:spacing w:line="360" w:lineRule="auto"/>
        <w:rPr>
          <w:rFonts w:cs="仿宋" w:asciiTheme="minorEastAsia" w:hAnsiTheme="minorEastAsia" w:eastAsiaTheme="minorEastAsia"/>
          <w:b/>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1、项目编号：</w:t>
      </w:r>
      <w:r>
        <w:rPr>
          <w:rFonts w:hint="eastAsia" w:cs="仿宋" w:asciiTheme="minorEastAsia" w:hAnsiTheme="minorEastAsia" w:eastAsiaTheme="minorEastAsia"/>
          <w:bCs/>
          <w:szCs w:val="21"/>
          <w:lang w:eastAsia="zh-CN"/>
        </w:rPr>
        <w:t>SZZZ2023-QB0058</w:t>
      </w:r>
    </w:p>
    <w:p>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2、项目名称：</w:t>
      </w:r>
      <w:r>
        <w:rPr>
          <w:rFonts w:hint="eastAsia" w:cs="仿宋" w:asciiTheme="minorEastAsia" w:hAnsiTheme="minorEastAsia" w:eastAsiaTheme="minorEastAsia"/>
          <w:bCs/>
          <w:szCs w:val="21"/>
          <w:lang w:eastAsia="zh-CN"/>
        </w:rPr>
        <w:t>盐田培训中心南侧围墙及挡墙加固</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3、预算金额：人民币80</w:t>
      </w:r>
      <w:r>
        <w:rPr>
          <w:rFonts w:hint="eastAsia" w:cs="仿宋" w:asciiTheme="minorEastAsia" w:hAnsiTheme="minorEastAsia" w:eastAsiaTheme="minorEastAsia"/>
          <w:bCs/>
          <w:szCs w:val="21"/>
          <w:lang w:val="en-US" w:eastAsia="zh-CN"/>
        </w:rPr>
        <w:t>.</w:t>
      </w:r>
      <w:r>
        <w:rPr>
          <w:rFonts w:hint="eastAsia" w:cs="仿宋" w:asciiTheme="minorEastAsia" w:hAnsiTheme="minorEastAsia" w:eastAsiaTheme="minorEastAsia"/>
          <w:bCs/>
          <w:szCs w:val="21"/>
        </w:rPr>
        <w:t>420741万元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4、最高限价：人民币</w:t>
      </w:r>
      <w:r>
        <w:rPr>
          <w:rFonts w:hint="eastAsia" w:cs="仿宋" w:asciiTheme="minorEastAsia" w:hAnsiTheme="minorEastAsia" w:eastAsiaTheme="minorEastAsia"/>
          <w:bCs/>
          <w:szCs w:val="21"/>
          <w:lang w:eastAsia="zh-CN"/>
        </w:rPr>
        <w:t>80.420741</w:t>
      </w:r>
      <w:r>
        <w:rPr>
          <w:rFonts w:hint="eastAsia" w:cs="仿宋" w:asciiTheme="minorEastAsia" w:hAnsiTheme="minorEastAsia" w:eastAsiaTheme="minorEastAsia"/>
          <w:bCs/>
          <w:szCs w:val="21"/>
        </w:rPr>
        <w:t>万元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5、采购方式：公开征集</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6、采购需求：</w:t>
      </w:r>
    </w:p>
    <w:tbl>
      <w:tblPr>
        <w:tblStyle w:val="18"/>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4388"/>
        <w:gridCol w:w="934"/>
        <w:gridCol w:w="20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686"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574"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548"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1189"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6"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574" w:type="pct"/>
            <w:vAlign w:val="center"/>
          </w:tcPr>
          <w:p>
            <w:pPr>
              <w:spacing w:line="360" w:lineRule="auto"/>
              <w:jc w:val="center"/>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lang w:eastAsia="zh-CN"/>
              </w:rPr>
              <w:t>盐田培训中心南侧围墙及挡墙加固</w:t>
            </w:r>
          </w:p>
        </w:tc>
        <w:tc>
          <w:tcPr>
            <w:tcW w:w="548"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1189"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7、合同履行期限：详见招标文件。</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8、是否联合体：本项目不接受联合体投标。</w:t>
      </w:r>
    </w:p>
    <w:p>
      <w:pPr>
        <w:spacing w:line="360" w:lineRule="auto"/>
        <w:rPr>
          <w:rFonts w:cs="仿宋" w:asciiTheme="minorEastAsia" w:hAnsiTheme="minorEastAsia" w:eastAsiaTheme="minorEastAsia"/>
          <w:b/>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1、须是在中华人民共和国境内注册的法人或其他组织（须提供合法有效的营业执照或法人证书等证明材料的扫描件或复印件加盖投标供应商公章，原件备查）；</w:t>
      </w:r>
      <w:r>
        <w:rPr>
          <w:rFonts w:cs="仿宋" w:asciiTheme="minorEastAsia" w:hAnsiTheme="minorEastAsia" w:eastAsiaTheme="minorEastAsia"/>
          <w:snapToGrid w:val="0"/>
          <w:color w:val="auto"/>
          <w:sz w:val="21"/>
          <w:szCs w:val="21"/>
        </w:rPr>
        <w:t xml:space="preserve"> </w:t>
      </w:r>
    </w:p>
    <w:p>
      <w:pPr>
        <w:pStyle w:val="45"/>
        <w:adjustRightInd w:val="0"/>
        <w:snapToGrid w:val="0"/>
        <w:spacing w:before="0" w:beforeAutospacing="0" w:after="0" w:afterAutospacing="0" w:line="440" w:lineRule="exact"/>
        <w:ind w:firstLine="420" w:firstLineChars="200"/>
        <w:rPr>
          <w:rFonts w:hint="eastAsia"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2、</w:t>
      </w:r>
      <w:r>
        <w:rPr>
          <w:rFonts w:hint="eastAsia" w:cs="仿宋" w:asciiTheme="minorEastAsia" w:hAnsiTheme="minorEastAsia" w:eastAsiaTheme="minorEastAsia"/>
          <w:b/>
          <w:bCs/>
          <w:snapToGrid w:val="0"/>
          <w:color w:val="auto"/>
          <w:sz w:val="21"/>
          <w:szCs w:val="21"/>
          <w:highlight w:val="yellow"/>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r>
        <w:rPr>
          <w:rFonts w:hint="eastAsia" w:cs="仿宋" w:asciiTheme="minorEastAsia" w:hAnsiTheme="minorEastAsia" w:eastAsiaTheme="minorEastAsia"/>
          <w:snapToGrid w:val="0"/>
          <w:color w:val="auto"/>
          <w:sz w:val="21"/>
          <w:szCs w:val="21"/>
        </w:rPr>
        <w:t>；</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lang w:val="en-US" w:eastAsia="zh-CN"/>
        </w:rPr>
        <w:t>3、</w:t>
      </w:r>
      <w:r>
        <w:rPr>
          <w:rFonts w:hint="eastAsia" w:cs="仿宋" w:asciiTheme="minorEastAsia" w:hAnsiTheme="minorEastAsia" w:eastAsiaTheme="minorEastAsia"/>
          <w:snapToGrid w:val="0"/>
          <w:color w:val="auto"/>
          <w:sz w:val="21"/>
          <w:szCs w:val="21"/>
        </w:rPr>
        <w:t>参与本项目的投标供应商须满足《中华人民共和国政府采购法》第二十二条规定（须按本项目投标文件格式要求提供《政府采购投标及履约承诺函》加盖投标供应商公章）；</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lang w:val="en-US" w:eastAsia="zh-CN"/>
        </w:rPr>
        <w:t>4</w:t>
      </w:r>
      <w:r>
        <w:rPr>
          <w:rFonts w:hint="eastAsia" w:cs="仿宋" w:asciiTheme="minorEastAsia" w:hAnsiTheme="minorEastAsia" w:eastAsiaTheme="minorEastAsia"/>
          <w:snapToGrid w:val="0"/>
          <w:color w:val="auto"/>
          <w:sz w:val="21"/>
          <w:szCs w:val="21"/>
        </w:rPr>
        <w:t>、参与本项目投标前三年内，在经营活动中没有重大违法记录（须按本项目投标文件格式要求提供《政府采购投标及履约承诺函》加盖投标供应商公章）；</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lang w:val="en-US" w:eastAsia="zh-CN"/>
        </w:rPr>
        <w:t>5</w:t>
      </w:r>
      <w:r>
        <w:rPr>
          <w:rFonts w:hint="eastAsia" w:cs="仿宋" w:asciiTheme="minorEastAsia" w:hAnsiTheme="minorEastAsia" w:eastAsiaTheme="minorEastAsia"/>
          <w:snapToGrid w:val="0"/>
          <w:color w:val="auto"/>
          <w:sz w:val="21"/>
          <w:szCs w:val="21"/>
        </w:rPr>
        <w:t>、</w:t>
      </w:r>
      <w:r>
        <w:rPr>
          <w:rFonts w:hint="eastAsia" w:cs="仿宋" w:asciiTheme="minorEastAsia" w:hAnsiTheme="minorEastAsia" w:eastAsiaTheme="minorEastAsia"/>
          <w:snapToGrid w:val="0"/>
          <w:sz w:val="21"/>
          <w:szCs w:val="21"/>
        </w:rPr>
        <w:t>参与本项目政府采购活动时不存在被有关部门禁止参与政府采购活动</w:t>
      </w:r>
      <w:r>
        <w:rPr>
          <w:rFonts w:hint="eastAsia" w:cs="仿宋" w:asciiTheme="minorEastAsia" w:hAnsiTheme="minorEastAsia" w:eastAsiaTheme="minorEastAsia"/>
          <w:snapToGrid w:val="0"/>
          <w:color w:val="auto"/>
          <w:sz w:val="21"/>
          <w:szCs w:val="21"/>
        </w:rPr>
        <w:t>且在有效期内的情况（须按本项目投标文件格式要求提供《政府采购投标及履约承诺函》加盖投标供应商公章）；</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lang w:val="en-US" w:eastAsia="zh-CN"/>
        </w:rPr>
        <w:t>6</w:t>
      </w:r>
      <w:r>
        <w:rPr>
          <w:rFonts w:hint="eastAsia" w:cs="仿宋" w:asciiTheme="minorEastAsia" w:hAnsiTheme="minorEastAsia" w:eastAsiaTheme="minorEastAsia"/>
          <w:snapToGrid w:val="0"/>
          <w:color w:val="auto"/>
          <w:sz w:val="21"/>
          <w:szCs w:val="21"/>
        </w:rPr>
        <w:t>、除单一来源采购项目外，为采购项目提供整体设计、规范编制或者项目管理、监理、检测等服务的供应商，不得再参加该采购项目的其他采购活动（须按本项目投标文件格式要求提供《政府采购投标及履约承诺函》加盖投标供应商公章）；</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7</w:t>
      </w:r>
      <w:r>
        <w:rPr>
          <w:rFonts w:hint="eastAsia" w:cs="仿宋" w:asciiTheme="minorEastAsia" w:hAnsiTheme="minorEastAsia" w:eastAsiaTheme="minorEastAsia"/>
          <w:bCs/>
          <w:szCs w:val="21"/>
        </w:rPr>
        <w:t>、参与本项目政府采购活动不存在与其他采购参加人串通投标，隐瞒真实情况，提供虚假资料等违法违规情形</w:t>
      </w:r>
      <w:r>
        <w:rPr>
          <w:rFonts w:hint="eastAsia" w:cs="仿宋" w:asciiTheme="minorEastAsia" w:hAnsiTheme="minorEastAsia" w:eastAsiaTheme="minorEastAsia"/>
          <w:snapToGrid w:val="0"/>
          <w:szCs w:val="21"/>
        </w:rPr>
        <w:t>（须按本项目投标文件格式要求提供《政府采购投标及履约承诺函》加盖投标供应商公章）</w:t>
      </w:r>
      <w:r>
        <w:rPr>
          <w:rFonts w:hint="eastAsia" w:cs="仿宋" w:asciiTheme="minorEastAsia" w:hAnsiTheme="minorEastAsia" w:eastAsiaTheme="minorEastAsia"/>
          <w:bCs/>
          <w:szCs w:val="21"/>
        </w:rPr>
        <w:t>；</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8</w:t>
      </w:r>
      <w:r>
        <w:rPr>
          <w:rFonts w:hint="eastAsia" w:cs="仿宋" w:asciiTheme="minorEastAsia" w:hAnsiTheme="minorEastAsia" w:eastAsiaTheme="minorEastAsia"/>
          <w:bCs/>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bCs/>
          <w:sz w:val="21"/>
          <w:szCs w:val="21"/>
          <w:lang w:val="en-US" w:eastAsia="zh-CN"/>
        </w:rPr>
        <w:t>9</w:t>
      </w:r>
      <w:r>
        <w:rPr>
          <w:rFonts w:hint="eastAsia" w:cs="仿宋" w:asciiTheme="minorEastAsia" w:hAnsiTheme="minorEastAsia" w:eastAsiaTheme="minorEastAsia"/>
          <w:bCs/>
          <w:sz w:val="21"/>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r>
        <w:rPr>
          <w:rFonts w:hint="eastAsia" w:cs="仿宋" w:asciiTheme="minorEastAsia" w:hAnsiTheme="minorEastAsia" w:eastAsiaTheme="minorEastAsia"/>
          <w:snapToGrid w:val="0"/>
          <w:color w:val="auto"/>
          <w:sz w:val="21"/>
          <w:szCs w:val="21"/>
        </w:rPr>
        <w:t>；</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lang w:val="en-US" w:eastAsia="zh-CN"/>
        </w:rPr>
        <w:t>10</w:t>
      </w:r>
      <w:r>
        <w:rPr>
          <w:rFonts w:hint="eastAsia" w:cs="仿宋" w:asciiTheme="minorEastAsia" w:hAnsiTheme="minorEastAsia" w:eastAsiaTheme="minorEastAsia"/>
          <w:snapToGrid w:val="0"/>
          <w:color w:val="auto"/>
          <w:sz w:val="21"/>
          <w:szCs w:val="21"/>
        </w:rPr>
        <w:t>、具有地基基础工程专业承包叁级（含）以上资质或建筑工程施工总承包</w:t>
      </w:r>
      <w:r>
        <w:rPr>
          <w:rFonts w:hint="eastAsia" w:cs="仿宋" w:asciiTheme="minorEastAsia" w:hAnsiTheme="minorEastAsia" w:eastAsiaTheme="minorEastAsia"/>
          <w:snapToGrid w:val="0"/>
          <w:color w:val="auto"/>
          <w:sz w:val="21"/>
          <w:szCs w:val="21"/>
          <w:lang w:val="en-US" w:eastAsia="zh-CN"/>
        </w:rPr>
        <w:t>叁</w:t>
      </w:r>
      <w:r>
        <w:rPr>
          <w:rFonts w:hint="eastAsia" w:cs="仿宋" w:asciiTheme="minorEastAsia" w:hAnsiTheme="minorEastAsia" w:eastAsiaTheme="minorEastAsia"/>
          <w:snapToGrid w:val="0"/>
          <w:color w:val="auto"/>
          <w:sz w:val="21"/>
          <w:szCs w:val="21"/>
        </w:rPr>
        <w:t>级</w:t>
      </w:r>
      <w:r>
        <w:rPr>
          <w:rFonts w:hint="eastAsia" w:cs="仿宋" w:asciiTheme="minorEastAsia" w:hAnsiTheme="minorEastAsia" w:eastAsiaTheme="minorEastAsia"/>
          <w:snapToGrid w:val="0"/>
          <w:color w:val="auto"/>
          <w:sz w:val="21"/>
          <w:szCs w:val="21"/>
          <w:lang w:eastAsia="zh-CN"/>
        </w:rPr>
        <w:t>（</w:t>
      </w:r>
      <w:r>
        <w:rPr>
          <w:rFonts w:hint="eastAsia" w:cs="仿宋" w:asciiTheme="minorEastAsia" w:hAnsiTheme="minorEastAsia" w:eastAsiaTheme="minorEastAsia"/>
          <w:snapToGrid w:val="0"/>
          <w:color w:val="auto"/>
          <w:sz w:val="21"/>
          <w:szCs w:val="21"/>
          <w:lang w:val="en-US" w:eastAsia="zh-CN"/>
        </w:rPr>
        <w:t>含）</w:t>
      </w:r>
      <w:r>
        <w:rPr>
          <w:rFonts w:hint="eastAsia" w:cs="仿宋" w:asciiTheme="minorEastAsia" w:hAnsiTheme="minorEastAsia" w:eastAsiaTheme="minorEastAsia"/>
          <w:snapToGrid w:val="0"/>
          <w:color w:val="auto"/>
          <w:sz w:val="21"/>
          <w:szCs w:val="21"/>
        </w:rPr>
        <w:t>以上资质（提供有效资质证书复印件或扫描件加盖投标供应商公章，原件备查）；</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1</w:t>
      </w:r>
      <w:r>
        <w:rPr>
          <w:rFonts w:hint="eastAsia" w:cs="仿宋" w:asciiTheme="minorEastAsia" w:hAnsiTheme="minorEastAsia" w:eastAsiaTheme="minorEastAsia"/>
          <w:snapToGrid w:val="0"/>
          <w:color w:val="auto"/>
          <w:sz w:val="21"/>
          <w:szCs w:val="21"/>
          <w:lang w:val="en-US" w:eastAsia="zh-CN"/>
        </w:rPr>
        <w:t>1</w:t>
      </w:r>
      <w:r>
        <w:rPr>
          <w:rFonts w:hint="eastAsia" w:cs="仿宋" w:asciiTheme="minorEastAsia" w:hAnsiTheme="minorEastAsia" w:eastAsiaTheme="minorEastAsia"/>
          <w:snapToGrid w:val="0"/>
          <w:color w:val="auto"/>
          <w:sz w:val="21"/>
          <w:szCs w:val="21"/>
        </w:rPr>
        <w:t>、具有安全生产许可证（提供有效证书复印件或扫描件加盖投标供应商公章，原件备查）；</w:t>
      </w:r>
    </w:p>
    <w:p>
      <w:pPr>
        <w:pStyle w:val="45"/>
        <w:adjustRightInd w:val="0"/>
        <w:snapToGrid w:val="0"/>
        <w:spacing w:before="0" w:beforeAutospacing="0" w:after="0" w:afterAutospacing="0" w:line="440" w:lineRule="exact"/>
        <w:ind w:firstLine="420" w:firstLineChars="200"/>
        <w:rPr>
          <w:rFonts w:cs="仿宋" w:asciiTheme="minorEastAsia" w:hAnsiTheme="minorEastAsia" w:eastAsiaTheme="minorEastAsia"/>
          <w:snapToGrid w:val="0"/>
          <w:color w:val="auto"/>
          <w:sz w:val="21"/>
          <w:szCs w:val="21"/>
        </w:rPr>
      </w:pPr>
      <w:r>
        <w:rPr>
          <w:rFonts w:hint="eastAsia" w:cs="仿宋" w:asciiTheme="minorEastAsia" w:hAnsiTheme="minorEastAsia" w:eastAsiaTheme="minorEastAsia"/>
          <w:snapToGrid w:val="0"/>
          <w:color w:val="auto"/>
          <w:sz w:val="21"/>
          <w:szCs w:val="21"/>
        </w:rPr>
        <w:t>1</w:t>
      </w:r>
      <w:r>
        <w:rPr>
          <w:rFonts w:hint="eastAsia" w:cs="仿宋" w:asciiTheme="minorEastAsia" w:hAnsiTheme="minorEastAsia" w:eastAsiaTheme="minorEastAsia"/>
          <w:snapToGrid w:val="0"/>
          <w:color w:val="auto"/>
          <w:sz w:val="21"/>
          <w:szCs w:val="21"/>
          <w:lang w:val="en-US" w:eastAsia="zh-CN"/>
        </w:rPr>
        <w:t>2</w:t>
      </w:r>
      <w:r>
        <w:rPr>
          <w:rFonts w:hint="eastAsia" w:cs="仿宋" w:asciiTheme="minorEastAsia" w:hAnsiTheme="minorEastAsia" w:eastAsiaTheme="minorEastAsia"/>
          <w:snapToGrid w:val="0"/>
          <w:color w:val="auto"/>
          <w:sz w:val="21"/>
          <w:szCs w:val="21"/>
        </w:rPr>
        <w:t>、</w:t>
      </w:r>
      <w:r>
        <w:rPr>
          <w:rFonts w:hint="eastAsia" w:cs="仿宋" w:asciiTheme="minorEastAsia" w:hAnsiTheme="minorEastAsia" w:eastAsiaTheme="minorEastAsia"/>
          <w:snapToGrid w:val="0"/>
          <w:sz w:val="21"/>
          <w:szCs w:val="21"/>
        </w:rPr>
        <w:t>本项目不接受联合体投标，不允许非法分包或转包。</w:t>
      </w:r>
    </w:p>
    <w:p>
      <w:pPr>
        <w:pStyle w:val="17"/>
        <w:rPr>
          <w:rFonts w:cs="仿宋" w:asciiTheme="minorEastAsia" w:hAnsiTheme="minorEastAsia" w:eastAsiaTheme="minorEastAsia"/>
          <w:sz w:val="21"/>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2023</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08</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23</w:t>
      </w:r>
      <w:r>
        <w:rPr>
          <w:rFonts w:hint="eastAsia" w:cs="仿宋" w:asciiTheme="minorEastAsia" w:hAnsiTheme="minorEastAsia" w:eastAsiaTheme="minorEastAsia"/>
          <w:b/>
          <w:bCs/>
          <w:szCs w:val="21"/>
        </w:rPr>
        <w:t>日至</w:t>
      </w:r>
      <w:r>
        <w:rPr>
          <w:rFonts w:hint="eastAsia" w:cs="仿宋" w:asciiTheme="minorEastAsia" w:hAnsiTheme="minorEastAsia" w:eastAsiaTheme="minorEastAsia"/>
          <w:b/>
          <w:bCs/>
          <w:szCs w:val="21"/>
          <w:u w:val="single"/>
        </w:rPr>
        <w:t>2023</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08</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30</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3、方式：现场报名投标或网上报名投标</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备注：① 现场报名投标：须携带营业执照复印件或扫描件和法人授权委托书原件（均加盖公章）。</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② 网上报名投标：发送报名资料至我司邮箱进行报名登记及获取招标文件，邮箱地址：qtszzzzb@163.com。</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报名投标邮件需附以下资料: 1）加盖公章的《购买标书登记表》（下载地址：“www.szzzt.com”首页“下载中心”）；2）加盖公章的营业执照复印件扫描件；3）法人授权委托书扫描件；4）购买招标文件费用银行转帐凭证。报名时间以邮件发出时间为准，工作人员将在第二个工作日与报名投标资料完整的投标供应商联系。</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4、售价：人民币600元，招标文件售后不退。</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购买招标文件账号信息如下：</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pPr>
        <w:spacing w:line="360" w:lineRule="auto"/>
        <w:ind w:firstLine="371" w:firstLineChars="177"/>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2023</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rPr>
        <w:t>0</w:t>
      </w:r>
      <w:r>
        <w:rPr>
          <w:rFonts w:hint="eastAsia" w:cs="仿宋" w:asciiTheme="minorEastAsia" w:hAnsiTheme="minorEastAsia" w:eastAsiaTheme="minorEastAsia"/>
          <w:b/>
          <w:bCs/>
          <w:szCs w:val="21"/>
          <w:u w:val="single"/>
          <w:lang w:val="en-US" w:eastAsia="zh-CN"/>
        </w:rPr>
        <w:t>8</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31</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
          <w:bCs/>
          <w:szCs w:val="21"/>
          <w:u w:val="single"/>
          <w:lang w:val="en-US" w:eastAsia="zh-CN"/>
        </w:rPr>
        <w:t>09</w:t>
      </w:r>
      <w:r>
        <w:rPr>
          <w:rFonts w:hint="eastAsia" w:cs="仿宋" w:asciiTheme="minorEastAsia" w:hAnsiTheme="minorEastAsia" w:eastAsiaTheme="minorEastAsia"/>
          <w:b/>
          <w:bCs/>
          <w:szCs w:val="21"/>
        </w:rPr>
        <w:t>点</w:t>
      </w:r>
      <w:r>
        <w:rPr>
          <w:rFonts w:hint="eastAsia" w:cs="仿宋" w:asciiTheme="minorEastAsia" w:hAnsiTheme="minorEastAsia" w:eastAsiaTheme="minorEastAsia"/>
          <w:b/>
          <w:bCs/>
          <w:szCs w:val="21"/>
          <w:u w:val="single"/>
        </w:rPr>
        <w:t>30</w:t>
      </w:r>
      <w:r>
        <w:rPr>
          <w:rFonts w:hint="eastAsia" w:cs="仿宋" w:asciiTheme="minorEastAsia" w:hAnsiTheme="minorEastAsia" w:eastAsiaTheme="minorEastAsia"/>
          <w:b/>
          <w:bCs/>
          <w:szCs w:val="21"/>
        </w:rPr>
        <w:t>分</w:t>
      </w:r>
      <w:r>
        <w:rPr>
          <w:rFonts w:hint="eastAsia" w:cs="仿宋" w:asciiTheme="minorEastAsia" w:hAnsiTheme="minorEastAsia" w:eastAsiaTheme="minorEastAsia"/>
          <w:bCs/>
          <w:szCs w:val="21"/>
        </w:rPr>
        <w:t>（北京时间）</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自本公告发布之日起5个日历天</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① 深圳公共资源交易中心网（www.szzfcg.cn）</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 2 \* GB3 </w:instrText>
      </w:r>
      <w:r>
        <w:rPr>
          <w:rFonts w:hint="eastAsia"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hint="eastAsia"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pPr>
        <w:spacing w:line="360" w:lineRule="auto"/>
        <w:ind w:firstLine="373" w:firstLineChars="177"/>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本项目投标供应商可以通过快递方式在提交投标文件截止时间前将投标文件邮寄至我司，送达时间以我司工作人员签收时间为准。快递箱封面需用A4纸清晰标注项目名称、项目编号和投标供应商名称；投标供应商自行承担因寄错地址、逾期送达、未按照招标文件要求密封或者邮寄过程中出现包装密封破损等可能导致投标无效情形的责任与后果。投标供应商未参加开标会的，视同认可开标结果。</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名称：深圳市公安局交通警察局</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地址：福田区莲花支路1006号</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名称：深圳市中正招标有限公司</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地址：深圳市福田区民田路171号新华保险大厦903</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联系方式：杨小姐，0755-83026699</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3、项目联系方式</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项目联系人：杨小姐</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电话：0755-83026699</w:t>
      </w:r>
    </w:p>
    <w:p>
      <w:pPr>
        <w:spacing w:line="360" w:lineRule="auto"/>
        <w:rPr>
          <w:rFonts w:cs="仿宋" w:asciiTheme="minorEastAsia" w:hAnsiTheme="minorEastAsia" w:eastAsiaTheme="minorEastAsia"/>
          <w:bCs/>
          <w:szCs w:val="21"/>
        </w:rPr>
      </w:pPr>
    </w:p>
    <w:p>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pPr>
        <w:spacing w:line="360" w:lineRule="auto"/>
        <w:ind w:firstLine="743" w:firstLineChars="354"/>
        <w:jc w:val="right"/>
        <w:rPr>
          <w:rFonts w:ascii="仿宋" w:hAnsi="仿宋" w:eastAsia="仿宋"/>
          <w:bCs/>
          <w:sz w:val="24"/>
        </w:rPr>
      </w:pPr>
      <w:r>
        <w:rPr>
          <w:rFonts w:hint="eastAsia" w:cs="仿宋" w:asciiTheme="minorEastAsia" w:hAnsiTheme="minorEastAsia" w:eastAsiaTheme="minorEastAsia"/>
          <w:bCs/>
          <w:szCs w:val="21"/>
        </w:rPr>
        <w:t>2023年</w:t>
      </w:r>
      <w:r>
        <w:rPr>
          <w:rFonts w:hint="eastAsia" w:cs="仿宋" w:asciiTheme="minorEastAsia" w:hAnsiTheme="minorEastAsia" w:eastAsiaTheme="minorEastAsia"/>
          <w:bCs/>
          <w:szCs w:val="21"/>
          <w:lang w:val="en-US" w:eastAsia="zh-CN"/>
        </w:rPr>
        <w:t>08</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23</w:t>
      </w:r>
      <w:r>
        <w:rPr>
          <w:rFonts w:hint="eastAsia" w:cs="仿宋" w:asciiTheme="minorEastAsia" w:hAnsiTheme="minorEastAsia" w:eastAsiaTheme="minorEastAsia"/>
          <w:bCs/>
          <w:szCs w:val="21"/>
        </w:rPr>
        <w:t>日</w:t>
      </w:r>
      <w:r>
        <w:rPr>
          <w:rFonts w:ascii="仿宋" w:hAnsi="仿宋" w:eastAsia="仿宋"/>
          <w:bCs/>
          <w:sz w:val="24"/>
        </w:rPr>
        <w:br w:type="page"/>
      </w:r>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投标须知前附表及评分信息</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投标须知前附表</w:t>
      </w:r>
    </w:p>
    <w:tbl>
      <w:tblPr>
        <w:tblStyle w:val="18"/>
        <w:tblW w:w="540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732"/>
        <w:gridCol w:w="1780"/>
        <w:gridCol w:w="60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blHeader/>
          <w:jc w:val="center"/>
        </w:trPr>
        <w:tc>
          <w:tcPr>
            <w:tcW w:w="353" w:type="pct"/>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cs="仿宋" w:asciiTheme="minorEastAsia" w:hAnsiTheme="minorEastAsia"/>
                <w:b/>
                <w:sz w:val="22"/>
                <w:szCs w:val="24"/>
              </w:rPr>
            </w:pPr>
            <w:r>
              <w:rPr>
                <w:rFonts w:hint="eastAsia" w:cs="仿宋" w:asciiTheme="minorEastAsia" w:hAnsiTheme="minorEastAsia"/>
                <w:b/>
                <w:sz w:val="22"/>
                <w:szCs w:val="24"/>
              </w:rPr>
              <w:t>项号</w:t>
            </w:r>
          </w:p>
        </w:tc>
        <w:tc>
          <w:tcPr>
            <w:tcW w:w="397" w:type="pct"/>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cs="仿宋" w:asciiTheme="minorEastAsia" w:hAnsiTheme="minorEastAsia"/>
                <w:b/>
                <w:sz w:val="22"/>
                <w:szCs w:val="24"/>
              </w:rPr>
            </w:pPr>
            <w:r>
              <w:rPr>
                <w:rFonts w:hint="eastAsia" w:cs="仿宋" w:asciiTheme="minorEastAsia" w:hAnsiTheme="minorEastAsia"/>
                <w:b/>
                <w:sz w:val="22"/>
                <w:szCs w:val="24"/>
              </w:rPr>
              <w:t>条款号</w:t>
            </w:r>
          </w:p>
        </w:tc>
        <w:tc>
          <w:tcPr>
            <w:tcW w:w="965" w:type="pct"/>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cs="仿宋" w:asciiTheme="minorEastAsia" w:hAnsiTheme="minorEastAsia"/>
                <w:b/>
                <w:sz w:val="22"/>
                <w:szCs w:val="24"/>
              </w:rPr>
            </w:pPr>
            <w:r>
              <w:rPr>
                <w:rFonts w:hint="eastAsia" w:cs="仿宋" w:asciiTheme="minorEastAsia" w:hAnsiTheme="minorEastAsia"/>
                <w:b/>
                <w:sz w:val="22"/>
                <w:szCs w:val="24"/>
              </w:rPr>
              <w:t>内容</w:t>
            </w:r>
          </w:p>
        </w:tc>
        <w:tc>
          <w:tcPr>
            <w:tcW w:w="3283" w:type="pct"/>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cs="仿宋" w:asciiTheme="minorEastAsia" w:hAnsiTheme="minorEastAsia"/>
                <w:b/>
                <w:sz w:val="22"/>
                <w:szCs w:val="24"/>
              </w:rPr>
            </w:pPr>
            <w:r>
              <w:rPr>
                <w:rFonts w:hint="eastAsia" w:cs="仿宋" w:asciiTheme="minorEastAsia" w:hAnsiTheme="minorEastAsia"/>
                <w:b/>
                <w:sz w:val="22"/>
                <w:szCs w:val="24"/>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tcBorders>
              <w:top w:val="single" w:color="auto" w:sz="4" w:space="0"/>
            </w:tcBorders>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w:t>
            </w:r>
          </w:p>
        </w:tc>
        <w:tc>
          <w:tcPr>
            <w:tcW w:w="397" w:type="pct"/>
            <w:tcBorders>
              <w:top w:val="single" w:color="auto" w:sz="4" w:space="0"/>
            </w:tcBorders>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1.1</w:t>
            </w:r>
          </w:p>
        </w:tc>
        <w:tc>
          <w:tcPr>
            <w:tcW w:w="965" w:type="pct"/>
            <w:tcBorders>
              <w:top w:val="single" w:color="auto" w:sz="4" w:space="0"/>
            </w:tcBorders>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项目名称</w:t>
            </w:r>
          </w:p>
        </w:tc>
        <w:tc>
          <w:tcPr>
            <w:tcW w:w="3283" w:type="pct"/>
            <w:tcBorders>
              <w:top w:val="single" w:color="auto" w:sz="4" w:space="0"/>
            </w:tcBorders>
            <w:vAlign w:val="center"/>
          </w:tcPr>
          <w:p>
            <w:pPr>
              <w:pStyle w:val="8"/>
              <w:spacing w:line="360" w:lineRule="auto"/>
              <w:rPr>
                <w:rFonts w:hint="eastAsia" w:cs="仿宋" w:asciiTheme="minorEastAsia" w:hAnsiTheme="minorEastAsia" w:eastAsiaTheme="minorEastAsia"/>
                <w:sz w:val="22"/>
                <w:szCs w:val="24"/>
                <w:lang w:eastAsia="zh-CN"/>
              </w:rPr>
            </w:pPr>
            <w:r>
              <w:rPr>
                <w:rFonts w:hint="eastAsia" w:cs="仿宋" w:asciiTheme="minorEastAsia" w:hAnsiTheme="minorEastAsia"/>
                <w:sz w:val="22"/>
                <w:szCs w:val="24"/>
                <w:lang w:eastAsia="zh-CN"/>
              </w:rPr>
              <w:t>盐田培训中心南侧围墙及挡墙加固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2</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2.1</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bCs/>
                <w:sz w:val="22"/>
                <w:szCs w:val="24"/>
              </w:rPr>
              <w:t>采购人</w:t>
            </w:r>
            <w:r>
              <w:rPr>
                <w:rFonts w:hint="eastAsia" w:cs="仿宋" w:asciiTheme="minorEastAsia" w:hAnsiTheme="minorEastAsia"/>
                <w:sz w:val="22"/>
                <w:szCs w:val="24"/>
              </w:rPr>
              <w:t>名称</w:t>
            </w:r>
          </w:p>
        </w:tc>
        <w:tc>
          <w:tcPr>
            <w:tcW w:w="3283" w:type="pct"/>
            <w:vAlign w:val="center"/>
          </w:tcPr>
          <w:p>
            <w:pPr>
              <w:rPr>
                <w:rFonts w:cs="仿宋" w:asciiTheme="minorEastAsia" w:hAnsiTheme="minorEastAsia" w:eastAsiaTheme="minorEastAsia"/>
                <w:sz w:val="22"/>
                <w:szCs w:val="24"/>
              </w:rPr>
            </w:pPr>
            <w:r>
              <w:rPr>
                <w:rFonts w:hint="eastAsia" w:cs="仿宋" w:asciiTheme="minorEastAsia" w:hAnsiTheme="minorEastAsia" w:eastAsiaTheme="minorEastAsia"/>
                <w:sz w:val="22"/>
                <w:szCs w:val="24"/>
              </w:rPr>
              <w:t>深圳市公安局交通警察局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3</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2.2</w:t>
            </w:r>
          </w:p>
        </w:tc>
        <w:tc>
          <w:tcPr>
            <w:tcW w:w="965" w:type="pct"/>
            <w:vAlign w:val="center"/>
          </w:tcPr>
          <w:p>
            <w:pPr>
              <w:pStyle w:val="8"/>
              <w:spacing w:line="360" w:lineRule="auto"/>
              <w:jc w:val="center"/>
              <w:rPr>
                <w:rFonts w:cs="仿宋" w:asciiTheme="minorEastAsia" w:hAnsiTheme="minorEastAsia"/>
                <w:bCs/>
                <w:sz w:val="22"/>
                <w:szCs w:val="24"/>
              </w:rPr>
            </w:pPr>
            <w:r>
              <w:rPr>
                <w:rFonts w:hint="eastAsia" w:cs="仿宋" w:asciiTheme="minorEastAsia" w:hAnsiTheme="minorEastAsia"/>
                <w:bCs/>
                <w:sz w:val="22"/>
                <w:szCs w:val="24"/>
              </w:rPr>
              <w:t>采购代理机构</w:t>
            </w:r>
          </w:p>
        </w:tc>
        <w:tc>
          <w:tcPr>
            <w:tcW w:w="3283" w:type="pct"/>
            <w:vAlign w:val="center"/>
          </w:tcPr>
          <w:p>
            <w:pPr>
              <w:pStyle w:val="8"/>
              <w:spacing w:line="360" w:lineRule="auto"/>
              <w:rPr>
                <w:rFonts w:cs="仿宋" w:asciiTheme="minorEastAsia" w:hAnsiTheme="minorEastAsia"/>
                <w:sz w:val="22"/>
                <w:szCs w:val="24"/>
              </w:rPr>
            </w:pPr>
            <w:r>
              <w:rPr>
                <w:rFonts w:hint="eastAsia" w:cs="仿宋" w:asciiTheme="minorEastAsia" w:hAnsiTheme="minorEastAsia"/>
                <w:sz w:val="22"/>
                <w:szCs w:val="24"/>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4</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3.1</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资金来源</w:t>
            </w:r>
          </w:p>
        </w:tc>
        <w:tc>
          <w:tcPr>
            <w:tcW w:w="3283" w:type="pct"/>
            <w:vAlign w:val="center"/>
          </w:tcPr>
          <w:p>
            <w:pPr>
              <w:pStyle w:val="8"/>
              <w:spacing w:line="360" w:lineRule="auto"/>
              <w:rPr>
                <w:rFonts w:cs="仿宋" w:asciiTheme="minorEastAsia" w:hAnsiTheme="minorEastAsia"/>
                <w:sz w:val="22"/>
                <w:szCs w:val="24"/>
              </w:rPr>
            </w:pPr>
            <w:r>
              <w:rPr>
                <w:rFonts w:hint="eastAsia" w:cs="仿宋" w:asciiTheme="minorEastAsia" w:hAnsiTheme="minorEastAsia"/>
                <w:sz w:val="22"/>
                <w:szCs w:val="24"/>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5</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4.7</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投标供应商资格要求</w:t>
            </w:r>
          </w:p>
        </w:tc>
        <w:tc>
          <w:tcPr>
            <w:tcW w:w="3283" w:type="pct"/>
            <w:vAlign w:val="center"/>
          </w:tcPr>
          <w:p>
            <w:pPr>
              <w:spacing w:line="30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详见采购公告“申请人的资格要求” </w:t>
            </w:r>
          </w:p>
          <w:p>
            <w:pPr>
              <w:spacing w:line="400" w:lineRule="exact"/>
              <w:rPr>
                <w:rFonts w:cs="仿宋" w:asciiTheme="minorEastAsia" w:hAnsiTheme="minorEastAsia" w:eastAsiaTheme="minorEastAsia"/>
                <w:sz w:val="22"/>
              </w:rPr>
            </w:pPr>
            <w:r>
              <w:rPr>
                <w:rFonts w:hint="eastAsia" w:cs="仿宋" w:asciiTheme="minorEastAsia" w:hAnsiTheme="minorEastAsia" w:eastAsiaTheme="minorEastAsia"/>
                <w:b/>
                <w:bCs/>
                <w:sz w:val="22"/>
              </w:rPr>
              <w:t>（资格证明文件详见第三部分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6</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6.1</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踏勘现场</w:t>
            </w:r>
          </w:p>
        </w:tc>
        <w:tc>
          <w:tcPr>
            <w:tcW w:w="3283" w:type="pct"/>
            <w:vAlign w:val="center"/>
          </w:tcPr>
          <w:p>
            <w:pPr>
              <w:pStyle w:val="8"/>
              <w:spacing w:line="360" w:lineRule="auto"/>
              <w:rPr>
                <w:rFonts w:cs="仿宋" w:asciiTheme="minorEastAsia" w:hAnsiTheme="minorEastAsia"/>
                <w:sz w:val="22"/>
                <w:szCs w:val="24"/>
              </w:rPr>
            </w:pPr>
            <w:r>
              <w:rPr>
                <w:rFonts w:hint="eastAsia" w:cs="仿宋" w:asciiTheme="minorEastAsia" w:hAnsiTheme="minorEastAsia"/>
                <w:bCs/>
                <w:sz w:val="22"/>
                <w:szCs w:val="24"/>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7</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14.1</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bCs/>
                <w:sz w:val="22"/>
                <w:szCs w:val="24"/>
              </w:rPr>
              <w:t>投标文件</w:t>
            </w:r>
            <w:r>
              <w:rPr>
                <w:rFonts w:hint="eastAsia" w:cs="仿宋" w:asciiTheme="minorEastAsia" w:hAnsiTheme="minorEastAsia"/>
                <w:sz w:val="22"/>
                <w:szCs w:val="24"/>
              </w:rPr>
              <w:t>有效期</w:t>
            </w:r>
          </w:p>
        </w:tc>
        <w:tc>
          <w:tcPr>
            <w:tcW w:w="3283" w:type="pct"/>
            <w:vAlign w:val="center"/>
          </w:tcPr>
          <w:p>
            <w:pPr>
              <w:pStyle w:val="8"/>
              <w:spacing w:line="360" w:lineRule="auto"/>
              <w:rPr>
                <w:rFonts w:cs="仿宋" w:asciiTheme="minorEastAsia" w:hAnsiTheme="minorEastAsia"/>
                <w:sz w:val="22"/>
                <w:szCs w:val="24"/>
              </w:rPr>
            </w:pPr>
            <w:r>
              <w:rPr>
                <w:rFonts w:hint="eastAsia" w:cs="仿宋" w:asciiTheme="minorEastAsia" w:hAnsiTheme="minorEastAsia"/>
                <w:sz w:val="22"/>
                <w:szCs w:val="24"/>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8</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15.2</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项目保证金</w:t>
            </w:r>
          </w:p>
        </w:tc>
        <w:tc>
          <w:tcPr>
            <w:tcW w:w="3283" w:type="pct"/>
            <w:vAlign w:val="center"/>
          </w:tcPr>
          <w:p>
            <w:pPr>
              <w:pStyle w:val="8"/>
              <w:spacing w:line="360" w:lineRule="auto"/>
              <w:rPr>
                <w:rFonts w:cs="仿宋" w:asciiTheme="minorEastAsia" w:hAnsiTheme="minorEastAsia"/>
                <w:sz w:val="22"/>
                <w:szCs w:val="24"/>
              </w:rPr>
            </w:pPr>
            <w:r>
              <w:rPr>
                <w:rFonts w:hint="eastAsia" w:cs="仿宋" w:asciiTheme="minorEastAsia" w:hAnsiTheme="minorEastAsia"/>
                <w:sz w:val="22"/>
                <w:szCs w:val="24"/>
              </w:rPr>
              <w:t>本项目不收取项目保证金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10</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17.1</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bCs/>
                <w:sz w:val="22"/>
                <w:szCs w:val="24"/>
              </w:rPr>
              <w:t>投标文件</w:t>
            </w:r>
            <w:r>
              <w:rPr>
                <w:rFonts w:hint="eastAsia" w:cs="仿宋" w:asciiTheme="minorEastAsia" w:hAnsiTheme="minorEastAsia"/>
                <w:sz w:val="22"/>
                <w:szCs w:val="24"/>
              </w:rPr>
              <w:t>份数</w:t>
            </w:r>
          </w:p>
        </w:tc>
        <w:tc>
          <w:tcPr>
            <w:tcW w:w="3283" w:type="pct"/>
            <w:vAlign w:val="center"/>
          </w:tcPr>
          <w:p>
            <w:pPr>
              <w:pStyle w:val="8"/>
              <w:rPr>
                <w:rFonts w:cs="仿宋" w:asciiTheme="minorEastAsia" w:hAnsiTheme="minorEastAsia"/>
                <w:sz w:val="22"/>
                <w:szCs w:val="24"/>
              </w:rPr>
            </w:pPr>
            <w:r>
              <w:rPr>
                <w:rFonts w:hint="eastAsia" w:cs="仿宋" w:asciiTheme="minorEastAsia" w:hAnsiTheme="minorEastAsia"/>
                <w:sz w:val="22"/>
                <w:szCs w:val="24"/>
              </w:rPr>
              <w:t>正本2份，副本4份，投标文件正文扫描件电子档1份。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11</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18.8</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开标</w:t>
            </w:r>
          </w:p>
        </w:tc>
        <w:tc>
          <w:tcPr>
            <w:tcW w:w="3283" w:type="pct"/>
            <w:vAlign w:val="center"/>
          </w:tcPr>
          <w:p>
            <w:pPr>
              <w:pStyle w:val="8"/>
              <w:rPr>
                <w:rFonts w:cs="仿宋" w:asciiTheme="minorEastAsia" w:hAnsiTheme="minorEastAsia"/>
                <w:sz w:val="22"/>
                <w:szCs w:val="24"/>
              </w:rPr>
            </w:pPr>
            <w:r>
              <w:rPr>
                <w:rFonts w:hint="eastAsia" w:cs="仿宋" w:asciiTheme="minorEastAsia" w:hAnsiTheme="minorEastAsia"/>
                <w:sz w:val="22"/>
                <w:szCs w:val="24"/>
              </w:rPr>
              <w:t>时间：</w:t>
            </w:r>
            <w:r>
              <w:rPr>
                <w:rFonts w:hint="eastAsia" w:cs="仿宋" w:asciiTheme="minorEastAsia" w:hAnsiTheme="minorEastAsia"/>
                <w:b/>
                <w:snapToGrid w:val="0"/>
                <w:sz w:val="22"/>
                <w:szCs w:val="24"/>
              </w:rPr>
              <w:t>2023年</w:t>
            </w:r>
            <w:r>
              <w:rPr>
                <w:rFonts w:hint="eastAsia" w:cs="仿宋" w:asciiTheme="minorEastAsia" w:hAnsiTheme="minorEastAsia"/>
                <w:b/>
                <w:snapToGrid w:val="0"/>
                <w:sz w:val="22"/>
                <w:szCs w:val="24"/>
                <w:lang w:val="en-US" w:eastAsia="zh-CN"/>
              </w:rPr>
              <w:t>08</w:t>
            </w:r>
            <w:r>
              <w:rPr>
                <w:rFonts w:hint="eastAsia" w:cs="仿宋" w:asciiTheme="minorEastAsia" w:hAnsiTheme="minorEastAsia"/>
                <w:b/>
                <w:snapToGrid w:val="0"/>
                <w:sz w:val="22"/>
                <w:szCs w:val="24"/>
              </w:rPr>
              <w:t>月</w:t>
            </w:r>
            <w:r>
              <w:rPr>
                <w:rFonts w:hint="eastAsia" w:cs="仿宋" w:asciiTheme="minorEastAsia" w:hAnsiTheme="minorEastAsia"/>
                <w:b/>
                <w:snapToGrid w:val="0"/>
                <w:sz w:val="22"/>
                <w:szCs w:val="24"/>
                <w:lang w:val="en-US" w:eastAsia="zh-CN"/>
              </w:rPr>
              <w:t>31</w:t>
            </w:r>
            <w:r>
              <w:rPr>
                <w:rFonts w:hint="eastAsia" w:cs="仿宋" w:asciiTheme="minorEastAsia" w:hAnsiTheme="minorEastAsia"/>
                <w:b/>
                <w:snapToGrid w:val="0"/>
                <w:sz w:val="22"/>
                <w:szCs w:val="24"/>
              </w:rPr>
              <w:t>日</w:t>
            </w:r>
            <w:r>
              <w:rPr>
                <w:rFonts w:hint="eastAsia" w:cs="仿宋" w:asciiTheme="minorEastAsia" w:hAnsiTheme="minorEastAsia"/>
                <w:b/>
                <w:snapToGrid w:val="0"/>
                <w:sz w:val="22"/>
                <w:szCs w:val="24"/>
                <w:lang w:val="en-US" w:eastAsia="zh-CN"/>
              </w:rPr>
              <w:t>09</w:t>
            </w:r>
            <w:r>
              <w:rPr>
                <w:rFonts w:hint="eastAsia" w:cs="仿宋" w:asciiTheme="minorEastAsia" w:hAnsiTheme="minorEastAsia"/>
                <w:b/>
                <w:snapToGrid w:val="0"/>
                <w:sz w:val="22"/>
                <w:szCs w:val="24"/>
              </w:rPr>
              <w:t>：30时（北京时间）</w:t>
            </w:r>
          </w:p>
          <w:p>
            <w:pPr>
              <w:pStyle w:val="8"/>
              <w:spacing w:line="360" w:lineRule="auto"/>
              <w:ind w:left="4" w:hanging="4" w:hangingChars="2"/>
              <w:rPr>
                <w:rFonts w:cs="仿宋" w:asciiTheme="minorEastAsia" w:hAnsiTheme="minorEastAsia"/>
                <w:sz w:val="22"/>
                <w:szCs w:val="24"/>
              </w:rPr>
            </w:pPr>
            <w:r>
              <w:rPr>
                <w:rFonts w:hint="eastAsia" w:cs="仿宋" w:asciiTheme="minorEastAsia" w:hAnsiTheme="minorEastAsia"/>
                <w:sz w:val="22"/>
                <w:szCs w:val="24"/>
              </w:rPr>
              <w:t>地点：深圳市福田区民田路171号新华保险大厦903中正招标开标室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12</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19.2</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bCs/>
              </w:rPr>
              <w:t>提交</w:t>
            </w:r>
            <w:r>
              <w:rPr>
                <w:rFonts w:hint="eastAsia" w:cs="仿宋" w:asciiTheme="minorEastAsia" w:hAnsiTheme="minorEastAsia"/>
                <w:bCs/>
                <w:sz w:val="22"/>
                <w:szCs w:val="24"/>
              </w:rPr>
              <w:t>投标文件</w:t>
            </w:r>
            <w:r>
              <w:rPr>
                <w:rFonts w:hint="eastAsia" w:cs="仿宋" w:asciiTheme="minorEastAsia" w:hAnsiTheme="minorEastAsia"/>
                <w:sz w:val="22"/>
                <w:szCs w:val="24"/>
              </w:rPr>
              <w:t>截止时间</w:t>
            </w:r>
          </w:p>
        </w:tc>
        <w:tc>
          <w:tcPr>
            <w:tcW w:w="3283" w:type="pct"/>
            <w:vAlign w:val="center"/>
          </w:tcPr>
          <w:p>
            <w:pPr>
              <w:pStyle w:val="8"/>
              <w:spacing w:line="360" w:lineRule="auto"/>
              <w:rPr>
                <w:rFonts w:cs="仿宋" w:asciiTheme="minorEastAsia" w:hAnsiTheme="minorEastAsia"/>
                <w:b/>
                <w:sz w:val="22"/>
                <w:szCs w:val="24"/>
              </w:rPr>
            </w:pPr>
            <w:r>
              <w:rPr>
                <w:rFonts w:hint="eastAsia" w:cs="仿宋" w:asciiTheme="minorEastAsia" w:hAnsiTheme="minorEastAsia"/>
                <w:b/>
                <w:snapToGrid w:val="0"/>
                <w:sz w:val="22"/>
                <w:szCs w:val="24"/>
              </w:rPr>
              <w:t>2023年</w:t>
            </w:r>
            <w:r>
              <w:rPr>
                <w:rFonts w:hint="eastAsia" w:cs="仿宋" w:asciiTheme="minorEastAsia" w:hAnsiTheme="minorEastAsia"/>
                <w:b/>
                <w:snapToGrid w:val="0"/>
                <w:sz w:val="22"/>
                <w:szCs w:val="24"/>
                <w:lang w:val="en-US" w:eastAsia="zh-CN"/>
              </w:rPr>
              <w:t>08</w:t>
            </w:r>
            <w:r>
              <w:rPr>
                <w:rFonts w:hint="eastAsia" w:cs="仿宋" w:asciiTheme="minorEastAsia" w:hAnsiTheme="minorEastAsia"/>
                <w:b/>
                <w:snapToGrid w:val="0"/>
                <w:sz w:val="22"/>
                <w:szCs w:val="24"/>
              </w:rPr>
              <w:t>月</w:t>
            </w:r>
            <w:r>
              <w:rPr>
                <w:rFonts w:hint="eastAsia" w:cs="仿宋" w:asciiTheme="minorEastAsia" w:hAnsiTheme="minorEastAsia"/>
                <w:b/>
                <w:snapToGrid w:val="0"/>
                <w:sz w:val="22"/>
                <w:szCs w:val="24"/>
                <w:lang w:val="en-US" w:eastAsia="zh-CN"/>
              </w:rPr>
              <w:t>31</w:t>
            </w:r>
            <w:r>
              <w:rPr>
                <w:rFonts w:hint="eastAsia" w:cs="仿宋" w:asciiTheme="minorEastAsia" w:hAnsiTheme="minorEastAsia"/>
                <w:b/>
                <w:snapToGrid w:val="0"/>
                <w:sz w:val="22"/>
                <w:szCs w:val="24"/>
              </w:rPr>
              <w:t>日</w:t>
            </w:r>
            <w:r>
              <w:rPr>
                <w:rFonts w:hint="eastAsia" w:cs="仿宋" w:asciiTheme="minorEastAsia" w:hAnsiTheme="minorEastAsia"/>
                <w:b/>
                <w:snapToGrid w:val="0"/>
                <w:sz w:val="22"/>
                <w:szCs w:val="24"/>
                <w:lang w:val="en-US" w:eastAsia="zh-CN"/>
              </w:rPr>
              <w:t>09</w:t>
            </w:r>
            <w:r>
              <w:rPr>
                <w:rFonts w:hint="eastAsia" w:cs="仿宋" w:asciiTheme="minorEastAsia" w:hAnsiTheme="minorEastAsia"/>
                <w:b/>
                <w:snapToGrid w:val="0"/>
                <w:sz w:val="22"/>
                <w:szCs w:val="24"/>
              </w:rPr>
              <w:t>：30时（北京时间）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13</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26.5</w:t>
            </w:r>
          </w:p>
        </w:tc>
        <w:tc>
          <w:tcPr>
            <w:tcW w:w="965"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评审方法</w:t>
            </w:r>
          </w:p>
        </w:tc>
        <w:tc>
          <w:tcPr>
            <w:tcW w:w="3283" w:type="pct"/>
            <w:vAlign w:val="center"/>
          </w:tcPr>
          <w:p>
            <w:pPr>
              <w:pStyle w:val="8"/>
              <w:spacing w:line="360" w:lineRule="auto"/>
              <w:rPr>
                <w:rFonts w:cs="仿宋" w:asciiTheme="minorEastAsia" w:hAnsiTheme="minorEastAsia"/>
                <w:sz w:val="22"/>
                <w:szCs w:val="24"/>
              </w:rPr>
            </w:pPr>
            <w:r>
              <w:rPr>
                <w:rFonts w:hint="eastAsia" w:cs="仿宋" w:asciiTheme="minorEastAsia" w:hAnsiTheme="minorEastAsia"/>
                <w:sz w:val="22"/>
                <w:szCs w:val="24"/>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14</w:t>
            </w:r>
          </w:p>
        </w:tc>
        <w:tc>
          <w:tcPr>
            <w:tcW w:w="397"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33.1</w:t>
            </w:r>
          </w:p>
        </w:tc>
        <w:tc>
          <w:tcPr>
            <w:tcW w:w="965" w:type="pct"/>
            <w:vAlign w:val="center"/>
          </w:tcPr>
          <w:p>
            <w:pPr>
              <w:pStyle w:val="8"/>
              <w:spacing w:line="340" w:lineRule="exact"/>
              <w:jc w:val="center"/>
              <w:rPr>
                <w:rFonts w:cs="仿宋" w:asciiTheme="minorEastAsia" w:hAnsiTheme="minorEastAsia"/>
                <w:sz w:val="22"/>
                <w:szCs w:val="24"/>
              </w:rPr>
            </w:pPr>
            <w:r>
              <w:rPr>
                <w:rFonts w:hint="eastAsia" w:cs="仿宋" w:asciiTheme="minorEastAsia" w:hAnsiTheme="minorEastAsia"/>
                <w:sz w:val="22"/>
                <w:szCs w:val="24"/>
              </w:rPr>
              <w:t>采购代理</w:t>
            </w:r>
            <w:bookmarkStart w:id="7" w:name="_GoBack"/>
            <w:bookmarkEnd w:id="7"/>
            <w:r>
              <w:rPr>
                <w:rFonts w:hint="eastAsia" w:cs="仿宋" w:asciiTheme="minorEastAsia" w:hAnsiTheme="minorEastAsia"/>
                <w:sz w:val="22"/>
                <w:szCs w:val="24"/>
              </w:rPr>
              <w:t>服务费</w:t>
            </w:r>
          </w:p>
        </w:tc>
        <w:tc>
          <w:tcPr>
            <w:tcW w:w="3283" w:type="pct"/>
            <w:vAlign w:val="center"/>
          </w:tcPr>
          <w:p>
            <w:pPr>
              <w:pStyle w:val="8"/>
              <w:spacing w:line="340" w:lineRule="exact"/>
              <w:rPr>
                <w:rFonts w:cs="仿宋" w:asciiTheme="minorEastAsia" w:hAnsiTheme="minorEastAsia"/>
                <w:sz w:val="22"/>
                <w:szCs w:val="24"/>
              </w:rPr>
            </w:pPr>
            <w:r>
              <w:rPr>
                <w:rFonts w:hint="eastAsia" w:cs="仿宋" w:asciiTheme="minorEastAsia" w:hAnsiTheme="minorEastAsia"/>
                <w:sz w:val="22"/>
                <w:szCs w:val="24"/>
              </w:rPr>
              <w:t>采购代理机构按中标金额的一定比例收取</w:t>
            </w:r>
            <w:r>
              <w:rPr>
                <w:rFonts w:hint="eastAsia" w:cs="仿宋" w:asciiTheme="minorEastAsia" w:hAnsiTheme="minorEastAsia"/>
                <w:sz w:val="22"/>
                <w:szCs w:val="24"/>
                <w:lang w:val="en-US" w:eastAsia="zh-CN"/>
              </w:rPr>
              <w:t>采购代理服务费</w:t>
            </w:r>
            <w:r>
              <w:rPr>
                <w:rFonts w:hint="eastAsia" w:cs="仿宋" w:asciiTheme="minorEastAsia" w:hAnsiTheme="minorEastAsia"/>
                <w:sz w:val="22"/>
                <w:szCs w:val="24"/>
              </w:rPr>
              <w:t>，最低收取人民币</w:t>
            </w:r>
            <w:r>
              <w:rPr>
                <w:rFonts w:hint="eastAsia" w:cs="仿宋" w:asciiTheme="minorEastAsia" w:hAnsiTheme="minorEastAsia"/>
                <w:sz w:val="22"/>
                <w:szCs w:val="24"/>
                <w:lang w:val="en-US" w:eastAsia="zh-CN"/>
              </w:rPr>
              <w:t>5</w:t>
            </w:r>
            <w:r>
              <w:rPr>
                <w:rFonts w:hint="eastAsia" w:cs="仿宋" w:asciiTheme="minorEastAsia" w:hAnsiTheme="minorEastAsia"/>
                <w:sz w:val="22"/>
                <w:szCs w:val="24"/>
              </w:rPr>
              <w:t>000元。</w:t>
            </w:r>
          </w:p>
          <w:p>
            <w:pPr>
              <w:pStyle w:val="8"/>
              <w:spacing w:line="340" w:lineRule="exact"/>
              <w:rPr>
                <w:rFonts w:cs="仿宋" w:asciiTheme="minorEastAsia" w:hAnsiTheme="minorEastAsia"/>
                <w:sz w:val="22"/>
                <w:szCs w:val="24"/>
              </w:rPr>
            </w:pPr>
            <w:r>
              <w:rPr>
                <w:rFonts w:hint="eastAsia" w:cs="仿宋" w:asciiTheme="minorEastAsia" w:hAnsiTheme="minorEastAsia"/>
                <w:sz w:val="22"/>
                <w:szCs w:val="24"/>
              </w:rPr>
              <w:t>（详见“第五部分-通用条款（投标须知）第33条款”）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53" w:type="pct"/>
            <w:vAlign w:val="center"/>
          </w:tcPr>
          <w:p>
            <w:pPr>
              <w:pStyle w:val="8"/>
              <w:spacing w:line="360" w:lineRule="auto"/>
              <w:jc w:val="center"/>
              <w:rPr>
                <w:rFonts w:cs="仿宋" w:asciiTheme="minorEastAsia" w:hAnsiTheme="minorEastAsia"/>
                <w:sz w:val="22"/>
                <w:szCs w:val="24"/>
              </w:rPr>
            </w:pPr>
            <w:r>
              <w:rPr>
                <w:rFonts w:hint="eastAsia" w:cs="仿宋" w:asciiTheme="minorEastAsia" w:hAnsiTheme="minorEastAsia"/>
                <w:sz w:val="22"/>
                <w:szCs w:val="24"/>
              </w:rPr>
              <w:t>15</w:t>
            </w:r>
          </w:p>
        </w:tc>
        <w:tc>
          <w:tcPr>
            <w:tcW w:w="397" w:type="pct"/>
            <w:vAlign w:val="center"/>
          </w:tcPr>
          <w:p>
            <w:pPr>
              <w:pStyle w:val="8"/>
              <w:spacing w:line="360" w:lineRule="auto"/>
              <w:jc w:val="center"/>
              <w:rPr>
                <w:rFonts w:cs="仿宋" w:asciiTheme="minorEastAsia" w:hAnsiTheme="minorEastAsia"/>
                <w:sz w:val="22"/>
                <w:szCs w:val="24"/>
              </w:rPr>
            </w:pPr>
          </w:p>
        </w:tc>
        <w:tc>
          <w:tcPr>
            <w:tcW w:w="965" w:type="pct"/>
            <w:vAlign w:val="center"/>
          </w:tcPr>
          <w:p>
            <w:pPr>
              <w:pStyle w:val="8"/>
              <w:spacing w:line="340" w:lineRule="exact"/>
              <w:jc w:val="center"/>
              <w:rPr>
                <w:rFonts w:cs="仿宋" w:asciiTheme="minorEastAsia" w:hAnsiTheme="minorEastAsia"/>
                <w:sz w:val="22"/>
                <w:szCs w:val="24"/>
              </w:rPr>
            </w:pPr>
            <w:r>
              <w:rPr>
                <w:rFonts w:hint="eastAsia" w:cs="仿宋" w:asciiTheme="minorEastAsia" w:hAnsiTheme="minorEastAsia"/>
                <w:sz w:val="22"/>
                <w:szCs w:val="24"/>
              </w:rPr>
              <w:t>采购控制金额</w:t>
            </w:r>
          </w:p>
          <w:p>
            <w:pPr>
              <w:pStyle w:val="8"/>
              <w:spacing w:line="340" w:lineRule="exact"/>
              <w:jc w:val="center"/>
              <w:rPr>
                <w:rFonts w:cs="仿宋" w:asciiTheme="minorEastAsia" w:hAnsiTheme="minorEastAsia"/>
                <w:sz w:val="22"/>
                <w:szCs w:val="24"/>
              </w:rPr>
            </w:pPr>
            <w:r>
              <w:rPr>
                <w:rFonts w:hint="eastAsia" w:cs="仿宋" w:asciiTheme="minorEastAsia" w:hAnsiTheme="minorEastAsia"/>
                <w:sz w:val="22"/>
                <w:szCs w:val="24"/>
              </w:rPr>
              <w:t>（最高限价）</w:t>
            </w:r>
          </w:p>
        </w:tc>
        <w:tc>
          <w:tcPr>
            <w:tcW w:w="3283" w:type="pct"/>
            <w:vAlign w:val="center"/>
          </w:tcPr>
          <w:p>
            <w:pPr>
              <w:pStyle w:val="8"/>
              <w:spacing w:line="340" w:lineRule="exact"/>
              <w:rPr>
                <w:rFonts w:cs="仿宋" w:asciiTheme="minorEastAsia" w:hAnsiTheme="minorEastAsia"/>
                <w:b/>
                <w:sz w:val="22"/>
                <w:szCs w:val="24"/>
              </w:rPr>
            </w:pPr>
            <w:r>
              <w:rPr>
                <w:rFonts w:hint="eastAsia" w:cs="仿宋" w:asciiTheme="minorEastAsia" w:hAnsiTheme="minorEastAsia"/>
                <w:b/>
                <w:sz w:val="22"/>
                <w:szCs w:val="24"/>
              </w:rPr>
              <w:t>人民币</w:t>
            </w:r>
            <w:r>
              <w:rPr>
                <w:rFonts w:hint="eastAsia" w:cs="仿宋" w:asciiTheme="minorEastAsia" w:hAnsiTheme="minorEastAsia"/>
                <w:b/>
                <w:sz w:val="22"/>
                <w:szCs w:val="24"/>
                <w:lang w:eastAsia="zh-CN"/>
              </w:rPr>
              <w:t>80.420741</w:t>
            </w:r>
            <w:r>
              <w:rPr>
                <w:rFonts w:hint="eastAsia" w:cs="仿宋" w:asciiTheme="minorEastAsia" w:hAnsiTheme="minorEastAsia"/>
                <w:b/>
                <w:sz w:val="22"/>
                <w:szCs w:val="24"/>
              </w:rPr>
              <w:t>万元</w:t>
            </w:r>
          </w:p>
        </w:tc>
      </w:tr>
    </w:tbl>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投标须知前附件</w:t>
      </w:r>
    </w:p>
    <w:p>
      <w:pPr>
        <w:adjustRightInd w:val="0"/>
        <w:spacing w:line="360" w:lineRule="auto"/>
        <w:ind w:firstLine="480" w:firstLineChars="200"/>
        <w:rPr>
          <w:rFonts w:ascii="仿宋" w:hAnsi="仿宋" w:eastAsia="仿宋"/>
          <w:snapToGrid w:val="0"/>
          <w:kern w:val="0"/>
          <w:sz w:val="24"/>
          <w:szCs w:val="24"/>
        </w:rPr>
      </w:pP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（一）投标供应商之间相互约定给予未中标的供应商利益补偿；</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（四）不同投标供应商的投标文件或部分投标文件相互混装；</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（五）不同投标供应商的投标文件内容存在非正常一致；</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（七）主管部门依照法律、法规认定的其他情形。</w:t>
      </w:r>
    </w:p>
    <w:p>
      <w:pPr>
        <w:pStyle w:val="17"/>
        <w:ind w:firstLine="560"/>
      </w:pP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一、资格性审查</w:t>
      </w:r>
    </w:p>
    <w:p>
      <w:pPr>
        <w:numPr>
          <w:ilvl w:val="0"/>
          <w:numId w:val="1"/>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Cs/>
          <w:szCs w:val="21"/>
        </w:rPr>
        <w:t>投标供应商</w:t>
      </w:r>
      <w:r>
        <w:rPr>
          <w:rFonts w:hint="eastAsia" w:asciiTheme="minorEastAsia" w:hAnsiTheme="minorEastAsia" w:eastAsiaTheme="minorEastAsia"/>
          <w:snapToGrid w:val="0"/>
          <w:kern w:val="0"/>
        </w:rPr>
        <w:t>的资格不符合招标文件要求或资格证明文件提供不全。</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二、符合性审查</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投标供应商提供的投标文件数量不符合招标文件要求。</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投标文件未按照招标文件要求制作、密封和标记。</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投标文件有关内容未按招标文件要求加盖投标供应商印章、或未经法定代表人或其委托代理人签字（或盖章）。</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投标文件的关键内容字迹模糊、无法辨认的。</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投标报价有严重缺漏项的。</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未实质性响应招标文件要求的。</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任一项带★的指标未响应或不满足要求。（如有带★号条款）</w:t>
      </w:r>
    </w:p>
    <w:p>
      <w:pPr>
        <w:numPr>
          <w:ilvl w:val="0"/>
          <w:numId w:val="2"/>
        </w:numPr>
        <w:adjustRightInd w:val="0"/>
        <w:spacing w:line="360" w:lineRule="auto"/>
        <w:rPr>
          <w:rFonts w:asciiTheme="minorEastAsia" w:hAnsiTheme="minorEastAsia" w:eastAsiaTheme="minorEastAsia"/>
          <w:snapToGrid w:val="0"/>
          <w:color w:val="FF0000"/>
          <w:kern w:val="0"/>
        </w:rPr>
      </w:pPr>
      <w:r>
        <w:rPr>
          <w:rFonts w:hint="eastAsia" w:asciiTheme="minorEastAsia" w:hAnsiTheme="minorEastAsia" w:eastAsiaTheme="minorEastAsia"/>
          <w:snapToGrid w:val="0"/>
          <w:kern w:val="0"/>
        </w:rPr>
        <w:t>未按招标文件所提供的样式填写</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投标函》。</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将一个项目包拆分投标，对同一货物及服务投标时，同时提供两套或以上的投标方案。</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投标文件附有采购人不能接受的条件。</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投标违规行为：如以他人名义竞标、串通投标或者以其他弄虚作假方式投标的。</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投标总价或单个采购条目的分项报价超过采购预算金额或最高限价的。</w:t>
      </w:r>
    </w:p>
    <w:p>
      <w:pPr>
        <w:numPr>
          <w:ilvl w:val="0"/>
          <w:numId w:val="2"/>
        </w:num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法律、法规规定的其他情形。</w:t>
      </w:r>
      <w:r>
        <w:rPr>
          <w:rFonts w:asciiTheme="minorEastAsia" w:hAnsiTheme="minorEastAsia" w:eastAsiaTheme="minorEastAsia"/>
          <w:b/>
          <w:bCs/>
          <w:sz w:val="32"/>
        </w:rPr>
        <w:br w:type="page"/>
      </w:r>
    </w:p>
    <w:p>
      <w:pPr>
        <w:spacing w:line="360" w:lineRule="auto"/>
        <w:jc w:val="center"/>
        <w:rPr>
          <w:rFonts w:ascii="仿宋" w:hAnsi="仿宋" w:eastAsia="仿宋"/>
          <w:b/>
          <w:sz w:val="36"/>
        </w:rPr>
      </w:pPr>
      <w:r>
        <w:rPr>
          <w:rFonts w:hint="eastAsia" w:ascii="仿宋" w:hAnsi="仿宋" w:eastAsia="仿宋"/>
          <w:b/>
          <w:sz w:val="36"/>
        </w:rPr>
        <w:t>评标信息</w:t>
      </w:r>
    </w:p>
    <w:p>
      <w:pPr>
        <w:spacing w:line="360" w:lineRule="auto"/>
        <w:jc w:val="left"/>
        <w:rPr>
          <w:rFonts w:asciiTheme="minorEastAsia" w:hAnsiTheme="minorEastAsia" w:eastAsiaTheme="minorEastAsia"/>
          <w:b/>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b/>
          <w:szCs w:val="21"/>
        </w:rPr>
        <w:t>评标方法：</w:t>
      </w:r>
      <w:r>
        <w:rPr>
          <w:rFonts w:hint="eastAsia" w:asciiTheme="minorEastAsia" w:hAnsiTheme="minorEastAsia" w:eastAsiaTheme="minorEastAsia"/>
          <w:szCs w:val="21"/>
        </w:rPr>
        <w:t>综合评分法。</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综合评分法，是指投标文件满足招标文件全部实质性要求，且按照评审因素的量化指标评审得分最高的投标供应商为中标候选人的评标方法。</w:t>
      </w:r>
    </w:p>
    <w:tbl>
      <w:tblPr>
        <w:tblStyle w:val="1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82"/>
        <w:gridCol w:w="709"/>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tcBorders>
              <w:top w:val="double" w:color="auto" w:sz="4" w:space="0"/>
              <w:left w:val="double" w:color="auto" w:sz="4" w:space="0"/>
              <w:bottom w:val="single" w:color="auto" w:sz="4" w:space="0"/>
            </w:tcBorders>
            <w:shd w:val="clear" w:color="auto" w:fill="8DB3E2"/>
            <w:vAlign w:val="center"/>
          </w:tcPr>
          <w:p>
            <w:pPr>
              <w:keepNext w:val="0"/>
              <w:keepLines w:val="0"/>
              <w:pageBreakBefore w:val="0"/>
              <w:kinsoku/>
              <w:overflowPunct/>
              <w:topLinePunct w:val="0"/>
              <w:bidi w:val="0"/>
              <w:adjustRightInd w:val="0"/>
              <w:snapToGri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类别</w:t>
            </w:r>
          </w:p>
        </w:tc>
        <w:tc>
          <w:tcPr>
            <w:tcW w:w="1182" w:type="dxa"/>
            <w:tcBorders>
              <w:top w:val="double" w:color="auto" w:sz="4" w:space="0"/>
            </w:tcBorders>
            <w:shd w:val="clear" w:color="auto" w:fill="8DB3E2"/>
            <w:vAlign w:val="center"/>
          </w:tcPr>
          <w:p>
            <w:pPr>
              <w:keepNext w:val="0"/>
              <w:keepLines w:val="0"/>
              <w:pageBreakBefore w:val="0"/>
              <w:kinsoku/>
              <w:overflowPunct/>
              <w:topLinePunct w:val="0"/>
              <w:bidi w:val="0"/>
              <w:adjustRightInd w:val="0"/>
              <w:snapToGri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评分项目</w:t>
            </w:r>
          </w:p>
        </w:tc>
        <w:tc>
          <w:tcPr>
            <w:tcW w:w="709" w:type="dxa"/>
            <w:tcBorders>
              <w:top w:val="double" w:color="auto" w:sz="4" w:space="0"/>
            </w:tcBorders>
            <w:shd w:val="clear" w:color="auto" w:fill="8DB3E2"/>
            <w:vAlign w:val="center"/>
          </w:tcPr>
          <w:p>
            <w:pPr>
              <w:keepNext w:val="0"/>
              <w:keepLines w:val="0"/>
              <w:pageBreakBefore w:val="0"/>
              <w:widowControl/>
              <w:kinsoku/>
              <w:overflowPunct/>
              <w:topLinePunct w:val="0"/>
              <w:bidi w:val="0"/>
              <w:adjustRightInd w:val="0"/>
              <w:snapToGrid w:val="0"/>
              <w:spacing w:line="360" w:lineRule="auto"/>
              <w:jc w:val="center"/>
              <w:textAlignment w:val="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bCs/>
                <w:snapToGrid w:val="0"/>
                <w:kern w:val="0"/>
                <w:szCs w:val="21"/>
              </w:rPr>
              <w:t>权重</w:t>
            </w:r>
          </w:p>
        </w:tc>
        <w:tc>
          <w:tcPr>
            <w:tcW w:w="6335" w:type="dxa"/>
            <w:tcBorders>
              <w:top w:val="double" w:color="auto" w:sz="4" w:space="0"/>
              <w:right w:val="double" w:color="auto" w:sz="4" w:space="0"/>
            </w:tcBorders>
            <w:shd w:val="clear" w:color="auto" w:fill="8DB3E2"/>
            <w:vAlign w:val="center"/>
          </w:tcPr>
          <w:p>
            <w:pPr>
              <w:keepNext w:val="0"/>
              <w:keepLines w:val="0"/>
              <w:pageBreakBefore w:val="0"/>
              <w:kinsoku/>
              <w:overflowPunct/>
              <w:topLinePunct w:val="0"/>
              <w:bidi w:val="0"/>
              <w:adjustRightInd w:val="0"/>
              <w:snapToGri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价格标（G）</w:t>
            </w:r>
          </w:p>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（总分40分）</w:t>
            </w:r>
          </w:p>
        </w:tc>
        <w:tc>
          <w:tcPr>
            <w:tcW w:w="1182" w:type="dxa"/>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投标报价</w:t>
            </w:r>
          </w:p>
        </w:tc>
        <w:tc>
          <w:tcPr>
            <w:tcW w:w="709" w:type="dxa"/>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40</w:t>
            </w:r>
          </w:p>
        </w:tc>
        <w:tc>
          <w:tcPr>
            <w:tcW w:w="6335" w:type="dxa"/>
            <w:tcBorders>
              <w:right w:val="double" w:color="auto" w:sz="4" w:space="0"/>
            </w:tcBorders>
            <w:vAlign w:val="center"/>
          </w:tcPr>
          <w:p>
            <w:pPr>
              <w:keepNext w:val="0"/>
              <w:keepLines w:val="0"/>
              <w:pageBreakBefore w:val="0"/>
              <w:widowControl/>
              <w:kinsoku/>
              <w:overflowPunct/>
              <w:topLinePunct w:val="0"/>
              <w:bidi w:val="0"/>
              <w:spacing w:line="360" w:lineRule="auto"/>
              <w:jc w:val="left"/>
              <w:textAlignment w:val="auto"/>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overflowPunct/>
              <w:topLinePunct w:val="0"/>
              <w:bidi w:val="0"/>
              <w:spacing w:line="360" w:lineRule="auto"/>
              <w:jc w:val="left"/>
              <w:textAlignment w:val="auto"/>
              <w:rPr>
                <w:rFonts w:ascii="宋体" w:hAnsi="宋体" w:cs="仿宋"/>
                <w:szCs w:val="21"/>
              </w:rPr>
            </w:pPr>
            <w:r>
              <w:rPr>
                <w:rFonts w:hint="eastAsia" w:ascii="宋体" w:hAnsi="宋体" w:cs="仿宋"/>
                <w:szCs w:val="21"/>
              </w:rPr>
              <w:t>投标报价得分=(评标基准价／投标报价)×权重</w:t>
            </w:r>
          </w:p>
          <w:p>
            <w:pPr>
              <w:keepNext w:val="0"/>
              <w:keepLines w:val="0"/>
              <w:pageBreakBefore w:val="0"/>
              <w:kinsoku/>
              <w:overflowPunct/>
              <w:topLinePunct w:val="0"/>
              <w:bidi w:val="0"/>
              <w:adjustRightInd w:val="0"/>
              <w:snapToGrid w:val="0"/>
              <w:spacing w:line="360" w:lineRule="auto"/>
              <w:textAlignment w:val="auto"/>
              <w:rPr>
                <w:rFonts w:ascii="宋体" w:hAnsi="宋体"/>
                <w:snapToGrid w:val="0"/>
                <w:kern w:val="0"/>
                <w:szCs w:val="21"/>
              </w:rPr>
            </w:pPr>
            <w:r>
              <w:rPr>
                <w:rFonts w:hint="eastAsia" w:ascii="宋体" w:hAnsi="宋体"/>
                <w:snapToGrid w:val="0"/>
                <w:kern w:val="0"/>
                <w:szCs w:val="21"/>
              </w:rPr>
              <w:t>备注：</w:t>
            </w:r>
          </w:p>
          <w:p>
            <w:pPr>
              <w:keepNext w:val="0"/>
              <w:keepLines w:val="0"/>
              <w:pageBreakBefore w:val="0"/>
              <w:kinsoku/>
              <w:overflowPunct/>
              <w:topLinePunct w:val="0"/>
              <w:bidi w:val="0"/>
              <w:adjustRightInd w:val="0"/>
              <w:snapToGrid w:val="0"/>
              <w:spacing w:line="360" w:lineRule="auto"/>
              <w:textAlignment w:val="auto"/>
              <w:rPr>
                <w:rFonts w:ascii="宋体" w:hAnsi="宋体"/>
                <w:bCs/>
                <w:snapToGrid w:val="0"/>
                <w:kern w:val="0"/>
                <w:szCs w:val="24"/>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szCs w:val="24"/>
              </w:rPr>
              <w:t>；</w:t>
            </w:r>
          </w:p>
          <w:p>
            <w:pPr>
              <w:keepNext w:val="0"/>
              <w:keepLines w:val="0"/>
              <w:pageBreakBefore w:val="0"/>
              <w:kinsoku/>
              <w:overflowPunct/>
              <w:topLinePunct w:val="0"/>
              <w:bidi w:val="0"/>
              <w:adjustRightInd w:val="0"/>
              <w:spacing w:line="360" w:lineRule="auto"/>
              <w:textAlignment w:val="auto"/>
              <w:rPr>
                <w:rFonts w:cs="仿宋" w:asciiTheme="minorEastAsia" w:hAnsiTheme="minorEastAsia" w:eastAsiaTheme="minorEastAsia"/>
                <w:kern w:val="0"/>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技术标（J）</w:t>
            </w:r>
          </w:p>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（总分</w:t>
            </w:r>
            <w:r>
              <w:rPr>
                <w:rFonts w:hint="eastAsia" w:cs="仿宋" w:asciiTheme="minorEastAsia" w:hAnsiTheme="minorEastAsia" w:eastAsiaTheme="minorEastAsia"/>
                <w:b/>
                <w:bCs/>
                <w:snapToGrid w:val="0"/>
                <w:kern w:val="0"/>
                <w:szCs w:val="21"/>
                <w:lang w:val="en-US" w:eastAsia="zh-CN"/>
              </w:rPr>
              <w:t>53</w:t>
            </w:r>
            <w:r>
              <w:rPr>
                <w:rFonts w:hint="eastAsia" w:cs="仿宋" w:asciiTheme="minorEastAsia" w:hAnsiTheme="minorEastAsia" w:eastAsiaTheme="minorEastAsia"/>
                <w:b/>
                <w:bCs/>
                <w:snapToGrid w:val="0"/>
                <w:kern w:val="0"/>
                <w:szCs w:val="21"/>
              </w:rPr>
              <w:t>分）</w:t>
            </w:r>
          </w:p>
        </w:tc>
        <w:tc>
          <w:tcPr>
            <w:tcW w:w="1182" w:type="dxa"/>
            <w:vAlign w:val="center"/>
          </w:tcPr>
          <w:p>
            <w:pPr>
              <w:keepNext w:val="0"/>
              <w:keepLines w:val="0"/>
              <w:pageBreakBefore w:val="0"/>
              <w:widowControl/>
              <w:kinsoku/>
              <w:wordWrap w:val="0"/>
              <w:overflowPunct/>
              <w:topLinePunct w:val="0"/>
              <w:autoSpaceDE/>
              <w:autoSpaceDN/>
              <w:bidi w:val="0"/>
              <w:snapToGrid/>
              <w:spacing w:line="360" w:lineRule="auto"/>
              <w:jc w:val="center"/>
              <w:textAlignment w:val="auto"/>
              <w:rPr>
                <w:rFonts w:cs="仿宋" w:asciiTheme="minorEastAsia" w:hAnsiTheme="minorEastAsia" w:eastAsiaTheme="minorEastAsia"/>
                <w:kern w:val="0"/>
                <w:szCs w:val="21"/>
              </w:rPr>
            </w:pPr>
            <w:r>
              <w:rPr>
                <w:rFonts w:hint="eastAsia" w:ascii="宋体" w:hAnsi="宋体" w:cs="宋体"/>
                <w:kern w:val="0"/>
                <w:szCs w:val="21"/>
              </w:rPr>
              <w:t>拟派项目负责人（仅限 1 人）情况</w:t>
            </w:r>
          </w:p>
        </w:tc>
        <w:tc>
          <w:tcPr>
            <w:tcW w:w="709" w:type="dxa"/>
            <w:vAlign w:val="center"/>
          </w:tcPr>
          <w:p>
            <w:pPr>
              <w:keepNext w:val="0"/>
              <w:keepLines w:val="0"/>
              <w:pageBreakBefore w:val="0"/>
              <w:widowControl/>
              <w:kinsoku/>
              <w:wordWrap w:val="0"/>
              <w:overflowPunct/>
              <w:topLinePunct w:val="0"/>
              <w:autoSpaceDE/>
              <w:autoSpaceDN/>
              <w:bidi w:val="0"/>
              <w:snapToGrid/>
              <w:spacing w:line="360" w:lineRule="auto"/>
              <w:jc w:val="center"/>
              <w:textAlignment w:val="auto"/>
              <w:rPr>
                <w:rFonts w:cs="仿宋" w:asciiTheme="minorEastAsia" w:hAnsiTheme="minorEastAsia" w:eastAsiaTheme="minorEastAsia"/>
                <w:kern w:val="0"/>
                <w:szCs w:val="21"/>
              </w:rPr>
            </w:pPr>
            <w:r>
              <w:rPr>
                <w:rFonts w:hint="eastAsia" w:ascii="宋体" w:hAnsi="宋体" w:cs="宋体"/>
                <w:szCs w:val="21"/>
                <w:lang w:val="en-US" w:eastAsia="zh-CN"/>
              </w:rPr>
              <w:t>8</w:t>
            </w:r>
          </w:p>
        </w:tc>
        <w:tc>
          <w:tcPr>
            <w:tcW w:w="6335" w:type="dxa"/>
            <w:tcBorders>
              <w:right w:val="double" w:color="auto" w:sz="4" w:space="0"/>
            </w:tcBorders>
            <w:vAlign w:val="center"/>
          </w:tcPr>
          <w:p>
            <w:pPr>
              <w:keepNext w:val="0"/>
              <w:keepLines w:val="0"/>
              <w:pageBreakBefore w:val="0"/>
              <w:kinsoku/>
              <w:overflowPunct/>
              <w:topLinePunct w:val="0"/>
              <w:autoSpaceDE/>
              <w:autoSpaceDN/>
              <w:bidi w:val="0"/>
              <w:snapToGrid/>
              <w:spacing w:line="360" w:lineRule="auto"/>
              <w:jc w:val="left"/>
              <w:textAlignment w:val="auto"/>
              <w:rPr>
                <w:rFonts w:ascii="宋体" w:hAnsi="宋体" w:cs="宋体"/>
                <w:b/>
                <w:kern w:val="0"/>
                <w:szCs w:val="21"/>
              </w:rPr>
            </w:pPr>
            <w:r>
              <w:rPr>
                <w:rFonts w:hint="eastAsia" w:ascii="宋体" w:hAnsi="宋体" w:cs="宋体"/>
                <w:b/>
                <w:szCs w:val="21"/>
              </w:rPr>
              <w:t>评审内容</w:t>
            </w:r>
            <w:r>
              <w:rPr>
                <w:rFonts w:hint="eastAsia" w:ascii="宋体" w:hAnsi="宋体" w:cs="宋体"/>
                <w:b/>
                <w:kern w:val="0"/>
                <w:szCs w:val="21"/>
              </w:rPr>
              <w:t>：</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拟安排的项目负责人(仅限1人）需为投标人正式聘任员工，否则本项不得分。在此基础上，按以下标准评分：</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1、具有建筑工程类专业二级</w:t>
            </w:r>
            <w:r>
              <w:rPr>
                <w:rFonts w:hint="eastAsia" w:ascii="宋体" w:hAnsi="宋体" w:cs="宋体"/>
                <w:kern w:val="0"/>
                <w:szCs w:val="21"/>
                <w:lang w:eastAsia="zh-CN"/>
              </w:rPr>
              <w:t>或</w:t>
            </w:r>
            <w:r>
              <w:rPr>
                <w:rFonts w:hint="eastAsia" w:ascii="宋体" w:hAnsi="宋体" w:cs="宋体"/>
                <w:kern w:val="0"/>
                <w:szCs w:val="21"/>
              </w:rPr>
              <w:t>以上注册建造师证书，得3分；</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2、具有建筑施工企业项目负责人安全生产考核合格证书，得</w:t>
            </w:r>
            <w:r>
              <w:rPr>
                <w:rFonts w:hint="eastAsia" w:ascii="宋体" w:hAnsi="宋体" w:cs="宋体"/>
                <w:kern w:val="0"/>
                <w:szCs w:val="21"/>
                <w:lang w:val="en-US" w:eastAsia="zh-CN"/>
              </w:rPr>
              <w:t>2</w:t>
            </w:r>
            <w:r>
              <w:rPr>
                <w:rFonts w:hint="eastAsia" w:ascii="宋体" w:hAnsi="宋体" w:cs="宋体"/>
                <w:kern w:val="0"/>
                <w:szCs w:val="21"/>
              </w:rPr>
              <w:t>分；</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3、具有建筑工程类专业中级或以上职称证书，得</w:t>
            </w:r>
            <w:r>
              <w:rPr>
                <w:rFonts w:hint="eastAsia" w:ascii="宋体" w:hAnsi="宋体" w:cs="宋体"/>
                <w:kern w:val="0"/>
                <w:szCs w:val="21"/>
                <w:lang w:val="en-US" w:eastAsia="zh-CN"/>
              </w:rPr>
              <w:t>3</w:t>
            </w:r>
            <w:r>
              <w:rPr>
                <w:rFonts w:hint="eastAsia" w:ascii="宋体" w:hAnsi="宋体" w:cs="宋体"/>
                <w:kern w:val="0"/>
                <w:szCs w:val="21"/>
              </w:rPr>
              <w:t>分。</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以上各项合计最高得</w:t>
            </w:r>
            <w:r>
              <w:rPr>
                <w:rFonts w:hint="eastAsia" w:ascii="宋体" w:hAnsi="宋体" w:cs="宋体"/>
                <w:kern w:val="0"/>
                <w:szCs w:val="21"/>
                <w:lang w:val="en-US" w:eastAsia="zh-CN"/>
              </w:rPr>
              <w:t>8</w:t>
            </w:r>
            <w:r>
              <w:rPr>
                <w:rFonts w:hint="eastAsia" w:ascii="宋体" w:hAnsi="宋体" w:cs="宋体"/>
                <w:kern w:val="0"/>
                <w:szCs w:val="21"/>
              </w:rPr>
              <w:t>分。</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b/>
                <w:kern w:val="0"/>
                <w:szCs w:val="21"/>
              </w:rPr>
            </w:pPr>
            <w:r>
              <w:rPr>
                <w:rFonts w:hint="eastAsia" w:ascii="宋体" w:hAnsi="宋体" w:cs="宋体"/>
                <w:b/>
                <w:kern w:val="0"/>
                <w:szCs w:val="21"/>
              </w:rPr>
              <w:t>证明文件：</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1、提供上述证书；</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2、提供</w:t>
            </w:r>
            <w:r>
              <w:rPr>
                <w:rFonts w:hint="eastAsia" w:ascii="宋体" w:hAnsi="宋体"/>
                <w:szCs w:val="21"/>
              </w:rPr>
              <w:t>项目负责人通过</w:t>
            </w:r>
            <w:r>
              <w:rPr>
                <w:rFonts w:hint="eastAsia" w:ascii="宋体" w:hAnsi="宋体" w:cs="宋体"/>
                <w:kern w:val="0"/>
                <w:szCs w:val="21"/>
              </w:rPr>
              <w:t>投标单位缴纳的载有社保部门公章的近</w:t>
            </w:r>
            <w:r>
              <w:rPr>
                <w:rFonts w:hint="eastAsia" w:ascii="宋体" w:hAnsi="宋体" w:cs="宋体"/>
                <w:kern w:val="0"/>
                <w:szCs w:val="21"/>
                <w:lang w:eastAsia="zh-CN"/>
              </w:rPr>
              <w:t>一</w:t>
            </w:r>
            <w:r>
              <w:rPr>
                <w:rFonts w:hint="eastAsia" w:ascii="宋体" w:hAnsi="宋体" w:cs="宋体"/>
                <w:kern w:val="0"/>
                <w:szCs w:val="21"/>
              </w:rPr>
              <w:t>个月的个人社保证明（如开标日前近一个月的社保材料因社保部门原因暂时无法取得，则可以往前顺延一个月），</w:t>
            </w:r>
            <w:r>
              <w:rPr>
                <w:rFonts w:hint="eastAsia" w:ascii="宋体" w:hAnsi="宋体"/>
                <w:szCs w:val="21"/>
              </w:rPr>
              <w:t>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r>
              <w:rPr>
                <w:rFonts w:hint="eastAsia" w:ascii="宋体" w:hAnsi="宋体" w:cs="宋体"/>
                <w:kern w:val="0"/>
                <w:szCs w:val="21"/>
              </w:rPr>
              <w:t xml:space="preserve"> </w:t>
            </w:r>
          </w:p>
          <w:p>
            <w:pPr>
              <w:keepNext w:val="0"/>
              <w:keepLines w:val="0"/>
              <w:pageBreakBefore w:val="0"/>
              <w:kinsoku/>
              <w:overflowPunct/>
              <w:topLinePunct w:val="0"/>
              <w:autoSpaceDE/>
              <w:autoSpaceDN/>
              <w:bidi w:val="0"/>
              <w:snapToGrid/>
              <w:spacing w:line="360" w:lineRule="auto"/>
              <w:jc w:val="left"/>
              <w:textAlignment w:val="auto"/>
              <w:rPr>
                <w:rFonts w:cs="仿宋" w:asciiTheme="minorEastAsia" w:hAnsiTheme="minorEastAsia" w:eastAsiaTheme="minorEastAsia"/>
                <w:kern w:val="0"/>
                <w:szCs w:val="21"/>
              </w:rPr>
            </w:pPr>
            <w:r>
              <w:rPr>
                <w:rFonts w:hint="eastAsia" w:ascii="宋体" w:hAnsi="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p>
        </w:tc>
        <w:tc>
          <w:tcPr>
            <w:tcW w:w="1182" w:type="dxa"/>
            <w:vAlign w:val="center"/>
          </w:tcPr>
          <w:p>
            <w:pPr>
              <w:keepNext w:val="0"/>
              <w:keepLines w:val="0"/>
              <w:pageBreakBefore w:val="0"/>
              <w:widowControl/>
              <w:kinsoku/>
              <w:wordWrap w:val="0"/>
              <w:overflowPunct/>
              <w:topLinePunct w:val="0"/>
              <w:autoSpaceDE/>
              <w:autoSpaceDN/>
              <w:bidi w:val="0"/>
              <w:snapToGrid/>
              <w:spacing w:line="360" w:lineRule="auto"/>
              <w:jc w:val="center"/>
              <w:textAlignment w:val="auto"/>
              <w:rPr>
                <w:rFonts w:cs="仿宋" w:asciiTheme="minorEastAsia" w:hAnsiTheme="minorEastAsia" w:eastAsiaTheme="minorEastAsia"/>
                <w:kern w:val="0"/>
                <w:szCs w:val="21"/>
              </w:rPr>
            </w:pPr>
            <w:r>
              <w:rPr>
                <w:rFonts w:hint="eastAsia" w:ascii="宋体" w:hAnsi="宋体" w:cs="宋体"/>
                <w:bCs/>
                <w:kern w:val="0"/>
                <w:szCs w:val="21"/>
              </w:rPr>
              <w:t>拟派项目团队（除项目负责人外）情况</w:t>
            </w:r>
          </w:p>
        </w:tc>
        <w:tc>
          <w:tcPr>
            <w:tcW w:w="709" w:type="dxa"/>
            <w:vAlign w:val="center"/>
          </w:tcPr>
          <w:p>
            <w:pPr>
              <w:keepNext w:val="0"/>
              <w:keepLines w:val="0"/>
              <w:pageBreakBefore w:val="0"/>
              <w:widowControl/>
              <w:kinsoku/>
              <w:wordWrap w:val="0"/>
              <w:overflowPunct/>
              <w:topLinePunct w:val="0"/>
              <w:autoSpaceDE/>
              <w:autoSpaceDN/>
              <w:bidi w:val="0"/>
              <w:snapToGrid/>
              <w:spacing w:line="360" w:lineRule="auto"/>
              <w:jc w:val="center"/>
              <w:textAlignment w:val="auto"/>
              <w:rPr>
                <w:rFonts w:cs="仿宋" w:asciiTheme="minorEastAsia" w:hAnsiTheme="minorEastAsia" w:eastAsiaTheme="minorEastAsia"/>
                <w:kern w:val="0"/>
                <w:szCs w:val="21"/>
              </w:rPr>
            </w:pPr>
            <w:r>
              <w:rPr>
                <w:rFonts w:hint="eastAsia" w:ascii="宋体" w:hAnsi="宋体" w:cs="宋体"/>
                <w:szCs w:val="21"/>
              </w:rPr>
              <w:t>5</w:t>
            </w:r>
          </w:p>
        </w:tc>
        <w:tc>
          <w:tcPr>
            <w:tcW w:w="6335" w:type="dxa"/>
            <w:tcBorders>
              <w:right w:val="double" w:color="auto" w:sz="4" w:space="0"/>
            </w:tcBorders>
            <w:vAlign w:val="center"/>
          </w:tcPr>
          <w:p>
            <w:pPr>
              <w:keepNext w:val="0"/>
              <w:keepLines w:val="0"/>
              <w:pageBreakBefore w:val="0"/>
              <w:kinsoku/>
              <w:overflowPunct/>
              <w:topLinePunct w:val="0"/>
              <w:autoSpaceDE/>
              <w:autoSpaceDN/>
              <w:bidi w:val="0"/>
              <w:snapToGrid/>
              <w:spacing w:line="360" w:lineRule="auto"/>
              <w:jc w:val="left"/>
              <w:textAlignment w:val="auto"/>
              <w:rPr>
                <w:rFonts w:ascii="宋体" w:hAnsi="宋体" w:cs="宋体"/>
                <w:b/>
                <w:kern w:val="0"/>
                <w:szCs w:val="21"/>
              </w:rPr>
            </w:pPr>
            <w:r>
              <w:rPr>
                <w:rFonts w:hint="eastAsia" w:ascii="宋体" w:hAnsi="宋体" w:cs="宋体"/>
                <w:b/>
                <w:szCs w:val="21"/>
              </w:rPr>
              <w:t>评审内容</w:t>
            </w:r>
            <w:r>
              <w:rPr>
                <w:rFonts w:hint="eastAsia" w:ascii="宋体" w:hAnsi="宋体" w:cs="宋体"/>
                <w:b/>
                <w:kern w:val="0"/>
                <w:szCs w:val="21"/>
              </w:rPr>
              <w:t>：</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b/>
                <w:kern w:val="0"/>
                <w:szCs w:val="21"/>
              </w:rPr>
            </w:pPr>
            <w:r>
              <w:rPr>
                <w:rFonts w:hint="eastAsia" w:ascii="宋体" w:hAnsi="宋体" w:cs="宋体"/>
                <w:kern w:val="0"/>
                <w:szCs w:val="21"/>
              </w:rPr>
              <w:t>拟安排的项目团队成员(项目负责人除外）需为投标人正式聘任员工，否则本项不得分。在此基础上，按以下标准评分：</w:t>
            </w:r>
          </w:p>
          <w:p>
            <w:pPr>
              <w:keepNext w:val="0"/>
              <w:keepLines w:val="0"/>
              <w:pageBreakBefore w:val="0"/>
              <w:kinsoku/>
              <w:overflowPunct/>
              <w:topLinePunct w:val="0"/>
              <w:autoSpaceDE/>
              <w:autoSpaceDN/>
              <w:bidi w:val="0"/>
              <w:snapToGrid/>
              <w:spacing w:line="360" w:lineRule="auto"/>
              <w:textAlignment w:val="auto"/>
              <w:rPr>
                <w:rFonts w:ascii="宋体" w:hAnsi="宋体" w:cs="宋体"/>
                <w:szCs w:val="21"/>
              </w:rPr>
            </w:pPr>
            <w:r>
              <w:rPr>
                <w:rFonts w:hint="eastAsia" w:ascii="宋体" w:hAnsi="宋体" w:cs="宋体"/>
                <w:szCs w:val="21"/>
              </w:rPr>
              <w:t>1、具有施工员证，每提供一位得1分,最高得2分；</w:t>
            </w:r>
          </w:p>
          <w:p>
            <w:pPr>
              <w:keepNext w:val="0"/>
              <w:keepLines w:val="0"/>
              <w:pageBreakBefore w:val="0"/>
              <w:kinsoku/>
              <w:overflowPunct/>
              <w:topLinePunct w:val="0"/>
              <w:autoSpaceDE/>
              <w:autoSpaceDN/>
              <w:bidi w:val="0"/>
              <w:snapToGrid/>
              <w:spacing w:line="360" w:lineRule="auto"/>
              <w:textAlignment w:val="auto"/>
              <w:rPr>
                <w:rFonts w:ascii="宋体" w:hAnsi="宋体" w:cs="宋体"/>
                <w:szCs w:val="21"/>
              </w:rPr>
            </w:pPr>
            <w:r>
              <w:rPr>
                <w:rFonts w:hint="eastAsia" w:ascii="宋体" w:hAnsi="宋体" w:cs="宋体"/>
                <w:szCs w:val="21"/>
              </w:rPr>
              <w:t>2</w:t>
            </w:r>
            <w:r>
              <w:rPr>
                <w:rFonts w:hint="eastAsia" w:ascii="宋体" w:hAnsi="宋体" w:cs="宋体"/>
                <w:color w:val="000000" w:themeColor="text1"/>
                <w:szCs w:val="21"/>
              </w:rPr>
              <w:t>、具有</w:t>
            </w:r>
            <w:r>
              <w:rPr>
                <w:rFonts w:ascii="Arial" w:hAnsi="Arial" w:cs="Arial"/>
                <w:color w:val="000000" w:themeColor="text1"/>
                <w:szCs w:val="21"/>
                <w:shd w:val="clear" w:color="auto" w:fill="FFFFFF"/>
              </w:rPr>
              <w:t>建筑施工企业专职安全生产管理人员</w:t>
            </w:r>
            <w:r>
              <w:rPr>
                <w:rFonts w:hint="eastAsia" w:ascii="Arial" w:hAnsi="Arial" w:cs="Arial"/>
                <w:color w:val="000000" w:themeColor="text1"/>
                <w:szCs w:val="21"/>
                <w:shd w:val="clear" w:color="auto" w:fill="FFFFFF"/>
              </w:rPr>
              <w:t>安全生产考核合格证书</w:t>
            </w:r>
            <w:r>
              <w:rPr>
                <w:rFonts w:hint="eastAsia" w:ascii="宋体" w:hAnsi="宋体" w:cs="宋体"/>
                <w:color w:val="000000" w:themeColor="text1"/>
                <w:szCs w:val="21"/>
              </w:rPr>
              <w:t>，每提供一位得1分，最高得1分；</w:t>
            </w:r>
          </w:p>
          <w:p>
            <w:pPr>
              <w:keepNext w:val="0"/>
              <w:keepLines w:val="0"/>
              <w:pageBreakBefore w:val="0"/>
              <w:kinsoku/>
              <w:overflowPunct/>
              <w:topLinePunct w:val="0"/>
              <w:autoSpaceDE/>
              <w:autoSpaceDN/>
              <w:bidi w:val="0"/>
              <w:snapToGrid/>
              <w:spacing w:line="360" w:lineRule="auto"/>
              <w:textAlignment w:val="auto"/>
              <w:rPr>
                <w:rFonts w:ascii="宋体" w:hAnsi="宋体" w:cs="宋体"/>
                <w:szCs w:val="21"/>
              </w:rPr>
            </w:pPr>
            <w:r>
              <w:rPr>
                <w:rFonts w:hint="eastAsia" w:ascii="宋体" w:hAnsi="宋体" w:cs="宋体"/>
                <w:szCs w:val="21"/>
              </w:rPr>
              <w:t>3、具有材料员证，每提供一位得1分,最高得1分。</w:t>
            </w:r>
          </w:p>
          <w:p>
            <w:pPr>
              <w:keepNext w:val="0"/>
              <w:keepLines w:val="0"/>
              <w:pageBreakBefore w:val="0"/>
              <w:kinsoku/>
              <w:overflowPunct/>
              <w:topLinePunct w:val="0"/>
              <w:autoSpaceDE/>
              <w:autoSpaceDN/>
              <w:bidi w:val="0"/>
              <w:snapToGrid/>
              <w:spacing w:line="360" w:lineRule="auto"/>
              <w:textAlignment w:val="auto"/>
              <w:rPr>
                <w:rFonts w:hint="eastAsia" w:ascii="宋体" w:hAnsi="宋体" w:cs="宋体"/>
                <w:szCs w:val="21"/>
              </w:rPr>
            </w:pPr>
            <w:r>
              <w:rPr>
                <w:rFonts w:hint="eastAsia" w:ascii="宋体" w:hAnsi="宋体" w:cs="宋体"/>
                <w:szCs w:val="21"/>
              </w:rPr>
              <w:t>4、具有资料员证，每提供一位得1分,最高得1分。</w:t>
            </w:r>
          </w:p>
          <w:p>
            <w:pPr>
              <w:keepNext w:val="0"/>
              <w:keepLines w:val="0"/>
              <w:pageBreakBefore w:val="0"/>
              <w:kinsoku/>
              <w:overflowPunct/>
              <w:topLinePunct w:val="0"/>
              <w:autoSpaceDE/>
              <w:autoSpaceDN/>
              <w:bidi w:val="0"/>
              <w:snapToGrid/>
              <w:spacing w:line="360" w:lineRule="auto"/>
              <w:textAlignment w:val="auto"/>
              <w:rPr>
                <w:rFonts w:ascii="宋体" w:hAnsi="宋体" w:cs="宋体"/>
                <w:szCs w:val="21"/>
              </w:rPr>
            </w:pPr>
            <w:r>
              <w:rPr>
                <w:rFonts w:hint="eastAsia" w:ascii="宋体" w:hAnsi="宋体" w:cs="宋体"/>
                <w:szCs w:val="21"/>
              </w:rPr>
              <w:t>以上各项最高得5分。</w:t>
            </w:r>
          </w:p>
          <w:p>
            <w:pPr>
              <w:keepNext w:val="0"/>
              <w:keepLines w:val="0"/>
              <w:pageBreakBefore w:val="0"/>
              <w:kinsoku/>
              <w:overflowPunct/>
              <w:topLinePunct w:val="0"/>
              <w:autoSpaceDE/>
              <w:autoSpaceDN/>
              <w:bidi w:val="0"/>
              <w:snapToGrid/>
              <w:spacing w:line="360" w:lineRule="auto"/>
              <w:textAlignment w:val="auto"/>
              <w:rPr>
                <w:rFonts w:hint="eastAsia" w:ascii="宋体" w:hAnsi="宋体" w:cs="宋体"/>
                <w:szCs w:val="21"/>
              </w:rPr>
            </w:pPr>
            <w:r>
              <w:rPr>
                <w:rFonts w:hint="eastAsia" w:ascii="宋体" w:hAnsi="宋体" w:cs="宋体"/>
                <w:szCs w:val="21"/>
              </w:rPr>
              <w:t>注：同一人员不可累计得分，如同一人员具有上述多个证书的，按得分最优情况计分。</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b/>
                <w:szCs w:val="21"/>
              </w:rPr>
            </w:pPr>
            <w:r>
              <w:rPr>
                <w:rFonts w:hint="eastAsia" w:ascii="宋体" w:hAnsi="宋体" w:cs="宋体"/>
                <w:b/>
                <w:szCs w:val="21"/>
              </w:rPr>
              <w:t>证明文件：</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1、提供上述证书；</w:t>
            </w:r>
          </w:p>
          <w:p>
            <w:pPr>
              <w:keepNext w:val="0"/>
              <w:keepLines w:val="0"/>
              <w:pageBreakBefore w:val="0"/>
              <w:kinsoku/>
              <w:overflowPunct/>
              <w:topLinePunct w:val="0"/>
              <w:autoSpaceDE/>
              <w:autoSpaceDN/>
              <w:bidi w:val="0"/>
              <w:snapToGrid/>
              <w:spacing w:line="360" w:lineRule="auto"/>
              <w:jc w:val="left"/>
              <w:textAlignment w:val="auto"/>
              <w:rPr>
                <w:rFonts w:ascii="宋体" w:hAnsi="宋体" w:cs="宋体"/>
                <w:kern w:val="0"/>
                <w:szCs w:val="21"/>
              </w:rPr>
            </w:pPr>
            <w:r>
              <w:rPr>
                <w:rFonts w:hint="eastAsia" w:ascii="宋体" w:hAnsi="宋体" w:cs="宋体"/>
                <w:kern w:val="0"/>
                <w:szCs w:val="21"/>
              </w:rPr>
              <w:t>2、提供</w:t>
            </w:r>
            <w:r>
              <w:rPr>
                <w:rFonts w:hint="eastAsia" w:ascii="宋体" w:hAnsi="宋体"/>
                <w:szCs w:val="21"/>
              </w:rPr>
              <w:t>项目团队成员通过</w:t>
            </w:r>
            <w:r>
              <w:rPr>
                <w:rFonts w:hint="eastAsia" w:ascii="宋体" w:hAnsi="宋体" w:cs="宋体"/>
                <w:kern w:val="0"/>
                <w:szCs w:val="21"/>
              </w:rPr>
              <w:t>投标单位缴纳的载有社保部门公章的近</w:t>
            </w:r>
            <w:r>
              <w:rPr>
                <w:rFonts w:hint="eastAsia" w:ascii="宋体" w:hAnsi="宋体" w:cs="宋体"/>
                <w:kern w:val="0"/>
                <w:szCs w:val="21"/>
                <w:lang w:eastAsia="zh-CN"/>
              </w:rPr>
              <w:t>一</w:t>
            </w:r>
            <w:r>
              <w:rPr>
                <w:rFonts w:hint="eastAsia" w:ascii="宋体" w:hAnsi="宋体" w:cs="宋体"/>
                <w:kern w:val="0"/>
                <w:szCs w:val="21"/>
              </w:rPr>
              <w:t>个月的个人社保证明（如开标日前近一个月的社保材料因社保部门原因暂时无法取得，则可以往前顺延一个月），</w:t>
            </w:r>
            <w:r>
              <w:rPr>
                <w:rFonts w:hint="eastAsia" w:ascii="宋体" w:hAnsi="宋体"/>
                <w:szCs w:val="21"/>
              </w:rPr>
              <w:t>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r>
              <w:rPr>
                <w:rFonts w:hint="eastAsia" w:ascii="宋体" w:hAnsi="宋体" w:cs="宋体"/>
                <w:kern w:val="0"/>
                <w:szCs w:val="21"/>
              </w:rPr>
              <w:t xml:space="preserve"> </w:t>
            </w:r>
          </w:p>
          <w:p>
            <w:pPr>
              <w:keepNext w:val="0"/>
              <w:keepLines w:val="0"/>
              <w:pageBreakBefore w:val="0"/>
              <w:kinsoku/>
              <w:overflowPunct/>
              <w:topLinePunct w:val="0"/>
              <w:autoSpaceDE/>
              <w:autoSpaceDN/>
              <w:bidi w:val="0"/>
              <w:snapToGrid/>
              <w:spacing w:line="360" w:lineRule="auto"/>
              <w:jc w:val="left"/>
              <w:textAlignment w:val="auto"/>
              <w:rPr>
                <w:rFonts w:cs="仿宋" w:asciiTheme="minorEastAsia" w:hAnsiTheme="minorEastAsia" w:eastAsiaTheme="minorEastAsia"/>
                <w:kern w:val="0"/>
                <w:szCs w:val="21"/>
              </w:rPr>
            </w:pPr>
            <w:r>
              <w:rPr>
                <w:rFonts w:hint="eastAsia" w:ascii="宋体" w:hAnsi="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1242"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p>
        </w:tc>
        <w:tc>
          <w:tcPr>
            <w:tcW w:w="1182" w:type="dxa"/>
            <w:vAlign w:val="center"/>
          </w:tcPr>
          <w:p>
            <w:pPr>
              <w:keepNext w:val="0"/>
              <w:keepLines w:val="0"/>
              <w:pageBreakBefore w:val="0"/>
              <w:kinsoku/>
              <w:overflowPunct/>
              <w:topLinePunct w:val="0"/>
              <w:autoSpaceDE/>
              <w:autoSpaceDN/>
              <w:bidi w:val="0"/>
              <w:adjustRightInd w:val="0"/>
              <w:snapToGrid/>
              <w:spacing w:line="360" w:lineRule="auto"/>
              <w:jc w:val="center"/>
              <w:textAlignment w:val="auto"/>
              <w:rPr>
                <w:rFonts w:cs="仿宋" w:asciiTheme="minorEastAsia" w:hAnsiTheme="minorEastAsia" w:eastAsiaTheme="minorEastAsia"/>
                <w:kern w:val="0"/>
                <w:szCs w:val="21"/>
              </w:rPr>
            </w:pPr>
            <w:r>
              <w:rPr>
                <w:rFonts w:hint="eastAsia" w:ascii="宋体" w:hAnsi="宋体" w:cs="宋体"/>
                <w:szCs w:val="21"/>
              </w:rPr>
              <w:t>施工组织计划、施工技术、施工工艺及相关的合理化建议</w:t>
            </w:r>
          </w:p>
        </w:tc>
        <w:tc>
          <w:tcPr>
            <w:tcW w:w="709" w:type="dxa"/>
            <w:vAlign w:val="center"/>
          </w:tcPr>
          <w:p>
            <w:pPr>
              <w:keepNext w:val="0"/>
              <w:keepLines w:val="0"/>
              <w:pageBreakBefore w:val="0"/>
              <w:kinsoku/>
              <w:overflowPunct/>
              <w:topLinePunct w:val="0"/>
              <w:autoSpaceDE/>
              <w:autoSpaceDN/>
              <w:bidi w:val="0"/>
              <w:adjustRightInd w:val="0"/>
              <w:snapToGrid/>
              <w:spacing w:line="360" w:lineRule="auto"/>
              <w:jc w:val="center"/>
              <w:textAlignment w:val="auto"/>
              <w:rPr>
                <w:rFonts w:cs="仿宋" w:asciiTheme="minorEastAsia" w:hAnsiTheme="minorEastAsia" w:eastAsiaTheme="minorEastAsia"/>
                <w:kern w:val="0"/>
                <w:szCs w:val="21"/>
              </w:rPr>
            </w:pPr>
            <w:r>
              <w:rPr>
                <w:rFonts w:hint="eastAsia" w:ascii="宋体" w:hAnsi="宋体" w:cs="宋体"/>
                <w:snapToGrid w:val="0"/>
                <w:kern w:val="0"/>
                <w:szCs w:val="21"/>
              </w:rPr>
              <w:t>10</w:t>
            </w:r>
          </w:p>
        </w:tc>
        <w:tc>
          <w:tcPr>
            <w:tcW w:w="6335" w:type="dxa"/>
            <w:tcBorders>
              <w:right w:val="double" w:color="auto" w:sz="4" w:space="0"/>
            </w:tcBorders>
            <w:vAlign w:val="center"/>
          </w:tcPr>
          <w:p>
            <w:pPr>
              <w:keepNext w:val="0"/>
              <w:keepLines w:val="0"/>
              <w:pageBreakBefore w:val="0"/>
              <w:kinsoku/>
              <w:overflowPunct/>
              <w:topLinePunct w:val="0"/>
              <w:autoSpaceDE/>
              <w:autoSpaceDN/>
              <w:bidi w:val="0"/>
              <w:snapToGrid/>
              <w:spacing w:line="360" w:lineRule="auto"/>
              <w:textAlignment w:val="auto"/>
              <w:rPr>
                <w:rFonts w:ascii="宋体" w:hAnsi="宋体" w:cs="宋体"/>
                <w:b/>
                <w:szCs w:val="21"/>
              </w:rPr>
            </w:pPr>
            <w:r>
              <w:rPr>
                <w:rFonts w:hint="eastAsia" w:ascii="宋体" w:hAnsi="宋体" w:cs="宋体"/>
                <w:b/>
                <w:szCs w:val="21"/>
              </w:rPr>
              <w:t>评审内容：</w:t>
            </w:r>
          </w:p>
          <w:p>
            <w:pPr>
              <w:keepNext w:val="0"/>
              <w:keepLines w:val="0"/>
              <w:pageBreakBefore w:val="0"/>
              <w:kinsoku/>
              <w:overflowPunct/>
              <w:topLinePunct w:val="0"/>
              <w:autoSpaceDE/>
              <w:autoSpaceDN/>
              <w:bidi w:val="0"/>
              <w:snapToGrid/>
              <w:spacing w:line="360" w:lineRule="auto"/>
              <w:textAlignment w:val="auto"/>
              <w:rPr>
                <w:rFonts w:ascii="宋体" w:hAnsi="宋体" w:cs="宋体"/>
                <w:szCs w:val="21"/>
              </w:rPr>
            </w:pPr>
            <w:r>
              <w:rPr>
                <w:rFonts w:hint="eastAsia" w:ascii="宋体" w:hAnsi="宋体" w:cs="宋体"/>
                <w:szCs w:val="21"/>
              </w:rPr>
              <w:t>主要考察工程项目的施工方案、施工工艺、技术措施及相关的合理化建议。根据投标文件响应情况进行评审：</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szCs w:val="21"/>
              </w:rPr>
            </w:pPr>
            <w:r>
              <w:rPr>
                <w:rFonts w:hint="eastAsia" w:ascii="宋体" w:hAnsi="宋体" w:cs="宋体"/>
                <w:szCs w:val="21"/>
              </w:rPr>
              <w:t>（</w:t>
            </w:r>
            <w:r>
              <w:rPr>
                <w:rFonts w:ascii="宋体" w:hAnsi="宋体" w:cs="宋体"/>
                <w:szCs w:val="21"/>
              </w:rPr>
              <w:t>1）施工方案内容完善；</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szCs w:val="21"/>
              </w:rPr>
            </w:pPr>
            <w:r>
              <w:rPr>
                <w:rFonts w:hint="eastAsia" w:ascii="宋体" w:hAnsi="宋体" w:cs="宋体"/>
                <w:szCs w:val="21"/>
              </w:rPr>
              <w:t>（</w:t>
            </w:r>
            <w:r>
              <w:rPr>
                <w:rFonts w:ascii="宋体" w:hAnsi="宋体" w:cs="宋体"/>
                <w:szCs w:val="21"/>
              </w:rPr>
              <w:t>2）施工工艺满足施工要求；</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szCs w:val="21"/>
              </w:rPr>
            </w:pPr>
            <w:r>
              <w:rPr>
                <w:rFonts w:hint="eastAsia" w:ascii="宋体" w:hAnsi="宋体" w:cs="宋体"/>
                <w:szCs w:val="21"/>
              </w:rPr>
              <w:t>（</w:t>
            </w:r>
            <w:r>
              <w:rPr>
                <w:rFonts w:ascii="宋体" w:hAnsi="宋体" w:cs="宋体"/>
                <w:szCs w:val="21"/>
              </w:rPr>
              <w:t>3）技术措施及相关建议科学合理。</w:t>
            </w:r>
          </w:p>
          <w:p>
            <w:pPr>
              <w:keepNext w:val="0"/>
              <w:keepLines w:val="0"/>
              <w:pageBreakBefore w:val="0"/>
              <w:kinsoku/>
              <w:overflowPunct/>
              <w:topLinePunct w:val="0"/>
              <w:autoSpaceDE/>
              <w:autoSpaceDN/>
              <w:bidi w:val="0"/>
              <w:adjustRightInd w:val="0"/>
              <w:snapToGrid/>
              <w:spacing w:line="360" w:lineRule="auto"/>
              <w:textAlignment w:val="auto"/>
              <w:rPr>
                <w:rFonts w:hint="eastAsia" w:ascii="宋体" w:hAnsi="宋体" w:cs="宋体"/>
                <w:b/>
                <w:bCs/>
                <w:snapToGrid w:val="0"/>
                <w:kern w:val="0"/>
                <w:szCs w:val="21"/>
                <w:lang w:eastAsia="zh-CN"/>
              </w:rPr>
            </w:pPr>
            <w:r>
              <w:rPr>
                <w:rFonts w:hint="eastAsia" w:ascii="宋体" w:hAnsi="宋体" w:cs="宋体"/>
                <w:b/>
                <w:bCs/>
                <w:snapToGrid w:val="0"/>
                <w:kern w:val="0"/>
                <w:szCs w:val="21"/>
                <w:lang w:eastAsia="zh-CN"/>
              </w:rPr>
              <w:t>评审标准：</w:t>
            </w:r>
          </w:p>
          <w:p>
            <w:pPr>
              <w:keepNext w:val="0"/>
              <w:keepLines w:val="0"/>
              <w:pageBreakBefore w:val="0"/>
              <w:kinsoku/>
              <w:overflowPunct/>
              <w:topLinePunct w:val="0"/>
              <w:autoSpaceDE/>
              <w:autoSpaceDN/>
              <w:bidi w:val="0"/>
              <w:adjustRightInd w:val="0"/>
              <w:snapToGrid/>
              <w:spacing w:line="360" w:lineRule="auto"/>
              <w:textAlignment w:val="auto"/>
              <w:rPr>
                <w:rFonts w:cs="仿宋" w:asciiTheme="minorEastAsia" w:hAnsiTheme="minorEastAsia" w:eastAsiaTheme="minorEastAsia"/>
                <w:kern w:val="0"/>
                <w:szCs w:val="21"/>
              </w:rPr>
            </w:pPr>
            <w:r>
              <w:rPr>
                <w:rFonts w:hint="eastAsia" w:ascii="宋体" w:hAnsi="宋体" w:cs="宋体"/>
                <w:snapToGrid w:val="0"/>
                <w:kern w:val="0"/>
                <w:szCs w:val="21"/>
              </w:rPr>
              <w:t>满足以上三项标准得10分，满足两项标准得</w:t>
            </w:r>
            <w:r>
              <w:rPr>
                <w:rFonts w:hint="eastAsia" w:ascii="宋体" w:hAnsi="宋体" w:cs="宋体"/>
                <w:snapToGrid w:val="0"/>
                <w:kern w:val="0"/>
                <w:szCs w:val="21"/>
                <w:lang w:val="en-US" w:eastAsia="zh-CN"/>
              </w:rPr>
              <w:t>6</w:t>
            </w:r>
            <w:r>
              <w:rPr>
                <w:rFonts w:hint="eastAsia" w:ascii="宋体" w:hAnsi="宋体" w:cs="宋体"/>
                <w:snapToGrid w:val="0"/>
                <w:kern w:val="0"/>
                <w:szCs w:val="21"/>
              </w:rPr>
              <w:t>分，满足一项标准得</w:t>
            </w:r>
            <w:r>
              <w:rPr>
                <w:rFonts w:hint="eastAsia" w:ascii="宋体" w:hAnsi="宋体" w:cs="宋体"/>
                <w:snapToGrid w:val="0"/>
                <w:kern w:val="0"/>
                <w:szCs w:val="21"/>
                <w:lang w:val="en-US" w:eastAsia="zh-CN"/>
              </w:rPr>
              <w:t>2</w:t>
            </w:r>
            <w:r>
              <w:rPr>
                <w:rFonts w:hint="eastAsia" w:ascii="宋体" w:hAnsi="宋体" w:cs="宋体"/>
                <w:snapToGrid w:val="0"/>
                <w:kern w:val="0"/>
                <w:szCs w:val="21"/>
              </w:rPr>
              <w:t>分，其他情况不得分</w:t>
            </w:r>
            <w:r>
              <w:rPr>
                <w:rFonts w:ascii="宋体" w:hAnsi="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1242"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p>
        </w:tc>
        <w:tc>
          <w:tcPr>
            <w:tcW w:w="1182" w:type="dxa"/>
            <w:vAlign w:val="center"/>
          </w:tcPr>
          <w:p>
            <w:pPr>
              <w:keepNext w:val="0"/>
              <w:keepLines w:val="0"/>
              <w:pageBreakBefore w:val="0"/>
              <w:kinsoku/>
              <w:overflowPunct/>
              <w:topLinePunct w:val="0"/>
              <w:autoSpaceDE/>
              <w:autoSpaceDN/>
              <w:bidi w:val="0"/>
              <w:adjustRightInd w:val="0"/>
              <w:snapToGrid/>
              <w:spacing w:line="360" w:lineRule="auto"/>
              <w:jc w:val="center"/>
              <w:textAlignment w:val="auto"/>
              <w:rPr>
                <w:rFonts w:hint="eastAsia" w:cs="仿宋" w:asciiTheme="minorEastAsia" w:hAnsiTheme="minorEastAsia" w:eastAsiaTheme="minorEastAsia"/>
                <w:color w:val="000000"/>
                <w:szCs w:val="21"/>
              </w:rPr>
            </w:pPr>
            <w:r>
              <w:rPr>
                <w:rFonts w:hint="eastAsia" w:ascii="宋体" w:hAnsi="宋体" w:cs="宋体"/>
                <w:szCs w:val="21"/>
              </w:rPr>
              <w:t>项目实施关键施工技术（重点难点）分析及解决方案</w:t>
            </w:r>
          </w:p>
        </w:tc>
        <w:tc>
          <w:tcPr>
            <w:tcW w:w="709" w:type="dxa"/>
            <w:vAlign w:val="center"/>
          </w:tcPr>
          <w:p>
            <w:pPr>
              <w:keepNext w:val="0"/>
              <w:keepLines w:val="0"/>
              <w:pageBreakBefore w:val="0"/>
              <w:kinsoku/>
              <w:overflowPunct/>
              <w:topLinePunct w:val="0"/>
              <w:autoSpaceDE/>
              <w:autoSpaceDN/>
              <w:bidi w:val="0"/>
              <w:adjustRightInd w:val="0"/>
              <w:snapToGrid/>
              <w:spacing w:line="360" w:lineRule="auto"/>
              <w:jc w:val="center"/>
              <w:textAlignment w:val="auto"/>
              <w:rPr>
                <w:rFonts w:hint="eastAsia" w:cs="仿宋" w:asciiTheme="minorEastAsia" w:hAnsiTheme="minorEastAsia" w:eastAsiaTheme="minorEastAsia"/>
                <w:kern w:val="0"/>
                <w:szCs w:val="21"/>
              </w:rPr>
            </w:pPr>
            <w:r>
              <w:rPr>
                <w:rFonts w:hint="eastAsia" w:ascii="宋体" w:hAnsi="宋体" w:cs="宋体"/>
                <w:snapToGrid w:val="0"/>
                <w:kern w:val="0"/>
                <w:szCs w:val="21"/>
              </w:rPr>
              <w:t>10</w:t>
            </w:r>
          </w:p>
        </w:tc>
        <w:tc>
          <w:tcPr>
            <w:tcW w:w="6335" w:type="dxa"/>
            <w:tcBorders>
              <w:right w:val="double" w:color="auto" w:sz="4" w:space="0"/>
            </w:tcBorders>
            <w:vAlign w:val="center"/>
          </w:tcPr>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
                <w:szCs w:val="21"/>
              </w:rPr>
            </w:pPr>
            <w:r>
              <w:rPr>
                <w:rFonts w:hint="eastAsia" w:ascii="宋体" w:hAnsi="宋体" w:cs="宋体"/>
                <w:b/>
                <w:szCs w:val="21"/>
              </w:rPr>
              <w:t>评审内容：</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考察各投标人对项目关键施工技术重点、难点分析和解决方案，根据投标文件响应情况进行评审：</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（1）对项目关键施工技术重点、难点分析清晰到位；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（2）重点、难点解决方案针对性高；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（3）重点、难点解决方案可操作行性高。 </w:t>
            </w:r>
          </w:p>
          <w:p>
            <w:pPr>
              <w:keepNext w:val="0"/>
              <w:keepLines w:val="0"/>
              <w:pageBreakBefore w:val="0"/>
              <w:kinsoku/>
              <w:overflowPunct/>
              <w:topLinePunct w:val="0"/>
              <w:autoSpaceDE/>
              <w:autoSpaceDN/>
              <w:bidi w:val="0"/>
              <w:adjustRightInd w:val="0"/>
              <w:snapToGrid/>
              <w:spacing w:line="360" w:lineRule="auto"/>
              <w:textAlignment w:val="auto"/>
              <w:rPr>
                <w:rFonts w:hint="eastAsia" w:ascii="宋体" w:hAnsi="宋体" w:cs="宋体"/>
                <w:b/>
                <w:bCs/>
                <w:snapToGrid w:val="0"/>
                <w:kern w:val="0"/>
                <w:szCs w:val="21"/>
                <w:lang w:eastAsia="zh-CN"/>
              </w:rPr>
            </w:pPr>
            <w:r>
              <w:rPr>
                <w:rFonts w:hint="eastAsia" w:ascii="宋体" w:hAnsi="宋体" w:cs="宋体"/>
                <w:b/>
                <w:bCs/>
                <w:snapToGrid w:val="0"/>
                <w:kern w:val="0"/>
                <w:szCs w:val="21"/>
                <w:lang w:eastAsia="zh-CN"/>
              </w:rPr>
              <w:t>评审标准：</w:t>
            </w:r>
          </w:p>
          <w:p>
            <w:pPr>
              <w:keepNext w:val="0"/>
              <w:keepLines w:val="0"/>
              <w:pageBreakBefore w:val="0"/>
              <w:kinsoku/>
              <w:overflowPunct/>
              <w:topLinePunct w:val="0"/>
              <w:autoSpaceDE/>
              <w:autoSpaceDN/>
              <w:bidi w:val="0"/>
              <w:adjustRightInd w:val="0"/>
              <w:snapToGrid/>
              <w:spacing w:line="360" w:lineRule="auto"/>
              <w:textAlignment w:val="auto"/>
              <w:rPr>
                <w:rFonts w:hint="eastAsia" w:cs="仿宋" w:asciiTheme="minorEastAsia" w:hAnsiTheme="minorEastAsia" w:eastAsiaTheme="minorEastAsia"/>
                <w:szCs w:val="21"/>
              </w:rPr>
            </w:pPr>
            <w:r>
              <w:rPr>
                <w:rFonts w:hint="eastAsia" w:ascii="宋体" w:hAnsi="宋体" w:cs="宋体"/>
                <w:snapToGrid w:val="0"/>
                <w:kern w:val="0"/>
                <w:szCs w:val="21"/>
              </w:rPr>
              <w:t>满足以上三项标准得10分，满足两项标准得</w:t>
            </w:r>
            <w:r>
              <w:rPr>
                <w:rFonts w:hint="eastAsia" w:ascii="宋体" w:hAnsi="宋体" w:cs="宋体"/>
                <w:snapToGrid w:val="0"/>
                <w:kern w:val="0"/>
                <w:szCs w:val="21"/>
                <w:lang w:val="en-US" w:eastAsia="zh-CN"/>
              </w:rPr>
              <w:t>6</w:t>
            </w:r>
            <w:r>
              <w:rPr>
                <w:rFonts w:hint="eastAsia" w:ascii="宋体" w:hAnsi="宋体" w:cs="宋体"/>
                <w:snapToGrid w:val="0"/>
                <w:kern w:val="0"/>
                <w:szCs w:val="21"/>
              </w:rPr>
              <w:t>分，满足一项标准得</w:t>
            </w:r>
            <w:r>
              <w:rPr>
                <w:rFonts w:hint="eastAsia" w:ascii="宋体" w:hAnsi="宋体" w:cs="宋体"/>
                <w:snapToGrid w:val="0"/>
                <w:kern w:val="0"/>
                <w:szCs w:val="21"/>
                <w:lang w:val="en-US" w:eastAsia="zh-CN"/>
              </w:rPr>
              <w:t>2</w:t>
            </w:r>
            <w:r>
              <w:rPr>
                <w:rFonts w:hint="eastAsia" w:ascii="宋体" w:hAnsi="宋体" w:cs="宋体"/>
                <w:snapToGrid w:val="0"/>
                <w:kern w:val="0"/>
                <w:szCs w:val="21"/>
              </w:rPr>
              <w:t>分，其他情况不得分</w:t>
            </w:r>
            <w:r>
              <w:rPr>
                <w:rFonts w:ascii="宋体" w:hAnsi="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1242"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p>
        </w:tc>
        <w:tc>
          <w:tcPr>
            <w:tcW w:w="1182" w:type="dxa"/>
            <w:vAlign w:val="center"/>
          </w:tcPr>
          <w:p>
            <w:pPr>
              <w:keepNext w:val="0"/>
              <w:keepLines w:val="0"/>
              <w:pageBreakBefore w:val="0"/>
              <w:kinsoku/>
              <w:overflowPunct/>
              <w:topLinePunct w:val="0"/>
              <w:autoSpaceDE/>
              <w:autoSpaceDN/>
              <w:bidi w:val="0"/>
              <w:adjustRightInd w:val="0"/>
              <w:snapToGrid/>
              <w:spacing w:line="360" w:lineRule="auto"/>
              <w:jc w:val="center"/>
              <w:textAlignment w:val="auto"/>
              <w:rPr>
                <w:rFonts w:hint="eastAsia" w:cs="仿宋" w:asciiTheme="minorEastAsia" w:hAnsiTheme="minorEastAsia" w:eastAsiaTheme="minorEastAsia"/>
                <w:color w:val="000000"/>
                <w:szCs w:val="21"/>
              </w:rPr>
            </w:pPr>
            <w:r>
              <w:rPr>
                <w:rFonts w:hint="eastAsia" w:ascii="宋体" w:hAnsi="宋体" w:cs="宋体"/>
                <w:szCs w:val="21"/>
              </w:rPr>
              <w:t>拟采用设备（材料）的性能（节能环保情况）、档次及质量可靠性</w:t>
            </w:r>
          </w:p>
        </w:tc>
        <w:tc>
          <w:tcPr>
            <w:tcW w:w="709" w:type="dxa"/>
            <w:vAlign w:val="center"/>
          </w:tcPr>
          <w:p>
            <w:pPr>
              <w:keepNext w:val="0"/>
              <w:keepLines w:val="0"/>
              <w:pageBreakBefore w:val="0"/>
              <w:kinsoku/>
              <w:overflowPunct/>
              <w:topLinePunct w:val="0"/>
              <w:autoSpaceDE/>
              <w:autoSpaceDN/>
              <w:bidi w:val="0"/>
              <w:adjustRightInd w:val="0"/>
              <w:snapToGrid/>
              <w:spacing w:line="360" w:lineRule="auto"/>
              <w:jc w:val="center"/>
              <w:textAlignment w:val="auto"/>
              <w:rPr>
                <w:rFonts w:hint="eastAsia" w:cs="仿宋" w:asciiTheme="minorEastAsia" w:hAnsiTheme="minorEastAsia" w:eastAsiaTheme="minorEastAsia"/>
                <w:kern w:val="0"/>
                <w:szCs w:val="21"/>
              </w:rPr>
            </w:pPr>
            <w:r>
              <w:rPr>
                <w:rFonts w:hint="eastAsia" w:ascii="宋体" w:hAnsi="宋体" w:cs="宋体"/>
                <w:snapToGrid w:val="0"/>
                <w:kern w:val="0"/>
                <w:szCs w:val="21"/>
              </w:rPr>
              <w:t>10</w:t>
            </w:r>
          </w:p>
        </w:tc>
        <w:tc>
          <w:tcPr>
            <w:tcW w:w="6335" w:type="dxa"/>
            <w:tcBorders>
              <w:right w:val="double" w:color="auto" w:sz="4" w:space="0"/>
            </w:tcBorders>
            <w:vAlign w:val="center"/>
          </w:tcPr>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
                <w:szCs w:val="21"/>
              </w:rPr>
            </w:pPr>
            <w:r>
              <w:rPr>
                <w:rFonts w:hint="eastAsia" w:ascii="宋体" w:hAnsi="宋体" w:cs="宋体"/>
                <w:b/>
                <w:szCs w:val="21"/>
              </w:rPr>
              <w:t>评审内容：</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考察各投标人拟采用机械设备、材料质量等级、投入的计划和保证措施等情况：</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（1）拟投入的设备计划中设备性能强；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（2）拟投入的材料质量有保证，档次及质量可靠性高；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（3）拟投入的材料符合节能环保相关要求。 </w:t>
            </w:r>
          </w:p>
          <w:p>
            <w:pPr>
              <w:keepNext w:val="0"/>
              <w:keepLines w:val="0"/>
              <w:pageBreakBefore w:val="0"/>
              <w:kinsoku/>
              <w:overflowPunct/>
              <w:topLinePunct w:val="0"/>
              <w:autoSpaceDE/>
              <w:autoSpaceDN/>
              <w:bidi w:val="0"/>
              <w:adjustRightInd w:val="0"/>
              <w:snapToGrid/>
              <w:spacing w:line="360" w:lineRule="auto"/>
              <w:textAlignment w:val="auto"/>
              <w:rPr>
                <w:rFonts w:hint="eastAsia" w:ascii="宋体" w:hAnsi="宋体" w:cs="宋体"/>
                <w:b/>
                <w:bCs/>
                <w:snapToGrid w:val="0"/>
                <w:kern w:val="0"/>
                <w:szCs w:val="21"/>
                <w:lang w:eastAsia="zh-CN"/>
              </w:rPr>
            </w:pPr>
            <w:r>
              <w:rPr>
                <w:rFonts w:hint="eastAsia" w:ascii="宋体" w:hAnsi="宋体" w:cs="宋体"/>
                <w:b/>
                <w:bCs/>
                <w:snapToGrid w:val="0"/>
                <w:kern w:val="0"/>
                <w:szCs w:val="21"/>
                <w:lang w:eastAsia="zh-CN"/>
              </w:rPr>
              <w:t>评审标准：</w:t>
            </w:r>
          </w:p>
          <w:p>
            <w:pPr>
              <w:keepNext w:val="0"/>
              <w:keepLines w:val="0"/>
              <w:pageBreakBefore w:val="0"/>
              <w:kinsoku/>
              <w:overflowPunct/>
              <w:topLinePunct w:val="0"/>
              <w:autoSpaceDE/>
              <w:autoSpaceDN/>
              <w:bidi w:val="0"/>
              <w:adjustRightInd w:val="0"/>
              <w:snapToGrid/>
              <w:spacing w:line="360" w:lineRule="auto"/>
              <w:textAlignment w:val="auto"/>
              <w:rPr>
                <w:rFonts w:hint="eastAsia" w:cs="仿宋" w:asciiTheme="minorEastAsia" w:hAnsiTheme="minorEastAsia" w:eastAsiaTheme="minorEastAsia"/>
                <w:szCs w:val="21"/>
              </w:rPr>
            </w:pPr>
            <w:r>
              <w:rPr>
                <w:rFonts w:hint="eastAsia" w:ascii="宋体" w:hAnsi="宋体" w:cs="宋体"/>
                <w:snapToGrid w:val="0"/>
                <w:kern w:val="0"/>
                <w:szCs w:val="21"/>
              </w:rPr>
              <w:t>满足以上三项标准得10分，满足两项标准得</w:t>
            </w:r>
            <w:r>
              <w:rPr>
                <w:rFonts w:hint="eastAsia" w:ascii="宋体" w:hAnsi="宋体" w:cs="宋体"/>
                <w:snapToGrid w:val="0"/>
                <w:kern w:val="0"/>
                <w:szCs w:val="21"/>
                <w:lang w:val="en-US" w:eastAsia="zh-CN"/>
              </w:rPr>
              <w:t>6</w:t>
            </w:r>
            <w:r>
              <w:rPr>
                <w:rFonts w:hint="eastAsia" w:ascii="宋体" w:hAnsi="宋体" w:cs="宋体"/>
                <w:snapToGrid w:val="0"/>
                <w:kern w:val="0"/>
                <w:szCs w:val="21"/>
              </w:rPr>
              <w:t>分，满足一项标准得</w:t>
            </w:r>
            <w:r>
              <w:rPr>
                <w:rFonts w:hint="eastAsia" w:ascii="宋体" w:hAnsi="宋体" w:cs="宋体"/>
                <w:snapToGrid w:val="0"/>
                <w:kern w:val="0"/>
                <w:szCs w:val="21"/>
                <w:lang w:val="en-US" w:eastAsia="zh-CN"/>
              </w:rPr>
              <w:t>2</w:t>
            </w:r>
            <w:r>
              <w:rPr>
                <w:rFonts w:hint="eastAsia" w:ascii="宋体" w:hAnsi="宋体" w:cs="宋体"/>
                <w:snapToGrid w:val="0"/>
                <w:kern w:val="0"/>
                <w:szCs w:val="21"/>
              </w:rPr>
              <w:t>分，其他情况不得分</w:t>
            </w:r>
            <w:r>
              <w:rPr>
                <w:rFonts w:ascii="宋体" w:hAnsi="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242"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p>
        </w:tc>
        <w:tc>
          <w:tcPr>
            <w:tcW w:w="1182" w:type="dxa"/>
            <w:vAlign w:val="center"/>
          </w:tcPr>
          <w:p>
            <w:pPr>
              <w:keepNext w:val="0"/>
              <w:keepLines w:val="0"/>
              <w:pageBreakBefore w:val="0"/>
              <w:kinsoku/>
              <w:overflowPunct/>
              <w:topLinePunct w:val="0"/>
              <w:autoSpaceDE/>
              <w:autoSpaceDN/>
              <w:bidi w:val="0"/>
              <w:adjustRightInd w:val="0"/>
              <w:snapToGrid/>
              <w:spacing w:line="360" w:lineRule="auto"/>
              <w:jc w:val="center"/>
              <w:textAlignment w:val="auto"/>
              <w:rPr>
                <w:rFonts w:cs="仿宋" w:asciiTheme="minorEastAsia" w:hAnsiTheme="minorEastAsia" w:eastAsiaTheme="minorEastAsia"/>
                <w:kern w:val="0"/>
                <w:szCs w:val="21"/>
              </w:rPr>
            </w:pPr>
            <w:r>
              <w:rPr>
                <w:rFonts w:hint="eastAsia" w:ascii="宋体" w:hAnsi="宋体" w:cs="宋体"/>
                <w:szCs w:val="21"/>
              </w:rPr>
              <w:t>施工质量（安全、环保、工期、售后服务）保障措施及相关的质量承诺</w:t>
            </w:r>
          </w:p>
        </w:tc>
        <w:tc>
          <w:tcPr>
            <w:tcW w:w="709" w:type="dxa"/>
            <w:vAlign w:val="center"/>
          </w:tcPr>
          <w:p>
            <w:pPr>
              <w:keepNext w:val="0"/>
              <w:keepLines w:val="0"/>
              <w:pageBreakBefore w:val="0"/>
              <w:kinsoku/>
              <w:overflowPunct/>
              <w:topLinePunct w:val="0"/>
              <w:autoSpaceDE/>
              <w:autoSpaceDN/>
              <w:bidi w:val="0"/>
              <w:adjustRightInd w:val="0"/>
              <w:snapToGrid/>
              <w:spacing w:line="360" w:lineRule="auto"/>
              <w:jc w:val="center"/>
              <w:textAlignment w:val="auto"/>
              <w:rPr>
                <w:rFonts w:cs="仿宋" w:asciiTheme="minorEastAsia" w:hAnsiTheme="minorEastAsia" w:eastAsiaTheme="minorEastAsia"/>
                <w:kern w:val="0"/>
                <w:szCs w:val="21"/>
              </w:rPr>
            </w:pPr>
            <w:r>
              <w:rPr>
                <w:rFonts w:hint="eastAsia" w:ascii="宋体" w:hAnsi="宋体" w:cs="宋体"/>
                <w:snapToGrid w:val="0"/>
                <w:kern w:val="0"/>
                <w:szCs w:val="21"/>
                <w:lang w:val="en-US" w:eastAsia="zh-CN"/>
              </w:rPr>
              <w:t>10</w:t>
            </w:r>
          </w:p>
        </w:tc>
        <w:tc>
          <w:tcPr>
            <w:tcW w:w="6335" w:type="dxa"/>
            <w:tcBorders>
              <w:right w:val="double" w:color="auto" w:sz="4" w:space="0"/>
            </w:tcBorders>
            <w:vAlign w:val="center"/>
          </w:tcPr>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
                <w:szCs w:val="21"/>
              </w:rPr>
            </w:pPr>
            <w:r>
              <w:rPr>
                <w:rFonts w:hint="eastAsia" w:ascii="宋体" w:hAnsi="宋体" w:cs="宋体"/>
                <w:b/>
                <w:szCs w:val="21"/>
              </w:rPr>
              <w:t>评审内容：</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考察各投标人质量承诺、安全保证措施、环保目标、售后服务承诺、工期优化等情况：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（1）质量承诺标准高；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（2）安全保证措施科学完善；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（3）环保目标明确；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 xml:space="preserve">（4）售后服务承诺可操作性强； </w:t>
            </w:r>
          </w:p>
          <w:p>
            <w:pPr>
              <w:keepNext w:val="0"/>
              <w:keepLines w:val="0"/>
              <w:pageBreakBefore w:val="0"/>
              <w:kinsoku/>
              <w:overflowPunct/>
              <w:topLinePunct w:val="0"/>
              <w:autoSpaceDE/>
              <w:autoSpaceDN/>
              <w:bidi w:val="0"/>
              <w:adjustRightInd w:val="0"/>
              <w:snapToGrid/>
              <w:spacing w:line="360" w:lineRule="auto"/>
              <w:jc w:val="left"/>
              <w:textAlignment w:val="auto"/>
              <w:rPr>
                <w:rFonts w:ascii="宋体" w:hAnsi="宋体" w:cs="宋体"/>
                <w:bCs/>
                <w:szCs w:val="21"/>
              </w:rPr>
            </w:pPr>
            <w:r>
              <w:rPr>
                <w:rFonts w:hint="eastAsia" w:ascii="宋体" w:hAnsi="宋体" w:cs="宋体"/>
                <w:bCs/>
                <w:szCs w:val="21"/>
              </w:rPr>
              <w:t>（5）工期优化性强。</w:t>
            </w:r>
          </w:p>
          <w:p>
            <w:pPr>
              <w:keepNext w:val="0"/>
              <w:keepLines w:val="0"/>
              <w:pageBreakBefore w:val="0"/>
              <w:kinsoku/>
              <w:overflowPunct/>
              <w:topLinePunct w:val="0"/>
              <w:autoSpaceDE/>
              <w:autoSpaceDN/>
              <w:bidi w:val="0"/>
              <w:adjustRightInd w:val="0"/>
              <w:snapToGrid/>
              <w:spacing w:line="360" w:lineRule="auto"/>
              <w:textAlignment w:val="auto"/>
              <w:rPr>
                <w:rFonts w:hint="eastAsia" w:ascii="宋体" w:hAnsi="宋体" w:cs="宋体"/>
                <w:b/>
                <w:bCs/>
                <w:snapToGrid w:val="0"/>
                <w:kern w:val="0"/>
                <w:szCs w:val="21"/>
                <w:lang w:eastAsia="zh-CN"/>
              </w:rPr>
            </w:pPr>
            <w:r>
              <w:rPr>
                <w:rFonts w:hint="eastAsia" w:ascii="宋体" w:hAnsi="宋体" w:cs="宋体"/>
                <w:b/>
                <w:bCs/>
                <w:snapToGrid w:val="0"/>
                <w:kern w:val="0"/>
                <w:szCs w:val="21"/>
                <w:lang w:eastAsia="zh-CN"/>
              </w:rPr>
              <w:t>评审标准：</w:t>
            </w:r>
          </w:p>
          <w:p>
            <w:pPr>
              <w:keepNext w:val="0"/>
              <w:keepLines w:val="0"/>
              <w:pageBreakBefore w:val="0"/>
              <w:kinsoku/>
              <w:overflowPunct/>
              <w:topLinePunct w:val="0"/>
              <w:autoSpaceDE/>
              <w:autoSpaceDN/>
              <w:bidi w:val="0"/>
              <w:adjustRightInd w:val="0"/>
              <w:snapToGrid/>
              <w:spacing w:line="360" w:lineRule="auto"/>
              <w:textAlignment w:val="auto"/>
              <w:rPr>
                <w:rFonts w:cs="仿宋" w:asciiTheme="minorEastAsia" w:hAnsiTheme="minorEastAsia" w:eastAsiaTheme="minorEastAsia"/>
                <w:kern w:val="0"/>
                <w:szCs w:val="21"/>
              </w:rPr>
            </w:pPr>
            <w:r>
              <w:rPr>
                <w:rFonts w:hint="eastAsia" w:ascii="宋体" w:hAnsi="宋体" w:cs="宋体"/>
                <w:snapToGrid w:val="0"/>
                <w:kern w:val="0"/>
                <w:szCs w:val="21"/>
              </w:rPr>
              <w:t>满足以上</w:t>
            </w:r>
            <w:r>
              <w:rPr>
                <w:rFonts w:hint="eastAsia" w:ascii="宋体" w:hAnsi="宋体" w:cs="宋体"/>
                <w:snapToGrid w:val="0"/>
                <w:kern w:val="0"/>
                <w:szCs w:val="21"/>
                <w:lang w:eastAsia="zh-CN"/>
              </w:rPr>
              <w:t>五</w:t>
            </w:r>
            <w:r>
              <w:rPr>
                <w:rFonts w:hint="eastAsia" w:ascii="宋体" w:hAnsi="宋体" w:cs="宋体"/>
                <w:snapToGrid w:val="0"/>
                <w:kern w:val="0"/>
                <w:szCs w:val="21"/>
              </w:rPr>
              <w:t>项标准得10分，满足</w:t>
            </w:r>
            <w:r>
              <w:rPr>
                <w:rFonts w:hint="eastAsia" w:ascii="宋体" w:hAnsi="宋体" w:cs="宋体"/>
                <w:snapToGrid w:val="0"/>
                <w:kern w:val="0"/>
                <w:szCs w:val="21"/>
                <w:lang w:eastAsia="zh-CN"/>
              </w:rPr>
              <w:t>四</w:t>
            </w:r>
            <w:r>
              <w:rPr>
                <w:rFonts w:hint="eastAsia" w:ascii="宋体" w:hAnsi="宋体" w:cs="宋体"/>
                <w:snapToGrid w:val="0"/>
                <w:kern w:val="0"/>
                <w:szCs w:val="21"/>
              </w:rPr>
              <w:t>项标准得</w:t>
            </w:r>
            <w:r>
              <w:rPr>
                <w:rFonts w:hint="eastAsia" w:ascii="宋体" w:hAnsi="宋体" w:cs="宋体"/>
                <w:snapToGrid w:val="0"/>
                <w:kern w:val="0"/>
                <w:szCs w:val="21"/>
                <w:lang w:val="en-US" w:eastAsia="zh-CN"/>
              </w:rPr>
              <w:t>6</w:t>
            </w:r>
            <w:r>
              <w:rPr>
                <w:rFonts w:hint="eastAsia" w:ascii="宋体" w:hAnsi="宋体" w:cs="宋体"/>
                <w:snapToGrid w:val="0"/>
                <w:kern w:val="0"/>
                <w:szCs w:val="21"/>
              </w:rPr>
              <w:t>分，满足</w:t>
            </w:r>
            <w:r>
              <w:rPr>
                <w:rFonts w:hint="eastAsia" w:ascii="宋体" w:hAnsi="宋体" w:cs="宋体"/>
                <w:snapToGrid w:val="0"/>
                <w:kern w:val="0"/>
                <w:szCs w:val="21"/>
                <w:lang w:eastAsia="zh-CN"/>
              </w:rPr>
              <w:t>三</w:t>
            </w:r>
            <w:r>
              <w:rPr>
                <w:rFonts w:hint="eastAsia" w:ascii="宋体" w:hAnsi="宋体" w:cs="宋体"/>
                <w:snapToGrid w:val="0"/>
                <w:kern w:val="0"/>
                <w:szCs w:val="21"/>
              </w:rPr>
              <w:t>项标准得</w:t>
            </w:r>
            <w:r>
              <w:rPr>
                <w:rFonts w:hint="eastAsia" w:ascii="宋体" w:hAnsi="宋体" w:cs="宋体"/>
                <w:snapToGrid w:val="0"/>
                <w:kern w:val="0"/>
                <w:szCs w:val="21"/>
                <w:lang w:val="en-US" w:eastAsia="zh-CN"/>
              </w:rPr>
              <w:t>2</w:t>
            </w:r>
            <w:r>
              <w:rPr>
                <w:rFonts w:hint="eastAsia" w:ascii="宋体" w:hAnsi="宋体" w:cs="宋体"/>
                <w:snapToGrid w:val="0"/>
                <w:kern w:val="0"/>
                <w:szCs w:val="21"/>
              </w:rPr>
              <w:t>分，其他情况不得分</w:t>
            </w:r>
            <w:r>
              <w:rPr>
                <w:rFonts w:ascii="宋体" w:hAnsi="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1242" w:type="dxa"/>
            <w:vMerge w:val="restart"/>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商务标（S）</w:t>
            </w:r>
          </w:p>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（总分</w:t>
            </w:r>
            <w:r>
              <w:rPr>
                <w:rFonts w:hint="eastAsia" w:cs="仿宋" w:asciiTheme="minorEastAsia" w:hAnsiTheme="minorEastAsia" w:eastAsiaTheme="minorEastAsia"/>
                <w:b/>
                <w:bCs/>
                <w:snapToGrid w:val="0"/>
                <w:kern w:val="0"/>
                <w:szCs w:val="21"/>
                <w:lang w:val="en-US" w:eastAsia="zh-CN"/>
              </w:rPr>
              <w:t>7</w:t>
            </w:r>
            <w:r>
              <w:rPr>
                <w:rFonts w:hint="eastAsia" w:cs="仿宋" w:asciiTheme="minorEastAsia" w:hAnsiTheme="minorEastAsia" w:eastAsiaTheme="minorEastAsia"/>
                <w:b/>
                <w:bCs/>
                <w:snapToGrid w:val="0"/>
                <w:kern w:val="0"/>
                <w:szCs w:val="21"/>
              </w:rPr>
              <w:t>分）</w:t>
            </w:r>
          </w:p>
        </w:tc>
        <w:tc>
          <w:tcPr>
            <w:tcW w:w="1182" w:type="dxa"/>
            <w:vAlign w:val="center"/>
          </w:tcPr>
          <w:p>
            <w:pPr>
              <w:keepNext w:val="0"/>
              <w:keepLines w:val="0"/>
              <w:pageBreakBefore w:val="0"/>
              <w:kinsoku/>
              <w:overflowPunct/>
              <w:topLinePunct w:val="0"/>
              <w:bidi w:val="0"/>
              <w:adjustRightInd w:val="0"/>
              <w:snapToGrid w:val="0"/>
              <w:spacing w:line="360" w:lineRule="auto"/>
              <w:jc w:val="center"/>
              <w:textAlignment w:val="auto"/>
              <w:rPr>
                <w:rFonts w:cs="仿宋" w:asciiTheme="minorEastAsia" w:hAnsiTheme="minorEastAsia" w:eastAsiaTheme="minorEastAsia"/>
                <w:szCs w:val="21"/>
              </w:rPr>
            </w:pPr>
            <w:r>
              <w:rPr>
                <w:rFonts w:hint="eastAsia" w:ascii="宋体" w:hAnsi="宋体" w:cs="宋体"/>
                <w:kern w:val="0"/>
                <w:szCs w:val="21"/>
              </w:rPr>
              <w:t>项目业绩情况</w:t>
            </w:r>
          </w:p>
        </w:tc>
        <w:tc>
          <w:tcPr>
            <w:tcW w:w="709" w:type="dxa"/>
            <w:tcBorders>
              <w:right w:val="single" w:color="auto" w:sz="4" w:space="0"/>
            </w:tcBorders>
            <w:vAlign w:val="center"/>
          </w:tcPr>
          <w:p>
            <w:pPr>
              <w:keepNext w:val="0"/>
              <w:keepLines w:val="0"/>
              <w:pageBreakBefore w:val="0"/>
              <w:kinsoku/>
              <w:overflowPunct/>
              <w:topLinePunct w:val="0"/>
              <w:bidi w:val="0"/>
              <w:adjustRightInd w:val="0"/>
              <w:snapToGrid w:val="0"/>
              <w:spacing w:line="360" w:lineRule="auto"/>
              <w:jc w:val="center"/>
              <w:textAlignment w:val="auto"/>
              <w:rPr>
                <w:rFonts w:cs="仿宋" w:asciiTheme="minorEastAsia" w:hAnsiTheme="minorEastAsia" w:eastAsiaTheme="minorEastAsia"/>
                <w:szCs w:val="21"/>
              </w:rPr>
            </w:pPr>
            <w:r>
              <w:rPr>
                <w:rFonts w:hint="eastAsia" w:ascii="宋体" w:hAnsi="宋体" w:cs="宋体"/>
                <w:snapToGrid w:val="0"/>
                <w:kern w:val="0"/>
                <w:szCs w:val="21"/>
                <w:lang w:val="en-US" w:eastAsia="zh-CN"/>
              </w:rPr>
              <w:t>2</w:t>
            </w:r>
          </w:p>
        </w:tc>
        <w:tc>
          <w:tcPr>
            <w:tcW w:w="6335" w:type="dxa"/>
            <w:tcBorders>
              <w:left w:val="single" w:color="auto" w:sz="4" w:space="0"/>
              <w:right w:val="double" w:color="auto" w:sz="4" w:space="0"/>
            </w:tcBorders>
            <w:vAlign w:val="center"/>
          </w:tcPr>
          <w:p>
            <w:pPr>
              <w:keepNext w:val="0"/>
              <w:keepLines w:val="0"/>
              <w:pageBreakBefore w:val="0"/>
              <w:kinsoku/>
              <w:overflowPunct/>
              <w:topLinePunct w:val="0"/>
              <w:bidi w:val="0"/>
              <w:adjustRightInd w:val="0"/>
              <w:spacing w:line="360" w:lineRule="auto"/>
              <w:textAlignment w:val="auto"/>
              <w:rPr>
                <w:rFonts w:ascii="宋体" w:hAnsi="宋体" w:cs="宋体"/>
                <w:b/>
                <w:szCs w:val="21"/>
              </w:rPr>
            </w:pPr>
            <w:r>
              <w:rPr>
                <w:rFonts w:hint="eastAsia" w:ascii="宋体" w:hAnsi="宋体" w:cs="宋体"/>
                <w:b/>
                <w:szCs w:val="21"/>
              </w:rPr>
              <w:t>评审内容：</w:t>
            </w:r>
          </w:p>
          <w:p>
            <w:pPr>
              <w:keepNext w:val="0"/>
              <w:keepLines w:val="0"/>
              <w:pageBreakBefore w:val="0"/>
              <w:kinsoku/>
              <w:overflowPunct/>
              <w:topLinePunct w:val="0"/>
              <w:bidi w:val="0"/>
              <w:adjustRightInd w:val="0"/>
              <w:spacing w:line="360" w:lineRule="auto"/>
              <w:textAlignment w:val="auto"/>
              <w:rPr>
                <w:rFonts w:ascii="宋体" w:hAnsi="宋体" w:cs="宋体"/>
                <w:szCs w:val="21"/>
              </w:rPr>
            </w:pPr>
            <w:r>
              <w:rPr>
                <w:rFonts w:hint="eastAsia" w:ascii="宋体" w:hAnsi="宋体" w:cs="宋体"/>
                <w:szCs w:val="21"/>
              </w:rPr>
              <w:t>2020年8月1日至本项目投标截止日（以合同签订日期为准），投标人具有</w:t>
            </w:r>
            <w:r>
              <w:rPr>
                <w:rFonts w:hint="eastAsia" w:ascii="宋体" w:hAnsi="宋体" w:cs="宋体"/>
                <w:szCs w:val="21"/>
                <w:lang w:eastAsia="zh-CN"/>
              </w:rPr>
              <w:t>同类</w:t>
            </w:r>
            <w:r>
              <w:rPr>
                <w:rFonts w:hint="eastAsia" w:ascii="宋体" w:hAnsi="宋体" w:cs="宋体"/>
                <w:bCs/>
                <w:szCs w:val="21"/>
              </w:rPr>
              <w:t>项目业绩</w:t>
            </w:r>
            <w:r>
              <w:rPr>
                <w:rFonts w:hint="eastAsia" w:ascii="宋体" w:hAnsi="宋体" w:cs="宋体"/>
                <w:szCs w:val="21"/>
              </w:rPr>
              <w:t>且获得采购单位履约评价结果为“优”或“满意”或评价中最高等级（以评分作为评价结果的不予计算）</w:t>
            </w:r>
            <w:r>
              <w:rPr>
                <w:rFonts w:hint="eastAsia" w:ascii="宋体" w:hAnsi="宋体" w:cs="宋体"/>
                <w:bCs/>
                <w:szCs w:val="21"/>
              </w:rPr>
              <w:t>的</w:t>
            </w:r>
            <w:r>
              <w:rPr>
                <w:rFonts w:hint="eastAsia" w:ascii="宋体" w:hAnsi="宋体" w:cs="宋体"/>
                <w:szCs w:val="21"/>
              </w:rPr>
              <w:t>，每提供1个项目业绩得</w:t>
            </w:r>
            <w:r>
              <w:rPr>
                <w:rFonts w:hint="eastAsia" w:ascii="宋体" w:hAnsi="宋体" w:cs="宋体"/>
                <w:szCs w:val="21"/>
                <w:lang w:val="en-US" w:eastAsia="zh-CN"/>
              </w:rPr>
              <w:t>1</w:t>
            </w:r>
            <w:r>
              <w:rPr>
                <w:rFonts w:hint="eastAsia" w:ascii="宋体" w:hAnsi="宋体" w:cs="宋体"/>
                <w:szCs w:val="21"/>
              </w:rPr>
              <w:t>分,最高得</w:t>
            </w:r>
            <w:r>
              <w:rPr>
                <w:rFonts w:hint="eastAsia" w:ascii="宋体" w:hAnsi="宋体" w:cs="宋体"/>
                <w:szCs w:val="21"/>
                <w:lang w:val="en-US" w:eastAsia="zh-CN"/>
              </w:rPr>
              <w:t>2</w:t>
            </w:r>
            <w:r>
              <w:rPr>
                <w:rFonts w:hint="eastAsia" w:ascii="宋体" w:hAnsi="宋体" w:cs="宋体"/>
                <w:szCs w:val="21"/>
              </w:rPr>
              <w:t>分。同一项目续签合同的不可重复得分。</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cs="宋体"/>
                <w:b/>
                <w:kern w:val="0"/>
                <w:szCs w:val="21"/>
              </w:rPr>
            </w:pPr>
            <w:r>
              <w:rPr>
                <w:rFonts w:hint="eastAsia" w:ascii="宋体" w:hAnsi="宋体" w:cs="宋体"/>
                <w:b/>
                <w:kern w:val="0"/>
                <w:szCs w:val="21"/>
              </w:rPr>
              <w:t>证明材料：</w:t>
            </w:r>
          </w:p>
          <w:p>
            <w:pPr>
              <w:keepNext w:val="0"/>
              <w:keepLines w:val="0"/>
              <w:pageBreakBefore w:val="0"/>
              <w:kinsoku/>
              <w:overflowPunct/>
              <w:topLinePunct w:val="0"/>
              <w:bidi w:val="0"/>
              <w:adjustRightInd w:val="0"/>
              <w:spacing w:line="360" w:lineRule="auto"/>
              <w:textAlignment w:val="auto"/>
              <w:rPr>
                <w:rFonts w:ascii="宋体" w:hAnsi="宋体" w:cs="宋体"/>
                <w:szCs w:val="21"/>
              </w:rPr>
            </w:pPr>
            <w:r>
              <w:rPr>
                <w:rFonts w:hint="eastAsia" w:ascii="宋体" w:hAnsi="宋体" w:cs="宋体"/>
                <w:szCs w:val="21"/>
              </w:rPr>
              <w:t>1.提供合同关键页</w:t>
            </w:r>
            <w:r>
              <w:rPr>
                <w:rFonts w:hint="eastAsia" w:ascii="宋体" w:hAnsi="宋体" w:cs="宋体"/>
                <w:bCs/>
                <w:szCs w:val="21"/>
              </w:rPr>
              <w:t>且提供的材料各项信息不得有任何遮挡，合同需体现签订日期</w:t>
            </w:r>
            <w:r>
              <w:rPr>
                <w:rFonts w:hint="eastAsia" w:ascii="宋体" w:hAnsi="宋体" w:cs="宋体"/>
                <w:szCs w:val="21"/>
              </w:rPr>
              <w:t>；</w:t>
            </w:r>
          </w:p>
          <w:p>
            <w:pPr>
              <w:keepNext w:val="0"/>
              <w:keepLines w:val="0"/>
              <w:pageBreakBefore w:val="0"/>
              <w:kinsoku/>
              <w:overflowPunct/>
              <w:topLinePunct w:val="0"/>
              <w:bidi w:val="0"/>
              <w:adjustRightInd w:val="0"/>
              <w:spacing w:line="360" w:lineRule="auto"/>
              <w:textAlignment w:val="auto"/>
              <w:rPr>
                <w:rFonts w:ascii="宋体" w:hAnsi="宋体" w:cs="宋体"/>
                <w:szCs w:val="21"/>
              </w:rPr>
            </w:pPr>
            <w:r>
              <w:rPr>
                <w:rFonts w:hint="eastAsia" w:ascii="宋体" w:hAnsi="宋体" w:cs="宋体"/>
                <w:szCs w:val="21"/>
              </w:rPr>
              <w:t>2.通过合同关键信息无法判断是否得分的，也可以提供能证明得分的其它证明资料，如项目报告或合同甲方出具的证明文件；</w:t>
            </w:r>
          </w:p>
          <w:p>
            <w:pPr>
              <w:keepNext w:val="0"/>
              <w:keepLines w:val="0"/>
              <w:pageBreakBefore w:val="0"/>
              <w:kinsoku/>
              <w:overflowPunct/>
              <w:topLinePunct w:val="0"/>
              <w:bidi w:val="0"/>
              <w:adjustRightInd w:val="0"/>
              <w:spacing w:line="360" w:lineRule="auto"/>
              <w:textAlignment w:val="auto"/>
              <w:rPr>
                <w:rFonts w:ascii="宋体" w:hAnsi="宋体" w:cs="宋体"/>
                <w:szCs w:val="21"/>
              </w:rPr>
            </w:pPr>
            <w:r>
              <w:rPr>
                <w:rFonts w:hint="eastAsia" w:ascii="宋体" w:hAnsi="宋体" w:cs="宋体"/>
                <w:szCs w:val="21"/>
              </w:rPr>
              <w:t>3. 提供加盖采购单位公章或业务章的履约评价证明材料；</w:t>
            </w:r>
          </w:p>
          <w:p>
            <w:pPr>
              <w:keepNext w:val="0"/>
              <w:keepLines w:val="0"/>
              <w:pageBreakBefore w:val="0"/>
              <w:kinsoku/>
              <w:overflowPunct/>
              <w:topLinePunct w:val="0"/>
              <w:bidi w:val="0"/>
              <w:adjustRightInd w:val="0"/>
              <w:spacing w:line="360" w:lineRule="auto"/>
              <w:textAlignment w:val="auto"/>
              <w:rPr>
                <w:rFonts w:ascii="宋体" w:hAnsi="宋体" w:cs="宋体"/>
                <w:szCs w:val="21"/>
              </w:rPr>
            </w:pPr>
            <w:r>
              <w:rPr>
                <w:rFonts w:hint="eastAsia" w:ascii="宋体" w:hAnsi="宋体" w:cs="宋体"/>
                <w:szCs w:val="21"/>
              </w:rPr>
              <w:t>4.</w:t>
            </w:r>
            <w:r>
              <w:rPr>
                <w:rFonts w:hint="eastAsia" w:ascii="宋体" w:hAnsi="宋体" w:cs="宋体"/>
                <w:kern w:val="0"/>
                <w:szCs w:val="21"/>
              </w:rPr>
              <w:t>以上</w:t>
            </w:r>
            <w:r>
              <w:rPr>
                <w:rFonts w:hint="eastAsia" w:ascii="宋体" w:hAnsi="宋体" w:cs="宋体"/>
                <w:szCs w:val="21"/>
              </w:rPr>
              <w:t>证明文件</w:t>
            </w:r>
            <w:r>
              <w:rPr>
                <w:rFonts w:hint="eastAsia" w:ascii="宋体" w:hAnsi="宋体" w:cs="宋体"/>
                <w:kern w:val="0"/>
                <w:szCs w:val="21"/>
              </w:rPr>
              <w:t>均提供复印件或扫描件加盖投标人公章，原件备查。</w:t>
            </w:r>
            <w:r>
              <w:rPr>
                <w:rFonts w:hint="eastAsia" w:ascii="宋体" w:hAnsi="宋体" w:cs="宋体"/>
                <w:szCs w:val="21"/>
              </w:rPr>
              <w:t>未按要求提供有效证明材料或提供不清晰导致评委无法识别的不计得分。</w:t>
            </w:r>
          </w:p>
          <w:p>
            <w:pPr>
              <w:keepNext w:val="0"/>
              <w:keepLines w:val="0"/>
              <w:pageBreakBefore w:val="0"/>
              <w:kinsoku/>
              <w:overflowPunct/>
              <w:topLinePunct w:val="0"/>
              <w:bidi w:val="0"/>
              <w:adjustRightInd w:val="0"/>
              <w:spacing w:line="360" w:lineRule="auto"/>
              <w:textAlignment w:val="auto"/>
              <w:rPr>
                <w:rFonts w:cs="仿宋" w:asciiTheme="minorEastAsia" w:hAnsiTheme="minorEastAsia" w:eastAsiaTheme="minorEastAsia"/>
                <w:szCs w:val="21"/>
              </w:rPr>
            </w:pPr>
            <w:r>
              <w:rPr>
                <w:rFonts w:hint="eastAsia" w:ascii="宋体" w:hAnsi="宋体" w:cs="宋体"/>
                <w:szCs w:val="21"/>
              </w:rPr>
              <w:t>注：为便于评委评审，履约评价证明文件应附在 “项目业绩”证明文件后，每个项目对应一份履约评价证明。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cs="仿宋" w:asciiTheme="minorEastAsia" w:hAnsiTheme="minorEastAsia" w:eastAsiaTheme="minorEastAsia"/>
                <w:b/>
                <w:bCs/>
                <w:snapToGrid w:val="0"/>
                <w:kern w:val="0"/>
                <w:szCs w:val="21"/>
              </w:rPr>
            </w:pPr>
          </w:p>
        </w:tc>
        <w:tc>
          <w:tcPr>
            <w:tcW w:w="1182" w:type="dxa"/>
            <w:vAlign w:val="center"/>
          </w:tcPr>
          <w:p>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kern w:val="0"/>
                <w:szCs w:val="21"/>
              </w:rPr>
            </w:pPr>
            <w:r>
              <w:rPr>
                <w:rFonts w:hint="eastAsia" w:ascii="宋体" w:hAnsi="宋体" w:cs="宋体"/>
                <w:szCs w:val="21"/>
              </w:rPr>
              <w:t>诚信评审</w:t>
            </w:r>
          </w:p>
        </w:tc>
        <w:tc>
          <w:tcPr>
            <w:tcW w:w="709" w:type="dxa"/>
            <w:tcBorders>
              <w:right w:val="single" w:color="auto" w:sz="4" w:space="0"/>
            </w:tcBorders>
            <w:vAlign w:val="center"/>
          </w:tcPr>
          <w:p>
            <w:pPr>
              <w:keepNext w:val="0"/>
              <w:keepLines w:val="0"/>
              <w:pageBreakBefore w:val="0"/>
              <w:kinsoku/>
              <w:overflowPunct/>
              <w:topLinePunct w:val="0"/>
              <w:bidi w:val="0"/>
              <w:spacing w:line="360" w:lineRule="auto"/>
              <w:jc w:val="center"/>
              <w:textAlignment w:val="auto"/>
              <w:rPr>
                <w:rFonts w:cs="仿宋" w:asciiTheme="minorEastAsia" w:hAnsiTheme="minorEastAsia" w:eastAsiaTheme="minorEastAsia"/>
                <w:kern w:val="0"/>
                <w:szCs w:val="21"/>
              </w:rPr>
            </w:pPr>
            <w:r>
              <w:rPr>
                <w:rFonts w:hint="eastAsia" w:ascii="宋体" w:hAnsi="宋体" w:cs="宋体"/>
                <w:szCs w:val="21"/>
              </w:rPr>
              <w:t>5</w:t>
            </w:r>
          </w:p>
        </w:tc>
        <w:tc>
          <w:tcPr>
            <w:tcW w:w="6335" w:type="dxa"/>
            <w:tcBorders>
              <w:left w:val="single" w:color="auto" w:sz="4" w:space="0"/>
              <w:right w:val="double" w:color="auto" w:sz="4" w:space="0"/>
            </w:tcBorders>
            <w:vAlign w:val="center"/>
          </w:tcPr>
          <w:p>
            <w:pPr>
              <w:keepNext w:val="0"/>
              <w:keepLines w:val="0"/>
              <w:pageBreakBefore w:val="0"/>
              <w:kinsoku/>
              <w:overflowPunct/>
              <w:topLinePunct w:val="0"/>
              <w:bidi w:val="0"/>
              <w:adjustRightInd w:val="0"/>
              <w:spacing w:line="360" w:lineRule="auto"/>
              <w:textAlignment w:val="auto"/>
              <w:rPr>
                <w:rFonts w:ascii="宋体" w:hAnsi="宋体" w:cs="宋体"/>
                <w:b/>
                <w:szCs w:val="21"/>
              </w:rPr>
            </w:pPr>
            <w:r>
              <w:rPr>
                <w:rFonts w:hint="eastAsia" w:ascii="宋体" w:hAnsi="宋体" w:cs="宋体"/>
                <w:b/>
                <w:szCs w:val="21"/>
              </w:rPr>
              <w:t>评审内容：</w:t>
            </w:r>
          </w:p>
          <w:p>
            <w:pPr>
              <w:keepNext w:val="0"/>
              <w:keepLines w:val="0"/>
              <w:pageBreakBefore w:val="0"/>
              <w:kinsoku/>
              <w:overflowPunct/>
              <w:topLinePunct w:val="0"/>
              <w:bidi w:val="0"/>
              <w:adjustRightInd w:val="0"/>
              <w:spacing w:line="360" w:lineRule="auto"/>
              <w:textAlignment w:val="auto"/>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宋体" w:hAnsi="宋体" w:cs="宋体"/>
                <w:kern w:val="0"/>
                <w:szCs w:val="21"/>
              </w:rPr>
              <w:t>否则得5分</w:t>
            </w:r>
            <w:r>
              <w:rPr>
                <w:rFonts w:hint="eastAsia" w:ascii="宋体" w:hAnsi="宋体" w:cs="宋体"/>
                <w:szCs w:val="21"/>
              </w:rPr>
              <w:t>。</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cs="宋体"/>
                <w:b/>
                <w:kern w:val="0"/>
                <w:szCs w:val="21"/>
              </w:rPr>
            </w:pPr>
            <w:r>
              <w:rPr>
                <w:rFonts w:hint="eastAsia" w:ascii="宋体" w:hAnsi="宋体" w:cs="宋体"/>
                <w:b/>
                <w:kern w:val="0"/>
                <w:szCs w:val="21"/>
              </w:rPr>
              <w:t>证明材料：</w:t>
            </w:r>
          </w:p>
          <w:p>
            <w:pPr>
              <w:keepNext w:val="0"/>
              <w:keepLines w:val="0"/>
              <w:pageBreakBefore w:val="0"/>
              <w:tabs>
                <w:tab w:val="left" w:pos="175"/>
              </w:tabs>
              <w:kinsoku/>
              <w:overflowPunct/>
              <w:topLinePunct w:val="0"/>
              <w:bidi w:val="0"/>
              <w:spacing w:line="360" w:lineRule="auto"/>
              <w:jc w:val="left"/>
              <w:textAlignment w:val="auto"/>
              <w:rPr>
                <w:rFonts w:cs="仿宋" w:asciiTheme="minorEastAsia" w:hAnsiTheme="minorEastAsia" w:eastAsiaTheme="minorEastAsia"/>
                <w:kern w:val="0"/>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bottom w:val="double" w:color="auto" w:sz="4" w:space="0"/>
            </w:tcBorders>
            <w:vAlign w:val="center"/>
          </w:tcPr>
          <w:p>
            <w:pPr>
              <w:keepNext w:val="0"/>
              <w:keepLines w:val="0"/>
              <w:pageBreakBefore w:val="0"/>
              <w:kinsoku/>
              <w:overflowPunct/>
              <w:topLinePunct w:val="0"/>
              <w:bidi w:val="0"/>
              <w:spacing w:line="360" w:lineRule="auto"/>
              <w:jc w:val="center"/>
              <w:textAlignment w:val="auto"/>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总得分（N）</w:t>
            </w:r>
          </w:p>
          <w:p>
            <w:pPr>
              <w:keepNext w:val="0"/>
              <w:keepLines w:val="0"/>
              <w:pageBreakBefore w:val="0"/>
              <w:kinsoku/>
              <w:overflowPunct/>
              <w:topLinePunct w:val="0"/>
              <w:bidi w:val="0"/>
              <w:adjustRightInd w:val="0"/>
              <w:snapToGrid w:val="0"/>
              <w:spacing w:line="360" w:lineRule="auto"/>
              <w:jc w:val="center"/>
              <w:textAlignment w:val="auto"/>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（总分100分）</w:t>
            </w:r>
          </w:p>
        </w:tc>
        <w:tc>
          <w:tcPr>
            <w:tcW w:w="1182" w:type="dxa"/>
            <w:tcBorders>
              <w:bottom w:val="double" w:color="auto" w:sz="4" w:space="0"/>
            </w:tcBorders>
            <w:vAlign w:val="center"/>
          </w:tcPr>
          <w:p>
            <w:pPr>
              <w:keepNext w:val="0"/>
              <w:keepLines w:val="0"/>
              <w:pageBreakBefore w:val="0"/>
              <w:kinsoku/>
              <w:overflowPunct/>
              <w:topLinePunct w:val="0"/>
              <w:bidi w:val="0"/>
              <w:adjustRightInd w:val="0"/>
              <w:snapToGrid w:val="0"/>
              <w:spacing w:line="360" w:lineRule="auto"/>
              <w:jc w:val="center"/>
              <w:textAlignment w:val="auto"/>
              <w:rPr>
                <w:rFonts w:asciiTheme="minorEastAsia" w:hAnsiTheme="minorEastAsia" w:eastAsiaTheme="minorEastAsia"/>
                <w:b/>
                <w:snapToGrid w:val="0"/>
                <w:kern w:val="0"/>
                <w:szCs w:val="21"/>
              </w:rPr>
            </w:pPr>
          </w:p>
        </w:tc>
        <w:tc>
          <w:tcPr>
            <w:tcW w:w="709" w:type="dxa"/>
            <w:tcBorders>
              <w:bottom w:val="double" w:color="auto" w:sz="4" w:space="0"/>
            </w:tcBorders>
            <w:vAlign w:val="center"/>
          </w:tcPr>
          <w:p>
            <w:pPr>
              <w:keepNext w:val="0"/>
              <w:keepLines w:val="0"/>
              <w:pageBreakBefore w:val="0"/>
              <w:kinsoku/>
              <w:overflowPunct/>
              <w:topLinePunct w:val="0"/>
              <w:bidi w:val="0"/>
              <w:adjustRightInd w:val="0"/>
              <w:snapToGrid w:val="0"/>
              <w:spacing w:line="360" w:lineRule="auto"/>
              <w:jc w:val="center"/>
              <w:textAlignment w:val="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100</w:t>
            </w:r>
          </w:p>
        </w:tc>
        <w:tc>
          <w:tcPr>
            <w:tcW w:w="6335" w:type="dxa"/>
            <w:tcBorders>
              <w:bottom w:val="double" w:color="auto" w:sz="4" w:space="0"/>
              <w:right w:val="double" w:color="auto" w:sz="4" w:space="0"/>
            </w:tcBorders>
            <w:vAlign w:val="center"/>
          </w:tcPr>
          <w:p>
            <w:pPr>
              <w:keepNext w:val="0"/>
              <w:keepLines w:val="0"/>
              <w:pageBreakBefore w:val="0"/>
              <w:kinsoku/>
              <w:overflowPunct/>
              <w:topLinePunct w:val="0"/>
              <w:bidi w:val="0"/>
              <w:spacing w:line="360" w:lineRule="auto"/>
              <w:jc w:val="center"/>
              <w:textAlignment w:val="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N=J+G+S</w:t>
            </w:r>
          </w:p>
        </w:tc>
      </w:tr>
    </w:tbl>
    <w:p>
      <w:pPr>
        <w:spacing w:line="360" w:lineRule="auto"/>
        <w:jc w:val="center"/>
        <w:rPr>
          <w:rFonts w:asciiTheme="minorEastAsia" w:hAnsiTheme="minorEastAsia" w:eastAsiaTheme="minorEastAsia"/>
          <w:b/>
          <w:sz w:val="32"/>
        </w:rPr>
      </w:pPr>
    </w:p>
    <w:p>
      <w:pPr>
        <w:widowControl/>
        <w:jc w:val="left"/>
        <w:rPr>
          <w:rFonts w:ascii="仿宋" w:hAnsi="仿宋" w:eastAsia="仿宋"/>
          <w:b/>
          <w:color w:val="FF0000"/>
          <w:sz w:val="28"/>
          <w:szCs w:val="28"/>
        </w:rPr>
      </w:pPr>
      <w:r>
        <w:rPr>
          <w:rFonts w:ascii="仿宋" w:hAnsi="仿宋" w:eastAsia="仿宋"/>
          <w:b/>
          <w:color w:val="FF0000"/>
          <w:sz w:val="28"/>
          <w:szCs w:val="28"/>
        </w:rPr>
        <w:br w:type="page"/>
      </w:r>
    </w:p>
    <w:p>
      <w:pPr>
        <w:widowControl/>
        <w:jc w:val="left"/>
        <w:rPr>
          <w:rFonts w:asciiTheme="minorEastAsia" w:hAnsiTheme="minorEastAsia" w:eastAsiaTheme="minorEastAsia"/>
          <w:b/>
          <w:color w:val="FF0000"/>
          <w:sz w:val="28"/>
          <w:szCs w:val="28"/>
        </w:rPr>
      </w:pPr>
      <w:r>
        <w:rPr>
          <w:rFonts w:asciiTheme="minorEastAsia" w:hAnsiTheme="minorEastAsia" w:eastAsiaTheme="minorEastAsia"/>
          <w:b/>
          <w:color w:val="FF0000"/>
          <w:sz w:val="28"/>
          <w:szCs w:val="28"/>
        </w:rPr>
        <w:t>注</w:t>
      </w:r>
      <w:r>
        <w:rPr>
          <w:rFonts w:hint="eastAsia" w:asciiTheme="minorEastAsia" w:hAnsiTheme="minorEastAsia" w:eastAsiaTheme="minorEastAsia"/>
          <w:b/>
          <w:color w:val="FF0000"/>
          <w:sz w:val="28"/>
          <w:szCs w:val="28"/>
        </w:rPr>
        <w:t>：</w:t>
      </w:r>
    </w:p>
    <w:p>
      <w:pPr>
        <w:widowControl/>
        <w:spacing w:line="360" w:lineRule="auto"/>
        <w:jc w:val="center"/>
        <w:rPr>
          <w:rFonts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供应商，其</w:t>
      </w:r>
      <w:r>
        <w:rPr>
          <w:rFonts w:hint="eastAsia" w:cs="仿宋" w:asciiTheme="minorEastAsia" w:hAnsiTheme="minorEastAsia" w:eastAsiaTheme="minorEastAsia"/>
          <w:b/>
          <w:szCs w:val="21"/>
        </w:rPr>
        <w:t>投标报价扣除</w:t>
      </w:r>
      <w:r>
        <w:rPr>
          <w:rFonts w:hint="eastAsia" w:cs="仿宋" w:asciiTheme="minorEastAsia" w:hAnsiTheme="minorEastAsia" w:eastAsiaTheme="minorEastAsia"/>
          <w:b/>
          <w:szCs w:val="21"/>
          <w:u w:val="single"/>
        </w:rPr>
        <w:t xml:space="preserve"> </w:t>
      </w:r>
      <w:r>
        <w:rPr>
          <w:rFonts w:hint="eastAsia" w:cs="仿宋" w:asciiTheme="minorEastAsia" w:hAnsiTheme="minorEastAsia" w:eastAsiaTheme="minorEastAsia"/>
          <w:b/>
          <w:szCs w:val="21"/>
          <w:u w:val="single"/>
          <w:lang w:val="en-US" w:eastAsia="zh-CN"/>
        </w:rPr>
        <w:t xml:space="preserve"> / </w:t>
      </w:r>
      <w:r>
        <w:rPr>
          <w:rFonts w:hint="eastAsia" w:cs="仿宋" w:asciiTheme="minorEastAsia" w:hAnsiTheme="minorEastAsia" w:eastAsiaTheme="minorEastAsia"/>
          <w:b/>
          <w:szCs w:val="21"/>
          <w:u w:val="single"/>
        </w:rPr>
        <w:t xml:space="preserve"> </w:t>
      </w:r>
      <w:r>
        <w:rPr>
          <w:rFonts w:hint="eastAsia" w:cs="仿宋" w:asciiTheme="minorEastAsia" w:hAnsiTheme="minorEastAsia" w:eastAsiaTheme="minorEastAsia"/>
          <w:b/>
          <w:szCs w:val="21"/>
        </w:rPr>
        <w:t>%（请在3%-5%范围内选择）后参与评审</w:t>
      </w:r>
      <w:r>
        <w:rPr>
          <w:rFonts w:hint="eastAsia" w:cs="仿宋" w:asciiTheme="minorEastAsia" w:hAnsiTheme="minorEastAsia" w:eastAsiaTheme="minorEastAsia"/>
          <w:szCs w:val="21"/>
        </w:rPr>
        <w:t>。对于同时属于小微企业、监狱企业或残疾人福利性单位的，不重复进行投标报价扣除。</w:t>
      </w:r>
    </w:p>
    <w:p>
      <w:pPr>
        <w:spacing w:line="360" w:lineRule="auto"/>
        <w:ind w:firstLine="373" w:firstLineChars="177"/>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本项目所属行业为</w:t>
      </w:r>
      <w:r>
        <w:rPr>
          <w:rFonts w:hint="eastAsia" w:cs="仿宋" w:asciiTheme="minorEastAsia" w:hAnsiTheme="minorEastAsia" w:eastAsiaTheme="minorEastAsia"/>
          <w:b/>
          <w:bCs/>
          <w:szCs w:val="21"/>
          <w:u w:val="single"/>
        </w:rPr>
        <w:t xml:space="preserve">  建筑业   </w:t>
      </w:r>
      <w:r>
        <w:rPr>
          <w:rFonts w:hint="eastAsia" w:cs="仿宋" w:asciiTheme="minorEastAsia" w:hAnsiTheme="minorEastAsia" w:eastAsiaTheme="minorEastAsia"/>
          <w:b/>
          <w:bCs/>
          <w:szCs w:val="21"/>
        </w:rPr>
        <w:t>，投标供应商应根据《工业和信息化部、国家统计局、国家发展和改革委员会、财政部关于印发中小企业划型标准规定的通知》(工信部联企业〔2011〕300号)规定的中小企业划型标准填写《中小企业声明函》。</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（2）联合协议中约定，小型、微型企业的协议合同金额占到联合体协议合同总金额30%以上的，</w:t>
      </w:r>
      <w:r>
        <w:rPr>
          <w:rFonts w:hint="eastAsia" w:cs="仿宋" w:asciiTheme="minorEastAsia" w:hAnsiTheme="minorEastAsia" w:eastAsiaTheme="minorEastAsia"/>
          <w:b/>
          <w:szCs w:val="21"/>
        </w:rPr>
        <w:t>可给予联合体__</w:t>
      </w:r>
      <w:r>
        <w:rPr>
          <w:rFonts w:hint="eastAsia" w:cs="仿宋" w:asciiTheme="minorEastAsia" w:hAnsiTheme="minorEastAsia" w:eastAsiaTheme="minorEastAsia"/>
          <w:b/>
          <w:szCs w:val="21"/>
          <w:u w:val="single"/>
        </w:rPr>
        <w:t>/</w:t>
      </w:r>
      <w:r>
        <w:rPr>
          <w:rFonts w:hint="eastAsia" w:cs="仿宋" w:asciiTheme="minorEastAsia" w:hAnsiTheme="minorEastAsia" w:eastAsiaTheme="minorEastAsia"/>
          <w:b/>
          <w:szCs w:val="21"/>
        </w:rPr>
        <w:t>__% （请在1%-2%范围内选择）</w:t>
      </w:r>
      <w:r>
        <w:rPr>
          <w:rFonts w:hint="eastAsia" w:cs="仿宋" w:asciiTheme="minorEastAsia" w:hAnsiTheme="minorEastAsia" w:eastAsiaTheme="minorEastAsia"/>
          <w:szCs w:val="21"/>
        </w:rPr>
        <w:t>的价格扣除。</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联合体各方均为小型、微型企业、监狱企业和残疾人福利性单位的，联合体视同为小型、微型企业、监狱企业和残疾人福利性单位，均享受政府采购优惠政策第一款的优惠政策。</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3）优惠主体资格的认定资料为《中小企业声明函》、《残疾人福利性单位声明函》以及《监狱企业声明函》等承诺性质的资料（格式详见招标文件第三章）；监狱企业或者代理提供监狱企业货物的投标供应商如需享受优惠政策，除上述资料外，还须提供省级以上监狱管理局、戒毒管理局出具的监狱企业证明文件。</w:t>
      </w:r>
    </w:p>
    <w:p>
      <w:pPr>
        <w:rPr>
          <w:rFonts w:ascii="仿宋" w:hAnsi="仿宋" w:eastAsia="仿宋" w:cs="仿宋"/>
        </w:rPr>
      </w:pPr>
    </w:p>
    <w:p>
      <w:pPr>
        <w:rPr>
          <w:rFonts w:ascii="仿宋" w:hAnsi="仿宋" w:eastAsia="仿宋" w:cs="仿宋"/>
        </w:rPr>
      </w:pPr>
    </w:p>
    <w:p>
      <w:pPr>
        <w:widowControl/>
        <w:jc w:val="left"/>
        <w:rPr>
          <w:rFonts w:asciiTheme="minorEastAsia" w:hAnsiTheme="minorEastAsia" w:eastAsiaTheme="minorEastAsia"/>
          <w:b/>
          <w:sz w:val="32"/>
        </w:rPr>
      </w:pPr>
      <w:r>
        <w:rPr>
          <w:rFonts w:asciiTheme="minorEastAsia" w:hAnsiTheme="minorEastAsia" w:eastAsiaTheme="minorEastAsia"/>
          <w:b/>
          <w:sz w:val="32"/>
        </w:rPr>
        <w:br w:type="page"/>
      </w:r>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jc w:val="center"/>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shd w:val="clear" w:color="auto" w:fill="auto"/>
            <w:vAlign w:val="center"/>
          </w:tcPr>
          <w:p>
            <w:pPr>
              <w:spacing w:line="360" w:lineRule="auto"/>
              <w:rPr>
                <w:rFonts w:ascii="仿宋" w:hAnsi="仿宋" w:eastAsia="仿宋" w:cs="Arial Unicode MS"/>
                <w:sz w:val="24"/>
              </w:rPr>
            </w:pPr>
            <w:r>
              <w:rPr>
                <w:rFonts w:hint="eastAsia" w:ascii="仿宋" w:hAnsi="仿宋" w:eastAsia="仿宋" w:cs="Arial Unicode MS"/>
                <w:sz w:val="24"/>
              </w:rPr>
              <w:t>第一章  工程技术要求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shd w:val="clear" w:color="auto" w:fill="auto"/>
            <w:vAlign w:val="center"/>
          </w:tcPr>
          <w:p>
            <w:pPr>
              <w:spacing w:line="360" w:lineRule="auto"/>
              <w:rPr>
                <w:rFonts w:ascii="仿宋" w:hAnsi="仿宋" w:eastAsia="仿宋" w:cs="Arial Unicode MS"/>
                <w:sz w:val="24"/>
              </w:rPr>
            </w:pPr>
            <w:r>
              <w:rPr>
                <w:rFonts w:hint="eastAsia" w:ascii="仿宋" w:hAnsi="仿宋" w:eastAsia="仿宋" w:cs="Arial Unicode MS"/>
                <w:sz w:val="24"/>
              </w:rPr>
              <w:t>第二章  工程规范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第三章  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第四章  工程量清单</w:t>
            </w:r>
          </w:p>
        </w:tc>
      </w:tr>
    </w:tbl>
    <w:p>
      <w:pPr>
        <w:widowControl/>
        <w:jc w:val="left"/>
        <w:rPr>
          <w:rFonts w:ascii="仿宋" w:hAnsi="仿宋" w:eastAsia="仿宋"/>
          <w:b/>
          <w:snapToGrid w:val="0"/>
          <w:kern w:val="0"/>
          <w:sz w:val="56"/>
          <w:szCs w:val="96"/>
        </w:rPr>
      </w:pP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第一章  工程技术要求</w:t>
      </w:r>
    </w:p>
    <w:p>
      <w:pPr>
        <w:widowControl/>
        <w:spacing w:line="440" w:lineRule="exact"/>
        <w:jc w:val="left"/>
        <w:rPr>
          <w:rFonts w:ascii="仿宋" w:hAnsi="仿宋" w:eastAsia="仿宋" w:cs="仿宋"/>
          <w:b/>
          <w:bCs/>
          <w:sz w:val="24"/>
          <w:szCs w:val="24"/>
        </w:rPr>
      </w:pPr>
      <w:r>
        <w:rPr>
          <w:rFonts w:hint="eastAsia" w:ascii="仿宋" w:hAnsi="仿宋" w:eastAsia="仿宋" w:cs="仿宋"/>
          <w:b/>
          <w:bCs/>
          <w:sz w:val="24"/>
          <w:szCs w:val="24"/>
        </w:rPr>
        <w:t>1、采购项目概况</w:t>
      </w:r>
    </w:p>
    <w:p>
      <w:pPr>
        <w:pStyle w:val="17"/>
        <w:spacing w:line="440" w:lineRule="exact"/>
        <w:ind w:firstLine="0" w:firstLineChars="0"/>
        <w:rPr>
          <w:rFonts w:hint="eastAsia" w:ascii="仿宋" w:hAnsi="仿宋" w:eastAsia="仿宋" w:cs="仿宋"/>
          <w:sz w:val="24"/>
          <w:lang w:eastAsia="zh-CN"/>
        </w:rPr>
      </w:pPr>
      <w:r>
        <w:rPr>
          <w:rFonts w:hint="eastAsia" w:ascii="仿宋" w:hAnsi="仿宋" w:eastAsia="仿宋" w:cs="仿宋"/>
          <w:sz w:val="24"/>
        </w:rPr>
        <w:t>1.1项目名称：</w:t>
      </w:r>
      <w:r>
        <w:rPr>
          <w:rFonts w:hint="eastAsia" w:ascii="仿宋" w:hAnsi="仿宋" w:eastAsia="仿宋" w:cs="仿宋"/>
          <w:sz w:val="24"/>
          <w:lang w:eastAsia="zh-CN"/>
        </w:rPr>
        <w:t>盐田培训中心南侧围墙及挡墙加固</w:t>
      </w:r>
    </w:p>
    <w:p>
      <w:pPr>
        <w:pStyle w:val="17"/>
        <w:spacing w:line="440" w:lineRule="exact"/>
        <w:ind w:firstLine="0" w:firstLineChars="0"/>
        <w:rPr>
          <w:rFonts w:ascii="仿宋" w:hAnsi="仿宋" w:eastAsia="仿宋" w:cs="仿宋"/>
          <w:sz w:val="24"/>
        </w:rPr>
      </w:pPr>
      <w:r>
        <w:rPr>
          <w:rFonts w:hint="eastAsia" w:ascii="仿宋" w:hAnsi="仿宋" w:eastAsia="仿宋" w:cs="仿宋"/>
          <w:sz w:val="24"/>
        </w:rPr>
        <w:t>1.2项目预算金额或预算金额之下的最高限额：</w:t>
      </w:r>
      <w:r>
        <w:rPr>
          <w:rFonts w:hint="eastAsia" w:ascii="仿宋" w:hAnsi="仿宋" w:eastAsia="仿宋" w:cs="仿宋"/>
          <w:sz w:val="24"/>
          <w:lang w:eastAsia="zh-CN"/>
        </w:rPr>
        <w:t>80.420741</w:t>
      </w:r>
      <w:r>
        <w:rPr>
          <w:rFonts w:hint="eastAsia" w:ascii="仿宋" w:hAnsi="仿宋" w:eastAsia="仿宋" w:cs="仿宋"/>
          <w:sz w:val="24"/>
        </w:rPr>
        <w:t>万元</w:t>
      </w:r>
    </w:p>
    <w:p>
      <w:pPr>
        <w:widowControl/>
        <w:spacing w:line="440" w:lineRule="exact"/>
        <w:jc w:val="left"/>
        <w:rPr>
          <w:rFonts w:hint="eastAsia" w:ascii="仿宋" w:hAnsi="仿宋" w:eastAsia="仿宋" w:cs="仿宋"/>
          <w:b/>
          <w:sz w:val="24"/>
          <w:szCs w:val="24"/>
        </w:rPr>
      </w:pPr>
    </w:p>
    <w:p>
      <w:pPr>
        <w:widowControl/>
        <w:spacing w:line="440" w:lineRule="exact"/>
        <w:jc w:val="left"/>
        <w:rPr>
          <w:rFonts w:ascii="仿宋" w:hAnsi="仿宋" w:eastAsia="仿宋" w:cs="仿宋"/>
          <w:b/>
          <w:sz w:val="24"/>
          <w:szCs w:val="24"/>
        </w:rPr>
      </w:pPr>
      <w:r>
        <w:rPr>
          <w:rFonts w:hint="eastAsia" w:ascii="仿宋" w:hAnsi="仿宋" w:eastAsia="仿宋" w:cs="仿宋"/>
          <w:b/>
          <w:sz w:val="24"/>
          <w:szCs w:val="24"/>
        </w:rPr>
        <w:t>2、总体描述</w:t>
      </w:r>
    </w:p>
    <w:p>
      <w:pPr>
        <w:widowControl/>
        <w:spacing w:line="440" w:lineRule="exact"/>
        <w:jc w:val="left"/>
        <w:rPr>
          <w:rFonts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b/>
          <w:sz w:val="24"/>
          <w:szCs w:val="24"/>
        </w:rPr>
        <w:t>以下给出的工程介绍不应认为是全面的：</w:t>
      </w:r>
    </w:p>
    <w:p>
      <w:pPr>
        <w:widowControl/>
        <w:spacing w:line="440" w:lineRule="exact"/>
        <w:jc w:val="left"/>
        <w:rPr>
          <w:rFonts w:ascii="仿宋" w:hAnsi="仿宋" w:eastAsia="仿宋" w:cs="仿宋"/>
          <w:sz w:val="24"/>
          <w:szCs w:val="24"/>
        </w:rPr>
      </w:pPr>
      <w:r>
        <w:rPr>
          <w:rFonts w:hint="eastAsia" w:ascii="仿宋" w:hAnsi="仿宋" w:eastAsia="仿宋" w:cs="仿宋"/>
          <w:sz w:val="24"/>
          <w:szCs w:val="24"/>
        </w:rPr>
        <w:t>本项目为</w:t>
      </w:r>
      <w:r>
        <w:rPr>
          <w:rFonts w:hint="eastAsia" w:ascii="仿宋" w:hAnsi="仿宋" w:eastAsia="仿宋" w:cs="仿宋"/>
          <w:sz w:val="24"/>
          <w:szCs w:val="24"/>
          <w:u w:val="single"/>
        </w:rPr>
        <w:t xml:space="preserve"> 盐田培训中心南侧围墙及挡墙加固</w:t>
      </w:r>
      <w:r>
        <w:rPr>
          <w:rFonts w:hint="eastAsia" w:ascii="仿宋" w:hAnsi="仿宋" w:eastAsia="仿宋" w:cs="仿宋"/>
          <w:sz w:val="24"/>
          <w:szCs w:val="24"/>
        </w:rPr>
        <w:t>，主要包括：</w:t>
      </w:r>
      <w:r>
        <w:rPr>
          <w:rFonts w:hint="eastAsia" w:ascii="仿宋" w:hAnsi="仿宋" w:eastAsia="仿宋" w:cs="仿宋"/>
          <w:sz w:val="24"/>
          <w:szCs w:val="24"/>
          <w:u w:val="single"/>
        </w:rPr>
        <w:t>锚杆、格构梁、绿植等工程</w:t>
      </w:r>
      <w:r>
        <w:rPr>
          <w:rFonts w:hint="eastAsia" w:ascii="仿宋" w:hAnsi="仿宋" w:eastAsia="仿宋" w:cs="仿宋"/>
          <w:sz w:val="24"/>
          <w:szCs w:val="24"/>
        </w:rPr>
        <w:t>。</w:t>
      </w:r>
    </w:p>
    <w:p>
      <w:pPr>
        <w:widowControl/>
        <w:spacing w:line="440" w:lineRule="exact"/>
        <w:jc w:val="left"/>
        <w:rPr>
          <w:rFonts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b/>
          <w:sz w:val="24"/>
          <w:szCs w:val="24"/>
        </w:rPr>
        <w:t>工程描述：</w:t>
      </w:r>
    </w:p>
    <w:p>
      <w:pPr>
        <w:widowControl/>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（a）工程名称：盐田培训中心南侧围墙及挡墙加固</w:t>
      </w:r>
    </w:p>
    <w:p>
      <w:pPr>
        <w:widowControl/>
        <w:spacing w:line="440" w:lineRule="exact"/>
        <w:jc w:val="left"/>
        <w:rPr>
          <w:rFonts w:ascii="仿宋" w:hAnsi="仿宋" w:eastAsia="仿宋" w:cs="仿宋"/>
          <w:sz w:val="24"/>
          <w:szCs w:val="24"/>
        </w:rPr>
      </w:pPr>
      <w:r>
        <w:rPr>
          <w:rFonts w:hint="eastAsia" w:ascii="仿宋" w:hAnsi="仿宋" w:eastAsia="仿宋" w:cs="仿宋"/>
          <w:sz w:val="24"/>
          <w:szCs w:val="24"/>
        </w:rPr>
        <w:t>（b）施工进度计划要求：总工期</w:t>
      </w:r>
      <w:r>
        <w:rPr>
          <w:rFonts w:hint="eastAsia" w:ascii="仿宋" w:hAnsi="仿宋" w:eastAsia="仿宋" w:cs="仿宋"/>
          <w:sz w:val="24"/>
          <w:szCs w:val="24"/>
          <w:u w:val="single"/>
        </w:rPr>
        <w:t>40</w:t>
      </w:r>
      <w:r>
        <w:rPr>
          <w:rFonts w:hint="eastAsia" w:ascii="仿宋" w:hAnsi="仿宋" w:eastAsia="仿宋" w:cs="仿宋"/>
          <w:sz w:val="24"/>
          <w:szCs w:val="24"/>
        </w:rPr>
        <w:t>日历天。</w:t>
      </w:r>
    </w:p>
    <w:p>
      <w:pPr>
        <w:widowControl/>
        <w:spacing w:line="440" w:lineRule="exact"/>
        <w:jc w:val="left"/>
        <w:rPr>
          <w:rFonts w:ascii="仿宋" w:hAnsi="仿宋" w:eastAsia="仿宋" w:cs="仿宋"/>
          <w:sz w:val="24"/>
          <w:szCs w:val="24"/>
        </w:rPr>
      </w:pPr>
      <w:r>
        <w:rPr>
          <w:rFonts w:hint="eastAsia" w:ascii="仿宋" w:hAnsi="仿宋" w:eastAsia="仿宋" w:cs="仿宋"/>
          <w:sz w:val="24"/>
          <w:szCs w:val="24"/>
        </w:rPr>
        <w:t>（c）施工现场道路水电三通，满足施工要求。</w:t>
      </w:r>
    </w:p>
    <w:p>
      <w:pPr>
        <w:widowControl/>
        <w:spacing w:line="440" w:lineRule="exact"/>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d</w:t>
      </w:r>
      <w:r>
        <w:rPr>
          <w:rFonts w:hint="eastAsia" w:ascii="仿宋" w:hAnsi="仿宋" w:eastAsia="仿宋" w:cs="仿宋"/>
          <w:sz w:val="24"/>
          <w:szCs w:val="24"/>
        </w:rPr>
        <w:t>）采购人在施工区内不提供中标单位施工人员生活及工作住房。</w:t>
      </w:r>
    </w:p>
    <w:p>
      <w:pPr>
        <w:widowControl/>
        <w:spacing w:line="440" w:lineRule="exact"/>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e</w:t>
      </w:r>
      <w:r>
        <w:rPr>
          <w:rFonts w:hint="eastAsia" w:ascii="仿宋" w:hAnsi="仿宋" w:eastAsia="仿宋" w:cs="仿宋"/>
          <w:sz w:val="24"/>
          <w:szCs w:val="24"/>
        </w:rPr>
        <w:t>）工程具体要求详见图纸和工程量清单。</w:t>
      </w:r>
    </w:p>
    <w:p>
      <w:pPr>
        <w:widowControl/>
        <w:spacing w:line="440" w:lineRule="exact"/>
        <w:jc w:val="left"/>
        <w:rPr>
          <w:rFonts w:ascii="仿宋" w:hAnsi="仿宋" w:eastAsia="仿宋" w:cs="仿宋"/>
          <w:b/>
          <w:sz w:val="24"/>
          <w:szCs w:val="24"/>
        </w:rPr>
      </w:pPr>
      <w:r>
        <w:rPr>
          <w:rFonts w:hint="eastAsia" w:ascii="仿宋" w:hAnsi="仿宋" w:eastAsia="仿宋" w:cs="仿宋"/>
          <w:b/>
          <w:sz w:val="24"/>
          <w:szCs w:val="24"/>
        </w:rPr>
        <w:t>3、工程承包范围和说明</w:t>
      </w:r>
    </w:p>
    <w:p>
      <w:pPr>
        <w:tabs>
          <w:tab w:val="left" w:pos="915"/>
        </w:tabs>
        <w:spacing w:line="440" w:lineRule="exact"/>
        <w:rPr>
          <w:rFonts w:hint="eastAsia" w:ascii="仿宋" w:hAnsi="仿宋" w:eastAsia="仿宋" w:cs="仿宋"/>
          <w:sz w:val="24"/>
          <w:szCs w:val="24"/>
        </w:rPr>
      </w:pPr>
      <w:r>
        <w:rPr>
          <w:rFonts w:hint="eastAsia" w:ascii="仿宋" w:hAnsi="仿宋" w:eastAsia="仿宋" w:cs="仿宋"/>
          <w:sz w:val="24"/>
          <w:szCs w:val="24"/>
        </w:rPr>
        <w:t>3.1 以下给出的工程承包范围和说明描述只是概括的，不应认为是全面的、无缺的，承包人应研究其他文件、工程量清单，特别是图纸去完全了解本工程的实际范围；</w:t>
      </w:r>
    </w:p>
    <w:p>
      <w:pPr>
        <w:tabs>
          <w:tab w:val="left" w:pos="915"/>
        </w:tabs>
        <w:spacing w:line="440" w:lineRule="exact"/>
        <w:rPr>
          <w:rFonts w:hint="eastAsia" w:ascii="仿宋" w:hAnsi="仿宋" w:eastAsia="仿宋" w:cs="仿宋"/>
          <w:sz w:val="24"/>
          <w:szCs w:val="24"/>
        </w:rPr>
      </w:pPr>
      <w:r>
        <w:rPr>
          <w:rFonts w:hint="eastAsia" w:ascii="仿宋" w:hAnsi="仿宋" w:eastAsia="仿宋" w:cs="仿宋"/>
          <w:sz w:val="24"/>
          <w:szCs w:val="24"/>
        </w:rPr>
        <w:t>3.2承包人被认为已详细阅读过构成本工程合同文件的其他有关文件。尤其是已充分研究了合同图纸和了解工程的内容；</w:t>
      </w:r>
    </w:p>
    <w:p>
      <w:pPr>
        <w:tabs>
          <w:tab w:val="left" w:pos="915"/>
        </w:tabs>
        <w:spacing w:line="440" w:lineRule="exact"/>
        <w:rPr>
          <w:rFonts w:hint="eastAsia" w:ascii="仿宋" w:hAnsi="仿宋" w:eastAsia="仿宋" w:cs="仿宋"/>
          <w:sz w:val="24"/>
          <w:szCs w:val="24"/>
        </w:rPr>
      </w:pPr>
      <w:r>
        <w:rPr>
          <w:rFonts w:hint="eastAsia" w:ascii="仿宋" w:hAnsi="仿宋" w:eastAsia="仿宋" w:cs="仿宋"/>
          <w:sz w:val="24"/>
          <w:szCs w:val="24"/>
        </w:rPr>
        <w:t>3.3 本工程承包项目包括：</w:t>
      </w:r>
      <w:r>
        <w:rPr>
          <w:rFonts w:hint="eastAsia" w:ascii="仿宋" w:hAnsi="仿宋" w:eastAsia="仿宋" w:cs="仿宋"/>
          <w:sz w:val="24"/>
          <w:szCs w:val="24"/>
          <w:u w:val="single"/>
        </w:rPr>
        <w:t>盐田培训中心南侧围墙及挡墙加固，详见施工图及招标控制价（预算）审定书。</w:t>
      </w:r>
    </w:p>
    <w:p>
      <w:pPr>
        <w:tabs>
          <w:tab w:val="left" w:pos="915"/>
        </w:tabs>
        <w:spacing w:line="440" w:lineRule="exact"/>
        <w:rPr>
          <w:rFonts w:hint="eastAsia" w:ascii="仿宋" w:hAnsi="仿宋" w:eastAsia="仿宋" w:cs="仿宋"/>
          <w:sz w:val="24"/>
          <w:szCs w:val="24"/>
        </w:rPr>
      </w:pPr>
      <w:r>
        <w:rPr>
          <w:rFonts w:hint="eastAsia" w:ascii="仿宋" w:hAnsi="仿宋" w:eastAsia="仿宋" w:cs="仿宋"/>
          <w:sz w:val="24"/>
          <w:szCs w:val="24"/>
        </w:rPr>
        <w:t>(1)除非是发包人自己负责的项目，承包人须负责整个工程所有的施工任务包括材料设备的采购、施工、保护及保修，不论是永久性质的或是临时性质的：</w:t>
      </w:r>
    </w:p>
    <w:p>
      <w:pPr>
        <w:tabs>
          <w:tab w:val="left" w:pos="915"/>
        </w:tabs>
        <w:spacing w:line="440" w:lineRule="exact"/>
        <w:rPr>
          <w:rFonts w:hint="eastAsia" w:ascii="仿宋" w:hAnsi="仿宋" w:eastAsia="仿宋" w:cs="仿宋"/>
          <w:sz w:val="24"/>
          <w:szCs w:val="24"/>
        </w:rPr>
      </w:pPr>
      <w:r>
        <w:rPr>
          <w:rFonts w:hint="eastAsia" w:ascii="仿宋" w:hAnsi="仿宋" w:eastAsia="仿宋" w:cs="仿宋"/>
          <w:sz w:val="24"/>
          <w:szCs w:val="24"/>
        </w:rPr>
        <w:t>(2)承包工程承包项目见工程量清单,清单未列的以设计图纸为准（形成图纸清单互补）。</w:t>
      </w:r>
    </w:p>
    <w:p>
      <w:pPr>
        <w:tabs>
          <w:tab w:val="left" w:pos="915"/>
        </w:tabs>
        <w:spacing w:line="440" w:lineRule="exact"/>
        <w:rPr>
          <w:rFonts w:hint="eastAsia" w:ascii="仿宋" w:hAnsi="仿宋" w:eastAsia="仿宋" w:cs="仿宋"/>
          <w:sz w:val="24"/>
          <w:szCs w:val="24"/>
        </w:rPr>
      </w:pPr>
      <w:r>
        <w:rPr>
          <w:rFonts w:hint="eastAsia" w:ascii="仿宋" w:hAnsi="仿宋" w:eastAsia="仿宋" w:cs="仿宋"/>
          <w:sz w:val="24"/>
          <w:szCs w:val="24"/>
        </w:rPr>
        <w:t>3.4  本工程承包方式为：</w:t>
      </w:r>
    </w:p>
    <w:p>
      <w:pPr>
        <w:tabs>
          <w:tab w:val="left" w:pos="915"/>
        </w:tabs>
        <w:spacing w:line="440" w:lineRule="exact"/>
        <w:rPr>
          <w:rFonts w:hint="eastAsia" w:ascii="仿宋" w:hAnsi="仿宋" w:eastAsia="仿宋" w:cs="仿宋"/>
          <w:sz w:val="24"/>
          <w:szCs w:val="24"/>
        </w:rPr>
      </w:pPr>
      <w:r>
        <w:rPr>
          <w:rFonts w:hint="eastAsia" w:ascii="仿宋" w:hAnsi="仿宋" w:eastAsia="仿宋" w:cs="仿宋"/>
          <w:sz w:val="24"/>
          <w:szCs w:val="24"/>
        </w:rPr>
        <w:t>包工包料总承包方式。</w:t>
      </w:r>
    </w:p>
    <w:p>
      <w:pPr>
        <w:adjustRightInd w:val="0"/>
        <w:snapToGrid w:val="0"/>
        <w:spacing w:line="440" w:lineRule="exact"/>
        <w:jc w:val="left"/>
        <w:rPr>
          <w:rFonts w:ascii="仿宋" w:hAnsi="仿宋" w:eastAsia="仿宋" w:cs="仿宋"/>
          <w:b/>
          <w:bCs/>
          <w:sz w:val="24"/>
          <w:szCs w:val="24"/>
        </w:rPr>
      </w:pPr>
      <w:r>
        <w:rPr>
          <w:rFonts w:hint="eastAsia" w:ascii="仿宋" w:hAnsi="仿宋" w:eastAsia="仿宋" w:cs="仿宋"/>
          <w:b/>
          <w:bCs/>
          <w:sz w:val="24"/>
          <w:szCs w:val="24"/>
        </w:rPr>
        <w:t>4. 已完工程项目和工作内容</w:t>
      </w:r>
    </w:p>
    <w:p>
      <w:pPr>
        <w:tabs>
          <w:tab w:val="left" w:pos="915"/>
        </w:tabs>
        <w:spacing w:line="440" w:lineRule="exact"/>
        <w:ind w:firstLine="228" w:firstLineChars="95"/>
        <w:rPr>
          <w:rFonts w:ascii="仿宋" w:hAnsi="仿宋" w:eastAsia="仿宋" w:cs="仿宋"/>
          <w:snapToGrid w:val="0"/>
          <w:kern w:val="0"/>
          <w:sz w:val="24"/>
          <w:szCs w:val="24"/>
        </w:rPr>
      </w:pPr>
      <w:r>
        <w:rPr>
          <w:rFonts w:hint="eastAsia" w:ascii="仿宋" w:hAnsi="仿宋" w:eastAsia="仿宋" w:cs="仿宋"/>
          <w:snapToGrid w:val="0"/>
          <w:kern w:val="0"/>
          <w:sz w:val="24"/>
          <w:szCs w:val="24"/>
        </w:rPr>
        <w:t>（无）</w:t>
      </w:r>
    </w:p>
    <w:p>
      <w:pPr>
        <w:adjustRightInd w:val="0"/>
        <w:snapToGrid w:val="0"/>
        <w:spacing w:line="440" w:lineRule="exact"/>
        <w:jc w:val="left"/>
        <w:rPr>
          <w:rFonts w:ascii="仿宋" w:hAnsi="仿宋" w:eastAsia="仿宋" w:cs="仿宋"/>
          <w:b/>
          <w:bCs/>
          <w:sz w:val="24"/>
          <w:szCs w:val="24"/>
        </w:rPr>
      </w:pPr>
      <w:r>
        <w:rPr>
          <w:rFonts w:hint="eastAsia" w:ascii="仿宋" w:hAnsi="仿宋" w:eastAsia="仿宋" w:cs="仿宋"/>
          <w:b/>
          <w:bCs/>
          <w:sz w:val="24"/>
          <w:szCs w:val="24"/>
        </w:rPr>
        <w:t>5.其他承包人承担的工程项目和工作内容</w:t>
      </w:r>
    </w:p>
    <w:p>
      <w:pPr>
        <w:pStyle w:val="14"/>
        <w:adjustRightInd w:val="0"/>
        <w:snapToGrid w:val="0"/>
        <w:spacing w:line="440" w:lineRule="exact"/>
        <w:ind w:firstLine="480"/>
        <w:rPr>
          <w:rFonts w:ascii="仿宋" w:hAnsi="仿宋" w:eastAsia="仿宋" w:cs="仿宋"/>
          <w:sz w:val="24"/>
          <w:szCs w:val="24"/>
        </w:rPr>
      </w:pPr>
      <w:r>
        <w:rPr>
          <w:rFonts w:hint="eastAsia" w:ascii="仿宋" w:hAnsi="仿宋" w:eastAsia="仿宋" w:cs="仿宋"/>
          <w:sz w:val="24"/>
          <w:szCs w:val="24"/>
        </w:rPr>
        <w:t>（无）</w:t>
      </w:r>
    </w:p>
    <w:p>
      <w:pPr>
        <w:spacing w:line="440" w:lineRule="exact"/>
        <w:rPr>
          <w:rFonts w:ascii="仿宋" w:hAnsi="仿宋" w:eastAsia="仿宋" w:cs="仿宋"/>
          <w:b/>
          <w:bCs/>
          <w:sz w:val="24"/>
          <w:szCs w:val="24"/>
        </w:rPr>
      </w:pPr>
      <w:r>
        <w:rPr>
          <w:rFonts w:hint="eastAsia" w:ascii="仿宋" w:hAnsi="仿宋" w:eastAsia="仿宋" w:cs="仿宋"/>
          <w:b/>
          <w:bCs/>
          <w:sz w:val="24"/>
          <w:szCs w:val="24"/>
        </w:rPr>
        <w:t>6. 现场自然条件</w:t>
      </w:r>
    </w:p>
    <w:p>
      <w:pPr>
        <w:spacing w:line="440" w:lineRule="exact"/>
        <w:rPr>
          <w:rFonts w:ascii="仿宋" w:hAnsi="仿宋" w:eastAsia="仿宋" w:cs="仿宋"/>
          <w:sz w:val="24"/>
          <w:szCs w:val="24"/>
        </w:rPr>
      </w:pPr>
      <w:r>
        <w:rPr>
          <w:rFonts w:hint="eastAsia" w:ascii="仿宋" w:hAnsi="仿宋" w:eastAsia="仿宋" w:cs="仿宋"/>
          <w:sz w:val="24"/>
          <w:szCs w:val="24"/>
          <w:lang w:val="en-US" w:eastAsia="zh-CN"/>
        </w:rPr>
        <w:t>6.1</w:t>
      </w:r>
      <w:r>
        <w:rPr>
          <w:rFonts w:hint="eastAsia" w:ascii="仿宋" w:hAnsi="仿宋" w:eastAsia="仿宋" w:cs="仿宋"/>
          <w:sz w:val="24"/>
          <w:szCs w:val="24"/>
        </w:rPr>
        <w:t>在室</w:t>
      </w:r>
      <w:r>
        <w:rPr>
          <w:rFonts w:hint="eastAsia" w:ascii="仿宋" w:hAnsi="仿宋" w:eastAsia="仿宋" w:cs="仿宋"/>
          <w:sz w:val="24"/>
          <w:szCs w:val="24"/>
          <w:lang w:val="en-US" w:eastAsia="zh-CN"/>
        </w:rPr>
        <w:t>外</w:t>
      </w:r>
      <w:r>
        <w:rPr>
          <w:rFonts w:hint="eastAsia" w:ascii="仿宋" w:hAnsi="仿宋" w:eastAsia="仿宋" w:cs="仿宋"/>
          <w:sz w:val="24"/>
          <w:szCs w:val="24"/>
        </w:rPr>
        <w:t>施工。</w:t>
      </w:r>
    </w:p>
    <w:p>
      <w:pPr>
        <w:spacing w:line="440" w:lineRule="exact"/>
        <w:rPr>
          <w:rFonts w:ascii="仿宋" w:hAnsi="仿宋" w:eastAsia="仿宋" w:cs="仿宋"/>
          <w:b/>
          <w:bCs/>
          <w:sz w:val="24"/>
          <w:szCs w:val="24"/>
        </w:rPr>
      </w:pPr>
      <w:r>
        <w:rPr>
          <w:rFonts w:hint="eastAsia" w:ascii="仿宋" w:hAnsi="仿宋" w:eastAsia="仿宋" w:cs="仿宋"/>
          <w:b/>
          <w:bCs/>
          <w:sz w:val="24"/>
          <w:szCs w:val="24"/>
        </w:rPr>
        <w:t>7. 现场施工条件：</w:t>
      </w:r>
    </w:p>
    <w:p>
      <w:pPr>
        <w:spacing w:line="440" w:lineRule="exact"/>
        <w:rPr>
          <w:rFonts w:ascii="仿宋" w:hAnsi="仿宋" w:eastAsia="仿宋" w:cs="仿宋"/>
          <w:sz w:val="24"/>
          <w:szCs w:val="24"/>
        </w:rPr>
      </w:pPr>
      <w:r>
        <w:rPr>
          <w:rFonts w:hint="eastAsia" w:ascii="仿宋" w:hAnsi="仿宋" w:eastAsia="仿宋" w:cs="仿宋"/>
          <w:sz w:val="24"/>
          <w:szCs w:val="24"/>
          <w:lang w:val="en-US" w:eastAsia="zh-CN"/>
        </w:rPr>
        <w:t>7.1</w:t>
      </w:r>
      <w:r>
        <w:rPr>
          <w:rFonts w:hint="eastAsia" w:ascii="仿宋" w:hAnsi="仿宋" w:eastAsia="仿宋" w:cs="仿宋"/>
          <w:sz w:val="24"/>
          <w:szCs w:val="24"/>
        </w:rPr>
        <w:t>施工现场水电满足施工条件。</w:t>
      </w:r>
    </w:p>
    <w:p>
      <w:pPr>
        <w:spacing w:line="440" w:lineRule="exact"/>
        <w:rPr>
          <w:rFonts w:ascii="仿宋" w:hAnsi="仿宋" w:eastAsia="仿宋" w:cs="仿宋"/>
          <w:sz w:val="24"/>
          <w:szCs w:val="24"/>
        </w:rPr>
      </w:pPr>
      <w:r>
        <w:rPr>
          <w:rFonts w:hint="eastAsia" w:ascii="仿宋" w:hAnsi="仿宋" w:eastAsia="仿宋" w:cs="仿宋"/>
          <w:b/>
          <w:bCs/>
          <w:sz w:val="24"/>
          <w:szCs w:val="24"/>
        </w:rPr>
        <w:t>8. 现场安全防护设施</w:t>
      </w:r>
      <w:r>
        <w:rPr>
          <w:rFonts w:hint="eastAsia" w:ascii="仿宋" w:hAnsi="仿宋" w:eastAsia="仿宋" w:cs="仿宋"/>
          <w:sz w:val="24"/>
          <w:szCs w:val="24"/>
        </w:rPr>
        <w:t>：</w:t>
      </w:r>
    </w:p>
    <w:p>
      <w:pPr>
        <w:spacing w:line="440" w:lineRule="exact"/>
        <w:rPr>
          <w:rFonts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施工时注意安全，要做好安全措施，防止对人身设施造成伤害。</w:t>
      </w:r>
    </w:p>
    <w:p>
      <w:pPr>
        <w:spacing w:line="440" w:lineRule="exact"/>
        <w:rPr>
          <w:rFonts w:ascii="仿宋" w:hAnsi="仿宋" w:eastAsia="仿宋" w:cs="仿宋"/>
          <w:sz w:val="24"/>
          <w:szCs w:val="24"/>
        </w:rPr>
      </w:pPr>
      <w:r>
        <w:rPr>
          <w:rFonts w:hint="eastAsia" w:ascii="仿宋" w:hAnsi="仿宋" w:eastAsia="仿宋" w:cs="仿宋"/>
          <w:b/>
          <w:bCs/>
          <w:sz w:val="24"/>
          <w:szCs w:val="24"/>
        </w:rPr>
        <w:t>9. 水土保持与环境</w:t>
      </w:r>
      <w:r>
        <w:rPr>
          <w:rFonts w:hint="eastAsia" w:ascii="仿宋" w:hAnsi="仿宋" w:eastAsia="仿宋" w:cs="仿宋"/>
          <w:sz w:val="24"/>
          <w:szCs w:val="24"/>
        </w:rPr>
        <w:t>：</w:t>
      </w:r>
    </w:p>
    <w:p>
      <w:pPr>
        <w:spacing w:line="440" w:lineRule="exact"/>
        <w:rPr>
          <w:rFonts w:ascii="仿宋" w:hAnsi="仿宋" w:eastAsia="仿宋" w:cs="仿宋"/>
          <w:bCs/>
          <w:snapToGrid w:val="0"/>
          <w:kern w:val="0"/>
          <w:sz w:val="24"/>
          <w:szCs w:val="24"/>
        </w:rPr>
      </w:pPr>
      <w:r>
        <w:rPr>
          <w:rFonts w:hint="eastAsia" w:ascii="仿宋" w:hAnsi="仿宋" w:eastAsia="仿宋" w:cs="仿宋"/>
          <w:bCs/>
          <w:snapToGrid w:val="0"/>
          <w:kern w:val="0"/>
          <w:sz w:val="24"/>
          <w:szCs w:val="24"/>
          <w:lang w:val="en-US" w:eastAsia="zh-CN"/>
        </w:rPr>
        <w:t>9.1</w:t>
      </w:r>
      <w:r>
        <w:rPr>
          <w:rFonts w:hint="eastAsia" w:ascii="仿宋" w:hAnsi="仿宋" w:eastAsia="仿宋" w:cs="仿宋"/>
          <w:bCs/>
          <w:snapToGrid w:val="0"/>
          <w:kern w:val="0"/>
          <w:sz w:val="24"/>
          <w:szCs w:val="24"/>
        </w:rPr>
        <w:t>投标供应商在施工组织设计中必须有专项干扰、噪声及环保措施，安全文明措施必须符合深圳市安全文明工地标准。</w:t>
      </w:r>
    </w:p>
    <w:p>
      <w:pPr>
        <w:spacing w:line="440" w:lineRule="exact"/>
        <w:textAlignment w:val="baseline"/>
        <w:rPr>
          <w:rFonts w:ascii="仿宋" w:hAnsi="仿宋" w:eastAsia="仿宋" w:cs="仿宋"/>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0</w:t>
      </w:r>
      <w:r>
        <w:rPr>
          <w:rFonts w:hint="eastAsia" w:ascii="仿宋" w:hAnsi="仿宋" w:eastAsia="仿宋" w:cs="仿宋"/>
          <w:b/>
          <w:bCs/>
          <w:sz w:val="24"/>
          <w:szCs w:val="24"/>
        </w:rPr>
        <w:t xml:space="preserve">. </w:t>
      </w:r>
      <w:r>
        <w:rPr>
          <w:rFonts w:hint="eastAsia" w:ascii="仿宋" w:hAnsi="仿宋" w:eastAsia="仿宋" w:cs="仿宋"/>
          <w:b/>
          <w:sz w:val="24"/>
          <w:szCs w:val="24"/>
        </w:rPr>
        <w:t>项目质量保修期</w:t>
      </w:r>
    </w:p>
    <w:p>
      <w:pPr>
        <w:spacing w:line="440" w:lineRule="exac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项目整体质量保修期2年。</w:t>
      </w:r>
    </w:p>
    <w:p>
      <w:pPr>
        <w:spacing w:line="440" w:lineRule="exac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10.2</w:t>
      </w:r>
      <w:r>
        <w:rPr>
          <w:rFonts w:hint="eastAsia" w:ascii="仿宋" w:hAnsi="仿宋" w:eastAsia="仿宋" w:cs="仿宋"/>
          <w:sz w:val="24"/>
          <w:szCs w:val="24"/>
          <w:highlight w:val="none"/>
        </w:rPr>
        <w:t>工程质量缺陷保修：中标人在接到采购人的报修通知后，中标人应在12 小时内到达现场处理。</w:t>
      </w:r>
    </w:p>
    <w:p>
      <w:pPr>
        <w:spacing w:line="440" w:lineRule="exac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10.3</w:t>
      </w:r>
      <w:r>
        <w:rPr>
          <w:rFonts w:hint="eastAsia" w:ascii="仿宋" w:hAnsi="仿宋" w:eastAsia="仿宋" w:cs="仿宋"/>
          <w:sz w:val="24"/>
          <w:szCs w:val="24"/>
          <w:highlight w:val="none"/>
        </w:rPr>
        <w:t>保修期内，由于质量原因造成的任何损伤和损坏，由中标人负责修理，并由此承担责任和相关费用。</w:t>
      </w:r>
    </w:p>
    <w:p>
      <w:pPr>
        <w:spacing w:line="440" w:lineRule="exact"/>
        <w:textAlignment w:val="baseline"/>
        <w:rPr>
          <w:rFonts w:ascii="仿宋" w:hAnsi="仿宋" w:eastAsia="仿宋" w:cs="仿宋"/>
          <w:bCs/>
          <w:sz w:val="24"/>
          <w:szCs w:val="24"/>
          <w:highlight w:val="yellow"/>
        </w:rPr>
      </w:pPr>
      <w:r>
        <w:rPr>
          <w:rFonts w:hint="eastAsia" w:ascii="仿宋" w:hAnsi="仿宋" w:eastAsia="仿宋" w:cs="仿宋"/>
          <w:b/>
          <w:bCs/>
          <w:sz w:val="24"/>
          <w:szCs w:val="24"/>
          <w:highlight w:val="yellow"/>
        </w:rPr>
        <w:t>★1</w:t>
      </w:r>
      <w:r>
        <w:rPr>
          <w:rFonts w:hint="eastAsia" w:ascii="仿宋" w:hAnsi="仿宋" w:eastAsia="仿宋" w:cs="仿宋"/>
          <w:b/>
          <w:bCs/>
          <w:sz w:val="24"/>
          <w:szCs w:val="24"/>
          <w:highlight w:val="yellow"/>
          <w:lang w:val="en-US" w:eastAsia="zh-CN"/>
        </w:rPr>
        <w:t xml:space="preserve">1. </w:t>
      </w:r>
      <w:r>
        <w:rPr>
          <w:rFonts w:hint="eastAsia" w:ascii="仿宋" w:hAnsi="仿宋" w:eastAsia="仿宋" w:cs="仿宋"/>
          <w:b/>
          <w:bCs/>
          <w:sz w:val="24"/>
          <w:szCs w:val="24"/>
          <w:highlight w:val="yellow"/>
        </w:rPr>
        <w:t xml:space="preserve"> 报价要求</w:t>
      </w:r>
    </w:p>
    <w:p>
      <w:pPr>
        <w:spacing w:line="440" w:lineRule="exact"/>
        <w:jc w:val="left"/>
        <w:textAlignment w:val="baseline"/>
        <w:rPr>
          <w:rFonts w:ascii="仿宋" w:hAnsi="仿宋" w:eastAsia="仿宋" w:cs="仿宋"/>
          <w:sz w:val="24"/>
          <w:szCs w:val="24"/>
          <w:highlight w:val="yellow"/>
        </w:rPr>
      </w:pPr>
      <w:r>
        <w:rPr>
          <w:rFonts w:hint="eastAsia" w:ascii="仿宋" w:hAnsi="仿宋" w:eastAsia="仿宋" w:cs="仿宋"/>
          <w:sz w:val="24"/>
          <w:szCs w:val="24"/>
          <w:highlight w:val="yellow"/>
          <w:lang w:val="en-US" w:eastAsia="zh-CN"/>
        </w:rPr>
        <w:t>11.1</w:t>
      </w:r>
      <w:r>
        <w:rPr>
          <w:rFonts w:hint="eastAsia" w:ascii="仿宋" w:hAnsi="仿宋" w:eastAsia="仿宋" w:cs="仿宋"/>
          <w:sz w:val="24"/>
          <w:szCs w:val="24"/>
          <w:highlight w:val="yellow"/>
        </w:rPr>
        <w:t>本项目预算金额为：人民币</w:t>
      </w:r>
      <w:r>
        <w:rPr>
          <w:rFonts w:hint="eastAsia" w:ascii="仿宋" w:hAnsi="仿宋" w:eastAsia="仿宋" w:cs="仿宋"/>
          <w:sz w:val="24"/>
          <w:szCs w:val="24"/>
          <w:highlight w:val="yellow"/>
          <w:lang w:eastAsia="zh-CN"/>
        </w:rPr>
        <w:t>80.420741</w:t>
      </w:r>
      <w:r>
        <w:rPr>
          <w:rFonts w:hint="eastAsia" w:ascii="仿宋" w:hAnsi="仿宋" w:eastAsia="仿宋" w:cs="仿宋"/>
          <w:sz w:val="24"/>
          <w:szCs w:val="24"/>
          <w:highlight w:val="yellow"/>
        </w:rPr>
        <w:t>万元。投标供应商报价不允许超过项目预算金额，否则视为无效报价。</w:t>
      </w:r>
    </w:p>
    <w:p>
      <w:pPr>
        <w:numPr>
          <w:ilvl w:val="0"/>
          <w:numId w:val="3"/>
        </w:numPr>
        <w:spacing w:line="440" w:lineRule="exact"/>
        <w:rPr>
          <w:rFonts w:ascii="仿宋" w:hAnsi="仿宋" w:eastAsia="仿宋" w:cs="仿宋"/>
          <w:b/>
          <w:bCs/>
          <w:sz w:val="24"/>
          <w:szCs w:val="24"/>
        </w:rPr>
      </w:pPr>
      <w:r>
        <w:rPr>
          <w:rFonts w:hint="eastAsia" w:ascii="仿宋" w:hAnsi="仿宋" w:eastAsia="仿宋" w:cs="仿宋"/>
          <w:b/>
          <w:bCs/>
          <w:sz w:val="24"/>
          <w:szCs w:val="24"/>
        </w:rPr>
        <w:t>价款及项目结算：</w:t>
      </w:r>
    </w:p>
    <w:p>
      <w:pPr>
        <w:numPr>
          <w:ilvl w:val="0"/>
          <w:numId w:val="0"/>
        </w:numPr>
        <w:spacing w:line="440" w:lineRule="exac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12.1工程合同为固定单价，工程结算时，项目单价不做调整，按实际完成的工程量结算，项目单价均采用投标人的投标报价，审定后的工程量经采购方确认后送造价咨询单位进行审核，审核价低于合同价按审核价结算，审核价高于合同价按合同价结算（现场签证增加范围按审核价增加，增加工程价款不得超过合同总价10%）。</w:t>
      </w:r>
    </w:p>
    <w:p>
      <w:pPr>
        <w:numPr>
          <w:ilvl w:val="0"/>
          <w:numId w:val="0"/>
        </w:numPr>
        <w:spacing w:line="440" w:lineRule="exact"/>
        <w:rPr>
          <w:rFonts w:ascii="仿宋" w:hAnsi="仿宋" w:eastAsia="仿宋" w:cs="仿宋"/>
          <w:b/>
          <w:bCs/>
          <w:sz w:val="24"/>
          <w:szCs w:val="24"/>
        </w:rPr>
      </w:pPr>
      <w:r>
        <w:rPr>
          <w:rFonts w:hint="eastAsia" w:ascii="仿宋" w:hAnsi="仿宋" w:eastAsia="仿宋" w:cs="仿宋"/>
          <w:b/>
          <w:bCs/>
          <w:sz w:val="24"/>
          <w:szCs w:val="24"/>
        </w:rPr>
        <w:t>13. 付款方式和质量保证金</w:t>
      </w:r>
    </w:p>
    <w:p>
      <w:pPr>
        <w:spacing w:line="440" w:lineRule="exact"/>
        <w:rPr>
          <w:rFonts w:ascii="仿宋" w:hAnsi="仿宋" w:eastAsia="仿宋" w:cs="仿宋"/>
          <w:bCs/>
          <w:sz w:val="24"/>
          <w:szCs w:val="24"/>
        </w:rPr>
      </w:pPr>
      <w:r>
        <w:rPr>
          <w:rFonts w:hint="eastAsia" w:ascii="仿宋" w:hAnsi="仿宋" w:eastAsia="仿宋" w:cs="仿宋"/>
          <w:bCs/>
          <w:sz w:val="24"/>
          <w:szCs w:val="24"/>
        </w:rPr>
        <w:t xml:space="preserve">13.1 </w:t>
      </w:r>
      <w:r>
        <w:rPr>
          <w:rFonts w:hint="eastAsia" w:ascii="仿宋" w:hAnsi="仿宋" w:eastAsia="仿宋" w:cs="仿宋"/>
          <w:sz w:val="24"/>
          <w:szCs w:val="24"/>
        </w:rPr>
        <w:t>合同签定后支付合同金额的30%作为预付款，工程验收合格后结算送审后付款至合同金额的97%，剩余合同金额的3%作为工程质量保证金，如无质量问题，保修期结束后予以支付。</w:t>
      </w:r>
    </w:p>
    <w:p>
      <w:pPr>
        <w:spacing w:line="440" w:lineRule="exact"/>
        <w:rPr>
          <w:rFonts w:ascii="仿宋" w:hAnsi="仿宋" w:eastAsia="仿宋" w:cs="仿宋"/>
          <w:b/>
          <w:bCs/>
          <w:sz w:val="24"/>
          <w:szCs w:val="24"/>
        </w:rPr>
      </w:pPr>
      <w:r>
        <w:rPr>
          <w:rFonts w:hint="eastAsia" w:ascii="仿宋" w:hAnsi="仿宋" w:eastAsia="仿宋" w:cs="仿宋"/>
          <w:b/>
          <w:bCs/>
          <w:sz w:val="24"/>
          <w:szCs w:val="24"/>
        </w:rPr>
        <w:t>14. 质量要求</w:t>
      </w:r>
    </w:p>
    <w:p>
      <w:pPr>
        <w:spacing w:line="440" w:lineRule="exact"/>
        <w:rPr>
          <w:rFonts w:ascii="仿宋" w:hAnsi="仿宋" w:eastAsia="仿宋" w:cs="仿宋"/>
          <w:bCs/>
          <w:sz w:val="24"/>
          <w:szCs w:val="24"/>
        </w:rPr>
      </w:pPr>
      <w:r>
        <w:rPr>
          <w:rFonts w:hint="eastAsia" w:ascii="仿宋" w:hAnsi="仿宋" w:eastAsia="仿宋" w:cs="仿宋"/>
          <w:bCs/>
          <w:sz w:val="24"/>
          <w:szCs w:val="24"/>
        </w:rPr>
        <w:t>14.1 质量：合格。</w:t>
      </w:r>
    </w:p>
    <w:p>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15. 工期要求</w:t>
      </w:r>
    </w:p>
    <w:p>
      <w:pPr>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rPr>
        <w:t>合同签订后</w:t>
      </w: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u w:val="single"/>
          <w:lang w:val="en-US" w:eastAsia="zh-CN"/>
        </w:rPr>
        <w:t>40</w:t>
      </w: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日历天内所有工程施工完毕。</w:t>
      </w:r>
    </w:p>
    <w:p>
      <w:pPr>
        <w:numPr>
          <w:ilvl w:val="0"/>
          <w:numId w:val="4"/>
        </w:numPr>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rPr>
        <w:t>验收要求</w:t>
      </w:r>
    </w:p>
    <w:p>
      <w:pPr>
        <w:spacing w:line="440" w:lineRule="exact"/>
        <w:textAlignment w:val="baseline"/>
        <w:rPr>
          <w:rFonts w:ascii="仿宋" w:hAnsi="仿宋" w:eastAsia="仿宋" w:cs="仿宋"/>
          <w:sz w:val="24"/>
          <w:szCs w:val="24"/>
        </w:rPr>
      </w:pPr>
      <w:r>
        <w:rPr>
          <w:rFonts w:hint="eastAsia" w:ascii="仿宋" w:hAnsi="仿宋" w:eastAsia="仿宋" w:cs="仿宋"/>
          <w:sz w:val="24"/>
          <w:szCs w:val="24"/>
        </w:rPr>
        <w:t>16.1 工程验收按招、投标文件要求如期完工后，需经现场监理工程师、相关人员、相关部门按国家规范进行验收。验收合格日为竣工日期，并按规定执行保修期，从当日起到保修期满为贰年。</w:t>
      </w:r>
    </w:p>
    <w:p>
      <w:pPr>
        <w:spacing w:line="440" w:lineRule="exact"/>
        <w:textAlignment w:val="baseline"/>
        <w:rPr>
          <w:rFonts w:ascii="仿宋" w:hAnsi="仿宋" w:eastAsia="仿宋" w:cs="仿宋"/>
          <w:sz w:val="24"/>
          <w:szCs w:val="24"/>
        </w:rPr>
      </w:pPr>
      <w:r>
        <w:rPr>
          <w:rFonts w:hint="eastAsia" w:ascii="仿宋" w:hAnsi="仿宋" w:eastAsia="仿宋" w:cs="仿宋"/>
          <w:b/>
          <w:bCs/>
          <w:sz w:val="24"/>
          <w:szCs w:val="24"/>
        </w:rPr>
        <w:t>17. 违约责任</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17.1</w:t>
      </w:r>
      <w:r>
        <w:rPr>
          <w:rFonts w:hint="eastAsia" w:ascii="仿宋" w:hAnsi="仿宋" w:eastAsia="仿宋" w:cs="仿宋"/>
          <w:sz w:val="24"/>
          <w:szCs w:val="24"/>
        </w:rPr>
        <w:t>中标方未按时竣工，每延期工期一天，按工程结算价款1‰的违约金给采购方，该项全部违约金额不超工程结算价款30％。如延长工期达到原合同工期，采购方可以单方解除合同，中标方须立即清场，待采购方委托其它人施工完成本工程后再与中标方办理结算及相关索赔手续。</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17.2</w:t>
      </w:r>
      <w:r>
        <w:rPr>
          <w:rFonts w:hint="eastAsia" w:ascii="仿宋" w:hAnsi="仿宋" w:eastAsia="仿宋" w:cs="仿宋"/>
          <w:sz w:val="24"/>
          <w:szCs w:val="24"/>
        </w:rPr>
        <w:t>工程质量达不到合同约定的质量标准，中标方承担给采购方带来的全部损失，改正返工至合格为止，并支付工程结算价款30％的违约金给采购方。</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17.3</w:t>
      </w:r>
      <w:r>
        <w:rPr>
          <w:rFonts w:hint="eastAsia" w:ascii="仿宋" w:hAnsi="仿宋" w:eastAsia="仿宋" w:cs="仿宋"/>
          <w:sz w:val="24"/>
          <w:szCs w:val="24"/>
        </w:rPr>
        <w:t>擅自将本工程的一部分或全部分包、或转包给其他承包商施工，取消零星修缮工程入围施工单位资格。</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17.4</w:t>
      </w:r>
      <w:r>
        <w:rPr>
          <w:rFonts w:hint="eastAsia" w:ascii="仿宋" w:hAnsi="仿宋" w:eastAsia="仿宋" w:cs="仿宋"/>
          <w:sz w:val="24"/>
          <w:szCs w:val="24"/>
        </w:rPr>
        <w:t>发生其它使合同无法履行的行为，按损害程度支付相应的违约金。</w:t>
      </w:r>
    </w:p>
    <w:p>
      <w:pPr>
        <w:spacing w:line="4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18   </w:t>
      </w:r>
      <w:r>
        <w:rPr>
          <w:rFonts w:hint="eastAsia" w:ascii="仿宋" w:hAnsi="仿宋" w:eastAsia="仿宋" w:cs="仿宋"/>
          <w:b/>
          <w:bCs/>
          <w:sz w:val="24"/>
          <w:szCs w:val="24"/>
        </w:rPr>
        <w:t>投标报价</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18.1</w:t>
      </w:r>
      <w:r>
        <w:rPr>
          <w:rFonts w:hint="eastAsia" w:ascii="仿宋" w:hAnsi="仿宋" w:eastAsia="仿宋" w:cs="仿宋"/>
          <w:sz w:val="24"/>
          <w:szCs w:val="24"/>
        </w:rPr>
        <w:t>本工程的工程量清单的投标单价按综合单价方式进行报价。</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18.2</w:t>
      </w:r>
      <w:r>
        <w:rPr>
          <w:rFonts w:hint="eastAsia" w:ascii="仿宋" w:hAnsi="仿宋" w:eastAsia="仿宋" w:cs="仿宋"/>
          <w:sz w:val="24"/>
          <w:szCs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18.3</w:t>
      </w:r>
      <w:r>
        <w:rPr>
          <w:rFonts w:hint="eastAsia" w:ascii="仿宋" w:hAnsi="仿宋" w:eastAsia="仿宋" w:cs="仿宋"/>
          <w:sz w:val="24"/>
          <w:szCs w:val="24"/>
        </w:rPr>
        <w:t>投标人的投标报价，应是本项目招标范围和招标文件及合同条款上所列的各项内容中所述的全部，不得以任何理由予以重复，并以投标人在工程量清单中提出的综合单价或总价为依据。</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18.4</w:t>
      </w:r>
      <w:r>
        <w:rPr>
          <w:rFonts w:hint="eastAsia" w:ascii="仿宋" w:hAnsi="仿宋" w:eastAsia="仿宋" w:cs="仿宋"/>
          <w:sz w:val="24"/>
          <w:szCs w:val="24"/>
        </w:rPr>
        <w:t>除非招标代理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18.5</w:t>
      </w:r>
      <w:r>
        <w:rPr>
          <w:rFonts w:hint="eastAsia" w:ascii="仿宋" w:hAnsi="仿宋" w:eastAsia="仿宋" w:cs="仿宋"/>
          <w:sz w:val="24"/>
          <w:szCs w:val="24"/>
        </w:rPr>
        <w:t>投标人应先到工地踏勘以充分了解工地的位置、情况、道路、储存空间、装卸限制及任何其它足以影响投标报价的情况，任何因忽视或误解工地情况而导致的索赔或工期延长申请将不获批准。</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18.6</w:t>
      </w:r>
      <w:r>
        <w:rPr>
          <w:rFonts w:hint="eastAsia" w:ascii="仿宋" w:hAnsi="仿宋" w:eastAsia="仿宋" w:cs="仿宋"/>
          <w:sz w:val="24"/>
          <w:szCs w:val="24"/>
        </w:rPr>
        <w:t>投标人不得期望通过索赔、签证等方式获取补偿，否则，除可能遭到拒绝外，还可能将被作为不良行为记录在案，并可能影响其以后参加政府采购的项目投标。各投标人在投标报价时，应充分考虑投标报价的风险。</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18.7</w:t>
      </w:r>
      <w:r>
        <w:rPr>
          <w:rFonts w:hint="eastAsia" w:ascii="仿宋" w:hAnsi="仿宋" w:eastAsia="仿宋" w:cs="仿宋"/>
          <w:sz w:val="24"/>
          <w:szCs w:val="24"/>
        </w:rPr>
        <w:t>投标人投标报价总额一经中标后，即作为中标单位与采购单位签订该项目合同的总价。合同方式见第一章相关条款。</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18.7.1</w:t>
      </w:r>
      <w:r>
        <w:rPr>
          <w:rFonts w:hint="eastAsia" w:ascii="仿宋" w:hAnsi="仿宋" w:eastAsia="仿宋" w:cs="仿宋"/>
          <w:sz w:val="24"/>
          <w:szCs w:val="24"/>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18.7.2</w:t>
      </w:r>
      <w:r>
        <w:rPr>
          <w:rFonts w:hint="eastAsia" w:ascii="仿宋" w:hAnsi="仿宋" w:eastAsia="仿宋" w:cs="仿宋"/>
          <w:sz w:val="24"/>
          <w:szCs w:val="24"/>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18.7.3</w:t>
      </w:r>
      <w:r>
        <w:rPr>
          <w:rFonts w:hint="eastAsia" w:ascii="仿宋" w:hAnsi="仿宋" w:eastAsia="仿宋" w:cs="仿宋"/>
          <w:sz w:val="24"/>
          <w:szCs w:val="24"/>
        </w:rPr>
        <w:t>投标人的投标报价必须充分考虑到在施工中实施的施工组织设计对工程造价的影响,并在投标报价中反映出来。</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18.8</w:t>
      </w:r>
      <w:r>
        <w:rPr>
          <w:rFonts w:hint="eastAsia" w:ascii="仿宋" w:hAnsi="仿宋" w:eastAsia="仿宋" w:cs="仿宋"/>
          <w:sz w:val="24"/>
          <w:szCs w:val="24"/>
        </w:rPr>
        <w:t>本项目不接受总价优惠折扣形式的报价，投标人应将对项目的优惠直接在清单报价中体现出来。</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18.9</w:t>
      </w:r>
      <w:r>
        <w:rPr>
          <w:rFonts w:hint="eastAsia" w:ascii="仿宋" w:hAnsi="仿宋" w:eastAsia="仿宋" w:cs="仿宋"/>
          <w:sz w:val="24"/>
          <w:szCs w:val="24"/>
        </w:rPr>
        <w:t>采购单位委托承包人办理的保险事项：建设工程一切险和第三者责任险，所需的保险费应包含在投标价中，施工中若发生安全事故，一切责任及费用由施工单位负责。</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18.10</w:t>
      </w:r>
      <w:r>
        <w:rPr>
          <w:rFonts w:hint="eastAsia" w:ascii="仿宋" w:hAnsi="仿宋" w:eastAsia="仿宋" w:cs="仿宋"/>
          <w:sz w:val="24"/>
          <w:szCs w:val="24"/>
        </w:rPr>
        <w:t>工程完工后，承包人应恢复修建前的原有状态（工程量按实计算），并使监理工程师和采购单位满意，满足政府管理部门的规定和要求。</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18.11</w:t>
      </w:r>
      <w:r>
        <w:rPr>
          <w:rFonts w:hint="eastAsia" w:ascii="仿宋" w:hAnsi="仿宋" w:eastAsia="仿宋" w:cs="仿宋"/>
          <w:sz w:val="24"/>
          <w:szCs w:val="24"/>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18.12</w:t>
      </w:r>
      <w:r>
        <w:rPr>
          <w:rFonts w:hint="eastAsia" w:ascii="仿宋" w:hAnsi="仿宋" w:eastAsia="仿宋" w:cs="仿宋"/>
          <w:sz w:val="24"/>
          <w:szCs w:val="24"/>
        </w:rPr>
        <w:t>一切与施工相关的检验实验费（政府有关部门规定由建设单位支付的检验实验费除外）已含在投标价中。</w:t>
      </w:r>
    </w:p>
    <w:p>
      <w:pPr>
        <w:spacing w:line="440" w:lineRule="exac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18.13</w:t>
      </w:r>
      <w:r>
        <w:rPr>
          <w:rFonts w:hint="eastAsia" w:ascii="仿宋" w:hAnsi="仿宋" w:eastAsia="仿宋" w:cs="仿宋"/>
          <w:sz w:val="24"/>
          <w:szCs w:val="24"/>
        </w:rPr>
        <w:t>承包人的交通维护方案必须保证施工期间的交通组织符合深圳市公安交通管理的有关规定，保证小区车辆运行通畅和施工安全，其费用已含在投标价中。</w:t>
      </w:r>
    </w:p>
    <w:p>
      <w:pPr>
        <w:rPr>
          <w:rFonts w:hint="eastAsia" w:ascii="仿宋" w:hAnsi="仿宋" w:eastAsia="仿宋"/>
          <w:b/>
          <w:sz w:val="36"/>
          <w:szCs w:val="36"/>
        </w:rPr>
      </w:pPr>
      <w:r>
        <w:rPr>
          <w:rFonts w:hint="eastAsia" w:ascii="仿宋" w:hAnsi="仿宋" w:eastAsia="仿宋"/>
          <w:b/>
          <w:sz w:val="36"/>
          <w:szCs w:val="36"/>
        </w:rPr>
        <w:br w:type="page"/>
      </w:r>
    </w:p>
    <w:p>
      <w:pPr>
        <w:widowControl/>
        <w:jc w:val="center"/>
        <w:rPr>
          <w:rFonts w:ascii="仿宋" w:hAnsi="仿宋" w:eastAsia="仿宋"/>
          <w:b/>
          <w:sz w:val="36"/>
          <w:szCs w:val="36"/>
        </w:rPr>
      </w:pPr>
      <w:r>
        <w:rPr>
          <w:rFonts w:hint="eastAsia" w:ascii="仿宋" w:hAnsi="仿宋" w:eastAsia="仿宋"/>
          <w:b/>
          <w:sz w:val="36"/>
          <w:szCs w:val="36"/>
        </w:rPr>
        <w:t>第二章  工程规范</w:t>
      </w:r>
    </w:p>
    <w:p>
      <w:pPr>
        <w:widowControl/>
        <w:spacing w:line="360" w:lineRule="auto"/>
        <w:jc w:val="left"/>
        <w:rPr>
          <w:rFonts w:ascii="仿宋" w:hAnsi="仿宋" w:eastAsia="仿宋"/>
          <w:b/>
          <w:bCs/>
          <w:sz w:val="28"/>
          <w:szCs w:val="21"/>
        </w:rPr>
      </w:pPr>
      <w:r>
        <w:rPr>
          <w:rFonts w:hint="eastAsia" w:ascii="仿宋" w:hAnsi="仿宋" w:eastAsia="仿宋"/>
          <w:b/>
          <w:bCs/>
          <w:sz w:val="28"/>
          <w:szCs w:val="21"/>
        </w:rPr>
        <w:t>一、工程技术规范</w:t>
      </w:r>
    </w:p>
    <w:p>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依据设计施工图纸和技术文件要求，本工程项目的材料达到现行中华人民共和国及省、市、行业的—切有关法规、规范的要求</w:t>
      </w:r>
    </w:p>
    <w:p>
      <w:pPr>
        <w:widowControl/>
        <w:spacing w:line="360" w:lineRule="auto"/>
        <w:ind w:firstLine="480" w:firstLineChars="200"/>
        <w:jc w:val="left"/>
        <w:rPr>
          <w:rFonts w:ascii="仿宋" w:hAnsi="仿宋" w:eastAsia="仿宋"/>
          <w:sz w:val="24"/>
          <w:szCs w:val="28"/>
        </w:rPr>
      </w:pPr>
    </w:p>
    <w:p>
      <w:pPr>
        <w:widowControl/>
        <w:spacing w:line="360" w:lineRule="auto"/>
        <w:ind w:firstLine="480" w:firstLineChars="200"/>
        <w:jc w:val="left"/>
        <w:rPr>
          <w:rFonts w:ascii="仿宋" w:hAnsi="仿宋" w:eastAsia="仿宋"/>
          <w:sz w:val="24"/>
          <w:szCs w:val="28"/>
        </w:rPr>
      </w:pPr>
    </w:p>
    <w:p>
      <w:pPr>
        <w:widowControl/>
        <w:spacing w:line="360" w:lineRule="auto"/>
        <w:ind w:firstLine="480" w:firstLineChars="200"/>
        <w:jc w:val="left"/>
        <w:rPr>
          <w:rFonts w:ascii="仿宋" w:hAnsi="仿宋" w:eastAsia="仿宋"/>
          <w:sz w:val="24"/>
          <w:szCs w:val="28"/>
        </w:rPr>
      </w:pPr>
    </w:p>
    <w:p>
      <w:pPr>
        <w:widowControl/>
        <w:spacing w:line="360" w:lineRule="auto"/>
        <w:ind w:firstLine="480" w:firstLineChars="200"/>
        <w:jc w:val="left"/>
        <w:rPr>
          <w:rFonts w:ascii="仿宋" w:hAnsi="仿宋" w:eastAsia="仿宋"/>
          <w:sz w:val="24"/>
          <w:szCs w:val="28"/>
        </w:rPr>
      </w:pPr>
    </w:p>
    <w:p>
      <w:pPr>
        <w:rPr>
          <w:rFonts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36"/>
          <w:szCs w:val="36"/>
        </w:rPr>
      </w:pPr>
      <w:r>
        <w:rPr>
          <w:rFonts w:hint="eastAsia" w:ascii="仿宋" w:hAnsi="仿宋" w:eastAsia="仿宋"/>
          <w:b/>
          <w:sz w:val="36"/>
          <w:szCs w:val="36"/>
        </w:rPr>
        <w:t>第三章  图   纸</w:t>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（见附件）</w:t>
      </w:r>
    </w:p>
    <w:p>
      <w:pPr>
        <w:widowControl/>
        <w:jc w:val="left"/>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r>
        <w:rPr>
          <w:rFonts w:hint="eastAsia" w:ascii="仿宋" w:hAnsi="仿宋" w:eastAsia="仿宋"/>
          <w:b/>
          <w:sz w:val="36"/>
          <w:szCs w:val="36"/>
        </w:rPr>
        <w:t>第四章  工程量清单</w:t>
      </w:r>
    </w:p>
    <w:p>
      <w:pPr>
        <w:jc w:val="center"/>
        <w:rPr>
          <w:rFonts w:ascii="仿宋" w:hAnsi="仿宋" w:eastAsia="仿宋"/>
        </w:rPr>
      </w:pPr>
    </w:p>
    <w:p>
      <w:pPr>
        <w:spacing w:line="360" w:lineRule="auto"/>
        <w:jc w:val="center"/>
        <w:rPr>
          <w:rFonts w:ascii="仿宋" w:hAnsi="仿宋" w:eastAsia="仿宋"/>
          <w:b/>
          <w:sz w:val="32"/>
          <w:szCs w:val="28"/>
        </w:rPr>
      </w:pPr>
      <w:r>
        <w:rPr>
          <w:rFonts w:hint="eastAsia" w:ascii="仿宋" w:hAnsi="仿宋" w:eastAsia="仿宋"/>
          <w:b/>
          <w:sz w:val="32"/>
          <w:szCs w:val="28"/>
        </w:rPr>
        <w:t>一、 工程量清单的说明</w:t>
      </w:r>
    </w:p>
    <w:p>
      <w:pPr>
        <w:spacing w:line="360" w:lineRule="auto"/>
        <w:jc w:val="left"/>
        <w:rPr>
          <w:rFonts w:ascii="仿宋" w:hAnsi="仿宋" w:eastAsia="仿宋"/>
          <w:sz w:val="24"/>
          <w:szCs w:val="32"/>
        </w:rPr>
      </w:pPr>
      <w:r>
        <w:rPr>
          <w:rFonts w:hint="eastAsia" w:ascii="仿宋" w:hAnsi="仿宋" w:eastAsia="仿宋"/>
          <w:sz w:val="24"/>
          <w:szCs w:val="32"/>
        </w:rPr>
        <w:t>1、工程计价办法：</w:t>
      </w:r>
      <w:r>
        <w:rPr>
          <w:rFonts w:hint="eastAsia" w:ascii="仿宋" w:hAnsi="仿宋" w:eastAsia="仿宋"/>
          <w:b/>
          <w:bCs/>
          <w:sz w:val="24"/>
          <w:szCs w:val="32"/>
        </w:rPr>
        <w:t>综合单价法</w:t>
      </w:r>
      <w:r>
        <w:rPr>
          <w:rFonts w:hint="eastAsia" w:ascii="仿宋" w:hAnsi="仿宋" w:eastAsia="仿宋"/>
          <w:sz w:val="24"/>
          <w:szCs w:val="32"/>
        </w:rPr>
        <w:t>。</w:t>
      </w:r>
    </w:p>
    <w:p>
      <w:pPr>
        <w:spacing w:line="360" w:lineRule="auto"/>
        <w:jc w:val="left"/>
        <w:rPr>
          <w:rFonts w:ascii="仿宋" w:hAnsi="仿宋" w:eastAsia="仿宋"/>
          <w:sz w:val="24"/>
          <w:szCs w:val="32"/>
        </w:rPr>
      </w:pPr>
      <w:r>
        <w:rPr>
          <w:rFonts w:hint="eastAsia" w:ascii="仿宋" w:hAnsi="仿宋" w:eastAsia="仿宋"/>
          <w:sz w:val="24"/>
          <w:szCs w:val="32"/>
        </w:rPr>
        <w:t>2.工程量清单应与投标须知、合同条件、工程建设标准及技术要求和图纸等文件结合起来理解或解释。</w:t>
      </w:r>
    </w:p>
    <w:p>
      <w:pPr>
        <w:spacing w:line="360" w:lineRule="auto"/>
        <w:jc w:val="left"/>
        <w:rPr>
          <w:rFonts w:ascii="仿宋" w:hAnsi="仿宋" w:eastAsia="仿宋"/>
          <w:sz w:val="24"/>
          <w:szCs w:val="32"/>
        </w:rPr>
      </w:pPr>
      <w:r>
        <w:rPr>
          <w:rFonts w:hint="eastAsia" w:ascii="仿宋" w:hAnsi="仿宋" w:eastAsia="仿宋"/>
          <w:sz w:val="24"/>
          <w:szCs w:val="32"/>
        </w:rPr>
        <w:t>3、本工程量清单是采购人委托相关单位根据本招标文件中所提供的设计文件编制的。</w:t>
      </w:r>
    </w:p>
    <w:p>
      <w:pPr>
        <w:spacing w:line="360" w:lineRule="auto"/>
        <w:jc w:val="left"/>
        <w:rPr>
          <w:rFonts w:ascii="仿宋" w:hAnsi="仿宋" w:eastAsia="仿宋"/>
          <w:sz w:val="24"/>
          <w:szCs w:val="32"/>
        </w:rPr>
      </w:pPr>
      <w:r>
        <w:rPr>
          <w:rFonts w:hint="eastAsia" w:ascii="仿宋" w:hAnsi="仿宋" w:eastAsia="仿宋"/>
          <w:sz w:val="24"/>
          <w:szCs w:val="32"/>
        </w:rPr>
        <w:t>4、按照《建设工程工程量清单计价规范》的规定，“工程量清单格式”主要包括以下几个部分，但不局限于以下部分：</w:t>
      </w:r>
    </w:p>
    <w:p>
      <w:pPr>
        <w:spacing w:line="360" w:lineRule="auto"/>
        <w:jc w:val="left"/>
        <w:rPr>
          <w:rFonts w:ascii="仿宋" w:hAnsi="仿宋" w:eastAsia="仿宋"/>
          <w:sz w:val="24"/>
          <w:szCs w:val="32"/>
        </w:rPr>
      </w:pPr>
      <w:r>
        <w:rPr>
          <w:rFonts w:hint="eastAsia" w:ascii="仿宋" w:hAnsi="仿宋" w:eastAsia="仿宋"/>
          <w:sz w:val="24"/>
          <w:szCs w:val="32"/>
        </w:rPr>
        <w:t>⑴.清单封面；</w:t>
      </w:r>
    </w:p>
    <w:p>
      <w:pPr>
        <w:spacing w:line="360" w:lineRule="auto"/>
        <w:jc w:val="left"/>
        <w:rPr>
          <w:rFonts w:ascii="仿宋" w:hAnsi="仿宋" w:eastAsia="仿宋"/>
          <w:sz w:val="24"/>
          <w:szCs w:val="32"/>
        </w:rPr>
      </w:pPr>
      <w:r>
        <w:rPr>
          <w:rFonts w:hint="eastAsia" w:ascii="仿宋" w:hAnsi="仿宋" w:eastAsia="仿宋"/>
          <w:sz w:val="24"/>
          <w:szCs w:val="32"/>
        </w:rPr>
        <w:t>⑵.总说明；</w:t>
      </w:r>
    </w:p>
    <w:p>
      <w:pPr>
        <w:spacing w:line="360" w:lineRule="auto"/>
        <w:jc w:val="left"/>
        <w:rPr>
          <w:rFonts w:ascii="仿宋" w:hAnsi="仿宋" w:eastAsia="仿宋"/>
          <w:sz w:val="24"/>
          <w:szCs w:val="32"/>
        </w:rPr>
      </w:pPr>
      <w:r>
        <w:rPr>
          <w:rFonts w:hint="eastAsia" w:ascii="仿宋" w:hAnsi="仿宋" w:eastAsia="仿宋"/>
          <w:sz w:val="24"/>
          <w:szCs w:val="32"/>
        </w:rPr>
        <w:t>包括：工程概况、工程招标范围、工程量清单编制依据、工程质量、材料、施工的特殊要求、预留金及暂定金额的情况等。</w:t>
      </w:r>
    </w:p>
    <w:p>
      <w:pPr>
        <w:spacing w:line="360" w:lineRule="auto"/>
        <w:jc w:val="left"/>
        <w:rPr>
          <w:rFonts w:ascii="仿宋" w:hAnsi="仿宋" w:eastAsia="仿宋"/>
          <w:sz w:val="24"/>
          <w:szCs w:val="32"/>
        </w:rPr>
      </w:pPr>
      <w:r>
        <w:rPr>
          <w:rFonts w:hint="eastAsia" w:ascii="仿宋" w:hAnsi="仿宋" w:eastAsia="仿宋"/>
          <w:sz w:val="24"/>
          <w:szCs w:val="32"/>
        </w:rPr>
        <w:t>⑶. 工程项目/单项工程汇总表；</w:t>
      </w:r>
    </w:p>
    <w:p>
      <w:pPr>
        <w:spacing w:line="360" w:lineRule="auto"/>
        <w:jc w:val="left"/>
        <w:rPr>
          <w:rFonts w:ascii="仿宋" w:hAnsi="仿宋" w:eastAsia="仿宋"/>
          <w:sz w:val="24"/>
          <w:szCs w:val="32"/>
        </w:rPr>
      </w:pPr>
      <w:r>
        <w:rPr>
          <w:rFonts w:hint="eastAsia" w:ascii="仿宋" w:hAnsi="仿宋" w:eastAsia="仿宋"/>
          <w:sz w:val="24"/>
          <w:szCs w:val="32"/>
        </w:rPr>
        <w:t>指本次招标的工程项目所包含的单项工程及每个单项工程所包含的单位工程，只有一个单位工程时可不填此表。</w:t>
      </w:r>
    </w:p>
    <w:p>
      <w:pPr>
        <w:spacing w:line="360" w:lineRule="auto"/>
        <w:jc w:val="left"/>
        <w:rPr>
          <w:rFonts w:ascii="仿宋" w:hAnsi="仿宋" w:eastAsia="仿宋"/>
          <w:sz w:val="24"/>
          <w:szCs w:val="32"/>
        </w:rPr>
      </w:pPr>
      <w:r>
        <w:rPr>
          <w:rFonts w:hint="eastAsia" w:ascii="仿宋" w:hAnsi="仿宋" w:eastAsia="仿宋"/>
          <w:sz w:val="24"/>
          <w:szCs w:val="32"/>
        </w:rPr>
        <w:t>⑷.分部分项工程量清单；</w:t>
      </w:r>
    </w:p>
    <w:p>
      <w:pPr>
        <w:spacing w:line="360" w:lineRule="auto"/>
        <w:jc w:val="left"/>
        <w:rPr>
          <w:rFonts w:ascii="仿宋" w:hAnsi="仿宋" w:eastAsia="仿宋"/>
          <w:sz w:val="24"/>
          <w:szCs w:val="32"/>
        </w:rPr>
      </w:pPr>
      <w:r>
        <w:rPr>
          <w:rFonts w:hint="eastAsia" w:ascii="仿宋" w:hAnsi="仿宋" w:eastAsia="仿宋"/>
          <w:sz w:val="24"/>
          <w:szCs w:val="32"/>
        </w:rPr>
        <w:t>⑸. 措施项目清单汇总表；</w:t>
      </w:r>
    </w:p>
    <w:p>
      <w:pPr>
        <w:spacing w:line="360" w:lineRule="auto"/>
        <w:jc w:val="left"/>
        <w:rPr>
          <w:rFonts w:ascii="仿宋" w:hAnsi="仿宋" w:eastAsia="仿宋"/>
          <w:sz w:val="24"/>
          <w:szCs w:val="32"/>
        </w:rPr>
      </w:pPr>
      <w:r>
        <w:rPr>
          <w:rFonts w:hint="eastAsia" w:ascii="仿宋" w:hAnsi="仿宋" w:eastAsia="仿宋"/>
          <w:sz w:val="24"/>
          <w:szCs w:val="32"/>
        </w:rPr>
        <w:t>⑹. 措施项目清单（一）：指按分部分项工程量清单的方式采用综合单价计价的措施项目；</w:t>
      </w:r>
    </w:p>
    <w:p>
      <w:pPr>
        <w:spacing w:line="360" w:lineRule="auto"/>
        <w:jc w:val="left"/>
        <w:rPr>
          <w:rFonts w:ascii="仿宋" w:hAnsi="仿宋" w:eastAsia="仿宋"/>
          <w:sz w:val="24"/>
          <w:szCs w:val="32"/>
        </w:rPr>
      </w:pPr>
      <w:r>
        <w:rPr>
          <w:rFonts w:hint="eastAsia" w:ascii="仿宋" w:hAnsi="仿宋" w:eastAsia="仿宋"/>
          <w:sz w:val="24"/>
          <w:szCs w:val="32"/>
        </w:rPr>
        <w:t>⑺. 其他项目清单汇总表；</w:t>
      </w:r>
    </w:p>
    <w:p>
      <w:pPr>
        <w:spacing w:line="360" w:lineRule="auto"/>
        <w:jc w:val="left"/>
        <w:rPr>
          <w:rFonts w:ascii="仿宋" w:hAnsi="仿宋" w:eastAsia="仿宋"/>
          <w:sz w:val="24"/>
          <w:szCs w:val="32"/>
        </w:rPr>
      </w:pPr>
      <w:r>
        <w:rPr>
          <w:rFonts w:hint="eastAsia" w:ascii="仿宋" w:hAnsi="仿宋" w:eastAsia="仿宋"/>
          <w:sz w:val="24"/>
          <w:szCs w:val="32"/>
        </w:rPr>
        <w:t>该表分为采购人部分和投标供应商部分，采购人部分可采购人另行招标采购材料设备费用等，由采购人填写；投标供应商部分可包括总承包服务费、零星工作项目费等，由投标供应商根据工程情况，投标报价时填写。</w:t>
      </w:r>
    </w:p>
    <w:p>
      <w:pPr>
        <w:spacing w:line="360" w:lineRule="auto"/>
        <w:jc w:val="left"/>
        <w:rPr>
          <w:rFonts w:ascii="仿宋" w:hAnsi="仿宋" w:eastAsia="仿宋"/>
          <w:sz w:val="24"/>
          <w:szCs w:val="32"/>
        </w:rPr>
      </w:pPr>
      <w:r>
        <w:rPr>
          <w:rFonts w:hint="eastAsia" w:ascii="仿宋" w:hAnsi="仿宋" w:eastAsia="仿宋"/>
          <w:sz w:val="24"/>
          <w:szCs w:val="32"/>
        </w:rPr>
        <w:t>(8)材料设备暂估价表；</w:t>
      </w:r>
    </w:p>
    <w:p>
      <w:pPr>
        <w:spacing w:line="360" w:lineRule="auto"/>
        <w:jc w:val="left"/>
        <w:rPr>
          <w:rFonts w:ascii="仿宋" w:hAnsi="仿宋" w:eastAsia="仿宋"/>
          <w:sz w:val="24"/>
          <w:szCs w:val="32"/>
        </w:rPr>
      </w:pPr>
      <w:r>
        <w:rPr>
          <w:rFonts w:hint="eastAsia" w:ascii="仿宋" w:hAnsi="仿宋" w:eastAsia="仿宋"/>
          <w:sz w:val="24"/>
          <w:szCs w:val="32"/>
        </w:rPr>
        <w:t>(9)计日工表；</w:t>
      </w:r>
    </w:p>
    <w:p>
      <w:pPr>
        <w:spacing w:line="360" w:lineRule="auto"/>
        <w:jc w:val="left"/>
        <w:rPr>
          <w:rFonts w:ascii="仿宋" w:hAnsi="仿宋" w:eastAsia="仿宋"/>
          <w:sz w:val="24"/>
          <w:szCs w:val="32"/>
        </w:rPr>
      </w:pPr>
      <w:r>
        <w:rPr>
          <w:rFonts w:hint="eastAsia" w:ascii="仿宋" w:hAnsi="仿宋" w:eastAsia="仿宋"/>
          <w:sz w:val="24"/>
          <w:szCs w:val="32"/>
        </w:rPr>
        <w:t>(10)总承包服务费表；</w:t>
      </w:r>
    </w:p>
    <w:p>
      <w:pPr>
        <w:spacing w:line="360" w:lineRule="auto"/>
        <w:jc w:val="left"/>
        <w:rPr>
          <w:rFonts w:ascii="仿宋" w:hAnsi="仿宋" w:eastAsia="仿宋"/>
          <w:sz w:val="24"/>
          <w:szCs w:val="32"/>
        </w:rPr>
      </w:pPr>
      <w:r>
        <w:rPr>
          <w:rFonts w:hint="eastAsia" w:ascii="仿宋" w:hAnsi="仿宋" w:eastAsia="仿宋"/>
          <w:sz w:val="24"/>
          <w:szCs w:val="32"/>
        </w:rPr>
        <w:t>(11)发包人供应材料设备明细表：指招标人计划自行采购的材料设备的数量价格等情况。</w:t>
      </w:r>
    </w:p>
    <w:p>
      <w:pPr>
        <w:spacing w:line="360" w:lineRule="auto"/>
        <w:jc w:val="left"/>
        <w:rPr>
          <w:rFonts w:ascii="仿宋" w:hAnsi="仿宋" w:eastAsia="仿宋"/>
          <w:sz w:val="24"/>
          <w:szCs w:val="32"/>
        </w:rPr>
      </w:pPr>
      <w:r>
        <w:rPr>
          <w:rFonts w:hint="eastAsia" w:ascii="仿宋" w:hAnsi="仿宋" w:eastAsia="仿宋"/>
          <w:sz w:val="24"/>
          <w:szCs w:val="32"/>
        </w:rPr>
        <w:t>(12)规费、税金项目清单；</w:t>
      </w:r>
    </w:p>
    <w:p>
      <w:pPr>
        <w:spacing w:line="360" w:lineRule="auto"/>
        <w:jc w:val="left"/>
        <w:rPr>
          <w:rFonts w:ascii="仿宋" w:hAnsi="仿宋" w:eastAsia="仿宋"/>
          <w:sz w:val="24"/>
          <w:szCs w:val="32"/>
        </w:rPr>
      </w:pPr>
      <w:r>
        <w:rPr>
          <w:rFonts w:hint="eastAsia" w:ascii="仿宋" w:hAnsi="仿宋" w:eastAsia="仿宋"/>
          <w:sz w:val="24"/>
          <w:szCs w:val="32"/>
        </w:rPr>
        <w:t>(13)暂列金额明细表；</w:t>
      </w:r>
    </w:p>
    <w:p>
      <w:pPr>
        <w:spacing w:line="360" w:lineRule="auto"/>
        <w:jc w:val="left"/>
        <w:rPr>
          <w:rFonts w:ascii="仿宋" w:hAnsi="仿宋" w:eastAsia="仿宋"/>
          <w:sz w:val="24"/>
          <w:szCs w:val="32"/>
        </w:rPr>
      </w:pPr>
      <w:r>
        <w:rPr>
          <w:rFonts w:hint="eastAsia" w:ascii="仿宋" w:hAnsi="仿宋" w:eastAsia="仿宋"/>
          <w:sz w:val="24"/>
          <w:szCs w:val="32"/>
        </w:rPr>
        <w:t>(14)工程建设其他费：指招标人要求投标供应商完成的工程建设其他费项目。</w:t>
      </w:r>
    </w:p>
    <w:p>
      <w:pPr>
        <w:spacing w:line="360" w:lineRule="auto"/>
        <w:jc w:val="left"/>
        <w:rPr>
          <w:rFonts w:ascii="仿宋" w:hAnsi="仿宋" w:eastAsia="仿宋"/>
          <w:sz w:val="24"/>
          <w:szCs w:val="32"/>
        </w:rPr>
      </w:pPr>
      <w:r>
        <w:rPr>
          <w:rFonts w:hint="eastAsia" w:ascii="仿宋" w:hAnsi="仿宋" w:eastAsia="仿宋"/>
          <w:sz w:val="24"/>
          <w:szCs w:val="32"/>
        </w:rPr>
        <w:t>(15)设备及工器具购置费：指招标工程中包含的不计算营业税的设备名称、规格、数量等情况。</w:t>
      </w:r>
    </w:p>
    <w:p>
      <w:pPr>
        <w:spacing w:line="360" w:lineRule="auto"/>
        <w:jc w:val="left"/>
        <w:rPr>
          <w:rFonts w:ascii="仿宋" w:hAnsi="仿宋" w:eastAsia="仿宋"/>
          <w:sz w:val="24"/>
          <w:szCs w:val="32"/>
        </w:rPr>
      </w:pPr>
      <w:r>
        <w:rPr>
          <w:rFonts w:hint="eastAsia" w:ascii="仿宋" w:hAnsi="仿宋" w:eastAsia="仿宋"/>
          <w:sz w:val="24"/>
          <w:szCs w:val="32"/>
        </w:rPr>
        <w:t>5、本工程要求采用的工程量计算规则，应作为本工程招投标双方进行工程招投标和结算计量、计价的共同依据。</w:t>
      </w:r>
    </w:p>
    <w:p>
      <w:pPr>
        <w:spacing w:line="360" w:lineRule="auto"/>
        <w:jc w:val="left"/>
        <w:rPr>
          <w:rFonts w:ascii="仿宋" w:hAnsi="仿宋" w:eastAsia="仿宋"/>
          <w:sz w:val="24"/>
          <w:szCs w:val="32"/>
        </w:rPr>
      </w:pPr>
      <w:r>
        <w:rPr>
          <w:rFonts w:hint="eastAsia" w:ascii="仿宋" w:hAnsi="仿宋" w:eastAsia="仿宋"/>
          <w:sz w:val="24"/>
          <w:szCs w:val="32"/>
        </w:rPr>
        <w:t>6、本工程要求采用的工程量计算规则是《13清单计价规范》及《13清单计价规范》补充规范（深圳2013）；</w:t>
      </w:r>
    </w:p>
    <w:p>
      <w:pPr>
        <w:spacing w:line="360" w:lineRule="auto"/>
        <w:jc w:val="left"/>
        <w:rPr>
          <w:rFonts w:ascii="仿宋" w:hAnsi="仿宋" w:eastAsia="仿宋"/>
          <w:sz w:val="24"/>
          <w:szCs w:val="32"/>
        </w:rPr>
      </w:pPr>
      <w:r>
        <w:rPr>
          <w:rFonts w:hint="eastAsia" w:ascii="仿宋" w:hAnsi="仿宋" w:eastAsia="仿宋"/>
          <w:sz w:val="24"/>
          <w:szCs w:val="32"/>
        </w:rPr>
        <w:t>7、对“分部分项工程量清单”的说明和报价要求</w:t>
      </w:r>
    </w:p>
    <w:p>
      <w:pPr>
        <w:spacing w:line="360" w:lineRule="auto"/>
        <w:jc w:val="left"/>
        <w:rPr>
          <w:rFonts w:ascii="仿宋" w:hAnsi="仿宋" w:eastAsia="仿宋"/>
          <w:sz w:val="24"/>
          <w:szCs w:val="32"/>
        </w:rPr>
      </w:pPr>
      <w:r>
        <w:rPr>
          <w:rFonts w:hint="eastAsia" w:ascii="仿宋" w:hAnsi="仿宋" w:eastAsia="仿宋"/>
          <w:sz w:val="24"/>
          <w:szCs w:val="32"/>
        </w:rPr>
        <w:t>⑴.该清单所列的工程量系采购人的估算，是临时的，作为投标报价的共同基础。不应被理解为是对采购人要求工作内容的全部定义，也不能作为投标供应商应完成的实际工程量。结算时，应以由承包人和采购人或由采购人授权委托的工程师共同计量、核实的实际完成的工程量为准。</w:t>
      </w:r>
    </w:p>
    <w:p>
      <w:pPr>
        <w:spacing w:line="360" w:lineRule="auto"/>
        <w:jc w:val="left"/>
        <w:rPr>
          <w:rFonts w:ascii="仿宋" w:hAnsi="仿宋" w:eastAsia="仿宋"/>
          <w:sz w:val="24"/>
          <w:szCs w:val="32"/>
        </w:rPr>
      </w:pPr>
      <w:r>
        <w:rPr>
          <w:rFonts w:hint="eastAsia" w:ascii="仿宋" w:hAnsi="仿宋" w:eastAsia="仿宋"/>
          <w:sz w:val="24"/>
          <w:szCs w:val="32"/>
        </w:rPr>
        <w:t>⑵.该清单中所填入的综合单价和合价应包括直接成本（即人工、材料、机械）和费用（管理费、利润）、风险金等全部费用。但涉及到采购人自行采购的设备材料的项目不得计入材料设备的价格。</w:t>
      </w:r>
    </w:p>
    <w:p>
      <w:pPr>
        <w:spacing w:line="360" w:lineRule="auto"/>
        <w:jc w:val="left"/>
        <w:rPr>
          <w:rFonts w:ascii="仿宋" w:hAnsi="仿宋" w:eastAsia="仿宋"/>
          <w:sz w:val="24"/>
          <w:szCs w:val="32"/>
        </w:rPr>
      </w:pPr>
      <w:r>
        <w:rPr>
          <w:rFonts w:hint="eastAsia" w:ascii="仿宋" w:hAnsi="仿宋" w:eastAsia="仿宋"/>
          <w:sz w:val="24"/>
          <w:szCs w:val="32"/>
        </w:rPr>
        <w:t>⑶. 该清单中不再重复或概括工程及材料的一般说明，在编制和填写工程量清单的每一项的综合单价和合价时应参考投标须知和合同条件的有关条款。</w:t>
      </w:r>
    </w:p>
    <w:p>
      <w:pPr>
        <w:spacing w:line="360" w:lineRule="auto"/>
        <w:jc w:val="left"/>
        <w:rPr>
          <w:rFonts w:ascii="仿宋" w:hAnsi="仿宋" w:eastAsia="仿宋"/>
          <w:sz w:val="24"/>
          <w:szCs w:val="32"/>
        </w:rPr>
      </w:pPr>
      <w:r>
        <w:rPr>
          <w:rFonts w:hint="eastAsia" w:ascii="仿宋" w:hAnsi="仿宋" w:eastAsia="仿宋"/>
          <w:sz w:val="24"/>
          <w:szCs w:val="32"/>
        </w:rPr>
        <w:t>⑷.该清单的各项目说明中含有“暂定材料设备单价”的，应明确说明此单价是否包括运输费、采保费等费用。投标时投标供应商不得修改。结算时，应按本招标文件的合同条件中约定的方法调整。</w:t>
      </w:r>
    </w:p>
    <w:p>
      <w:pPr>
        <w:spacing w:line="360" w:lineRule="auto"/>
        <w:jc w:val="left"/>
        <w:rPr>
          <w:rFonts w:ascii="仿宋" w:hAnsi="仿宋" w:eastAsia="仿宋"/>
          <w:sz w:val="24"/>
          <w:szCs w:val="32"/>
        </w:rPr>
      </w:pPr>
      <w:r>
        <w:rPr>
          <w:rFonts w:hint="eastAsia" w:ascii="仿宋" w:hAnsi="仿宋" w:eastAsia="仿宋"/>
          <w:sz w:val="24"/>
          <w:szCs w:val="32"/>
        </w:rPr>
        <w:t>⑸.针对该清单，投标供应商报价时应提供 “分部分项工程量清单综合单价分析表”。</w:t>
      </w:r>
    </w:p>
    <w:p>
      <w:pPr>
        <w:spacing w:line="360" w:lineRule="auto"/>
        <w:jc w:val="left"/>
        <w:rPr>
          <w:rFonts w:ascii="仿宋" w:hAnsi="仿宋" w:eastAsia="仿宋"/>
          <w:sz w:val="24"/>
          <w:szCs w:val="32"/>
        </w:rPr>
      </w:pPr>
      <w:r>
        <w:rPr>
          <w:rFonts w:hint="eastAsia" w:ascii="仿宋" w:hAnsi="仿宋" w:eastAsia="仿宋"/>
          <w:sz w:val="24"/>
          <w:szCs w:val="32"/>
        </w:rPr>
        <w:t>8、对“措施项目清单”的说明和报价要求：</w:t>
      </w:r>
    </w:p>
    <w:p>
      <w:pPr>
        <w:spacing w:line="360" w:lineRule="auto"/>
        <w:jc w:val="left"/>
        <w:rPr>
          <w:rFonts w:ascii="仿宋" w:hAnsi="仿宋" w:eastAsia="仿宋"/>
          <w:sz w:val="24"/>
          <w:szCs w:val="32"/>
        </w:rPr>
      </w:pPr>
      <w:r>
        <w:rPr>
          <w:rFonts w:hint="eastAsia" w:ascii="仿宋" w:hAnsi="仿宋" w:eastAsia="仿宋"/>
          <w:sz w:val="24"/>
          <w:szCs w:val="32"/>
        </w:rPr>
        <w:t>⑴.该清单所列项目均以“一项”提出，是采购人根据一般情况估计的项目，投标供应商实际措施项目不同的，可以对具体列项内容进行调整。</w:t>
      </w:r>
    </w:p>
    <w:p>
      <w:pPr>
        <w:spacing w:line="360" w:lineRule="auto"/>
        <w:jc w:val="left"/>
        <w:rPr>
          <w:rFonts w:ascii="仿宋" w:hAnsi="仿宋" w:eastAsia="仿宋"/>
          <w:sz w:val="24"/>
          <w:szCs w:val="32"/>
        </w:rPr>
      </w:pPr>
      <w:r>
        <w:rPr>
          <w:rFonts w:hint="eastAsia" w:ascii="仿宋" w:hAnsi="仿宋" w:eastAsia="仿宋"/>
          <w:sz w:val="24"/>
          <w:szCs w:val="32"/>
        </w:rPr>
        <w:t>⑵. 该清单中以“项”为单位的措施项目，投标供应商填报的价格应包括除规费、税金外的全部费用。</w:t>
      </w:r>
    </w:p>
    <w:p>
      <w:pPr>
        <w:spacing w:line="360" w:lineRule="auto"/>
        <w:jc w:val="left"/>
        <w:rPr>
          <w:rFonts w:ascii="仿宋" w:hAnsi="仿宋" w:eastAsia="仿宋"/>
          <w:sz w:val="24"/>
          <w:szCs w:val="32"/>
        </w:rPr>
      </w:pPr>
      <w:r>
        <w:rPr>
          <w:rFonts w:hint="eastAsia" w:ascii="仿宋" w:hAnsi="仿宋" w:eastAsia="仿宋"/>
          <w:sz w:val="24"/>
          <w:szCs w:val="32"/>
        </w:rPr>
        <w:t>措施项目中可以计算工程量的项目，投标供应商应根据招标人在“措施项目清单（一）”提供的工程量填报综合单价和合价。该清单所列的工程量系招标人的估算，是临时的，是投标供应商报价的共同基础。不被理解为是对招标人要求工作内容的全部定义，也不能作为投标供应商应完成的实际工程量。所填入的综合单价和合价应包括人工费、材料费、施工机械使用费和企业管理费与利润，以及一定范围内的风险费用。</w:t>
      </w:r>
    </w:p>
    <w:p>
      <w:pPr>
        <w:spacing w:line="360" w:lineRule="auto"/>
        <w:jc w:val="left"/>
        <w:rPr>
          <w:rFonts w:ascii="仿宋" w:hAnsi="仿宋" w:eastAsia="仿宋"/>
          <w:sz w:val="24"/>
          <w:szCs w:val="32"/>
        </w:rPr>
      </w:pPr>
      <w:r>
        <w:rPr>
          <w:rFonts w:hint="eastAsia" w:ascii="仿宋" w:hAnsi="仿宋" w:eastAsia="仿宋"/>
          <w:sz w:val="24"/>
          <w:szCs w:val="32"/>
        </w:rPr>
        <w:t>⑶.针对该清单，要求投标供应商报价时提供“措施项目清单与计价表（二）”。</w:t>
      </w:r>
    </w:p>
    <w:p>
      <w:pPr>
        <w:spacing w:line="360" w:lineRule="auto"/>
        <w:jc w:val="left"/>
        <w:rPr>
          <w:rFonts w:ascii="仿宋" w:hAnsi="仿宋" w:eastAsia="仿宋"/>
          <w:sz w:val="24"/>
          <w:szCs w:val="32"/>
        </w:rPr>
      </w:pPr>
      <w:r>
        <w:rPr>
          <w:rFonts w:hint="eastAsia" w:ascii="仿宋" w:hAnsi="仿宋" w:eastAsia="仿宋"/>
          <w:sz w:val="24"/>
          <w:szCs w:val="32"/>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pPr>
        <w:spacing w:line="360" w:lineRule="auto"/>
        <w:jc w:val="left"/>
        <w:rPr>
          <w:rFonts w:ascii="仿宋" w:hAnsi="仿宋" w:eastAsia="仿宋"/>
          <w:sz w:val="24"/>
          <w:szCs w:val="32"/>
        </w:rPr>
      </w:pPr>
      <w:r>
        <w:rPr>
          <w:rFonts w:hint="eastAsia" w:ascii="仿宋" w:hAnsi="仿宋" w:eastAsia="仿宋"/>
          <w:sz w:val="24"/>
          <w:szCs w:val="32"/>
        </w:rPr>
        <w:t>投标供应商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pPr>
        <w:spacing w:line="360" w:lineRule="auto"/>
        <w:jc w:val="left"/>
        <w:rPr>
          <w:rFonts w:ascii="仿宋" w:hAnsi="仿宋" w:eastAsia="仿宋"/>
          <w:sz w:val="24"/>
          <w:szCs w:val="32"/>
        </w:rPr>
      </w:pPr>
      <w:r>
        <w:rPr>
          <w:rFonts w:hint="eastAsia" w:ascii="仿宋" w:hAnsi="仿宋" w:eastAsia="仿宋"/>
          <w:sz w:val="24"/>
          <w:szCs w:val="32"/>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pPr>
        <w:spacing w:line="360" w:lineRule="auto"/>
        <w:jc w:val="left"/>
        <w:rPr>
          <w:rFonts w:ascii="仿宋" w:hAnsi="仿宋" w:eastAsia="仿宋"/>
          <w:sz w:val="24"/>
          <w:szCs w:val="32"/>
        </w:rPr>
      </w:pPr>
      <w:r>
        <w:rPr>
          <w:rFonts w:hint="eastAsia" w:ascii="仿宋" w:hAnsi="仿宋" w:eastAsia="仿宋"/>
          <w:sz w:val="24"/>
          <w:szCs w:val="32"/>
        </w:rPr>
        <w:t>投标供应商应当按照本招标文件的规定，结合自身实际及施工组织设计或施工方案，确定投标工期，自主填报夜间施工费和赶工措施费，并计入投标总价。</w:t>
      </w:r>
    </w:p>
    <w:p>
      <w:pPr>
        <w:spacing w:line="360" w:lineRule="auto"/>
        <w:jc w:val="left"/>
        <w:rPr>
          <w:rFonts w:ascii="仿宋" w:hAnsi="仿宋" w:eastAsia="仿宋"/>
          <w:sz w:val="24"/>
          <w:szCs w:val="32"/>
        </w:rPr>
      </w:pPr>
      <w:r>
        <w:rPr>
          <w:rFonts w:hint="eastAsia" w:ascii="仿宋" w:hAnsi="仿宋" w:eastAsia="仿宋"/>
          <w:sz w:val="24"/>
          <w:szCs w:val="32"/>
        </w:rPr>
        <w:t>9、对“其他项目清单”的说明和报价要求：</w:t>
      </w:r>
    </w:p>
    <w:p>
      <w:pPr>
        <w:spacing w:line="360" w:lineRule="auto"/>
        <w:jc w:val="left"/>
        <w:rPr>
          <w:rFonts w:ascii="仿宋" w:hAnsi="仿宋" w:eastAsia="仿宋"/>
          <w:sz w:val="24"/>
          <w:szCs w:val="32"/>
        </w:rPr>
      </w:pPr>
      <w:r>
        <w:rPr>
          <w:rFonts w:hint="eastAsia" w:ascii="仿宋" w:hAnsi="仿宋" w:eastAsia="仿宋"/>
          <w:sz w:val="24"/>
          <w:szCs w:val="32"/>
        </w:rPr>
        <w:t>(1)材料设备暂估价指招标人提供的用于支付必然发生但暂时不能确定价格的材料、设备的清单。投标时，投标供应商应将材料设备的暂估单价计入分部分项工程量清单综合单价报价中。结算时，按发、承包双方最终确认的价格调整价差，价差部分不计利润。</w:t>
      </w:r>
    </w:p>
    <w:p>
      <w:pPr>
        <w:spacing w:line="360" w:lineRule="auto"/>
        <w:jc w:val="left"/>
        <w:rPr>
          <w:rFonts w:ascii="仿宋" w:hAnsi="仿宋" w:eastAsia="仿宋"/>
          <w:sz w:val="24"/>
          <w:szCs w:val="32"/>
        </w:rPr>
      </w:pPr>
      <w:r>
        <w:rPr>
          <w:rFonts w:hint="eastAsia" w:ascii="仿宋" w:hAnsi="仿宋" w:eastAsia="仿宋"/>
          <w:sz w:val="24"/>
          <w:szCs w:val="32"/>
        </w:rPr>
        <w:t>(2)计日工指招标人提出的施工图纸以外的零星项目或工作。投标时，投标供应商应根据招标人提出的计日工表的要求自主确定综合单价，计算汇总后计入其他项目清单汇总表。</w:t>
      </w:r>
    </w:p>
    <w:p>
      <w:pPr>
        <w:spacing w:line="360" w:lineRule="auto"/>
        <w:jc w:val="left"/>
        <w:rPr>
          <w:rFonts w:ascii="仿宋" w:hAnsi="仿宋" w:eastAsia="仿宋"/>
          <w:sz w:val="24"/>
          <w:szCs w:val="32"/>
        </w:rPr>
      </w:pPr>
      <w:r>
        <w:rPr>
          <w:rFonts w:hint="eastAsia" w:ascii="仿宋" w:hAnsi="仿宋" w:eastAsia="仿宋"/>
          <w:sz w:val="24"/>
          <w:szCs w:val="32"/>
        </w:rPr>
        <w:t>(3)总承包服务费包括分包管理费、总分包配合费、发包人供应材料设备保管费。投标时，投标供应商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pPr>
        <w:spacing w:line="360" w:lineRule="auto"/>
        <w:jc w:val="left"/>
        <w:rPr>
          <w:rFonts w:ascii="仿宋" w:hAnsi="仿宋" w:eastAsia="仿宋"/>
          <w:sz w:val="24"/>
          <w:szCs w:val="32"/>
        </w:rPr>
      </w:pPr>
      <w:r>
        <w:rPr>
          <w:rFonts w:hint="eastAsia" w:ascii="仿宋" w:hAnsi="仿宋" w:eastAsia="仿宋"/>
          <w:sz w:val="24"/>
          <w:szCs w:val="32"/>
        </w:rPr>
        <w:t>10、工程量清单作为本招标文件的组成部分，其准确性和完整性由招标人负责。如发现招标人提供的工程量清单的项目及工程量与图纸实际不符时，除招标文件另有要求外，投标供应商应在答疑期间提出，采购人应进行复核并在网上发出修正。如没有做出修正，投标供应商仍应按原提供的项目及工程量报价，并将项差与量差体现在报价中，并在备注中注明，但不得对工程量清单进行修改。</w:t>
      </w:r>
    </w:p>
    <w:p>
      <w:pPr>
        <w:spacing w:line="360" w:lineRule="auto"/>
        <w:jc w:val="center"/>
        <w:rPr>
          <w:rFonts w:ascii="仿宋" w:hAnsi="仿宋" w:eastAsia="仿宋"/>
          <w:sz w:val="20"/>
        </w:rPr>
      </w:pPr>
    </w:p>
    <w:p>
      <w:pPr>
        <w:spacing w:line="360" w:lineRule="auto"/>
        <w:jc w:val="center"/>
        <w:rPr>
          <w:rFonts w:ascii="仿宋" w:hAnsi="仿宋" w:eastAsia="仿宋"/>
          <w:b/>
          <w:sz w:val="24"/>
        </w:rPr>
      </w:pPr>
    </w:p>
    <w:p>
      <w:pPr>
        <w:spacing w:line="360" w:lineRule="auto"/>
        <w:jc w:val="center"/>
        <w:rPr>
          <w:rFonts w:ascii="仿宋" w:hAnsi="仿宋" w:eastAsia="仿宋"/>
          <w:b/>
          <w:sz w:val="32"/>
          <w:szCs w:val="28"/>
        </w:rPr>
      </w:pPr>
      <w:r>
        <w:rPr>
          <w:rFonts w:hint="eastAsia" w:ascii="仿宋" w:hAnsi="仿宋" w:eastAsia="仿宋"/>
          <w:b/>
          <w:sz w:val="24"/>
        </w:rPr>
        <w:br w:type="column"/>
      </w:r>
      <w:r>
        <w:rPr>
          <w:rFonts w:hint="eastAsia" w:ascii="仿宋" w:hAnsi="仿宋" w:eastAsia="仿宋"/>
          <w:b/>
          <w:sz w:val="32"/>
          <w:szCs w:val="28"/>
        </w:rPr>
        <w:t>二、 工程量清单</w:t>
      </w:r>
    </w:p>
    <w:p>
      <w:pPr>
        <w:jc w:val="center"/>
        <w:rPr>
          <w:rFonts w:ascii="仿宋" w:hAnsi="仿宋" w:eastAsia="仿宋"/>
          <w:b/>
          <w:sz w:val="36"/>
          <w:szCs w:val="36"/>
        </w:rPr>
      </w:pPr>
      <w:r>
        <w:rPr>
          <w:rFonts w:hint="eastAsia" w:ascii="仿宋" w:hAnsi="仿宋" w:eastAsia="仿宋"/>
          <w:b/>
          <w:sz w:val="32"/>
          <w:szCs w:val="28"/>
        </w:rPr>
        <w:t>（见附件）</w:t>
      </w:r>
      <w:r>
        <w:rPr>
          <w:rFonts w:ascii="仿宋" w:hAnsi="仿宋" w:eastAsia="仿宋"/>
          <w:b/>
          <w:sz w:val="36"/>
          <w:szCs w:val="36"/>
        </w:rPr>
        <w:br w:type="page"/>
      </w:r>
    </w:p>
    <w:p>
      <w:pPr>
        <w:jc w:val="center"/>
      </w:pP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rPr>
          <w:snapToGrid w:val="0"/>
          <w:kern w:val="0"/>
        </w:rPr>
      </w:pPr>
      <w:r>
        <w:rPr>
          <w:snapToGrid w:val="0"/>
          <w:kern w:val="0"/>
        </w:rPr>
        <w:br w:type="page"/>
      </w: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shd w:val="clear" w:color="auto" w:fill="auto"/>
            <w:vAlign w:val="center"/>
          </w:tcPr>
          <w:p>
            <w:pPr>
              <w:spacing w:line="360" w:lineRule="auto"/>
              <w:rPr>
                <w:rFonts w:ascii="仿宋" w:hAnsi="仿宋" w:eastAsia="仿宋" w:cs="Arial Unicode MS"/>
                <w:bCs/>
                <w:sz w:val="24"/>
              </w:rPr>
            </w:pPr>
            <w:r>
              <w:rPr>
                <w:rFonts w:hint="eastAsia" w:ascii="仿宋" w:hAnsi="仿宋" w:eastAsia="仿宋" w:cs="Arial Unicode MS"/>
                <w:bC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shd w:val="clear" w:color="auto" w:fill="auto"/>
            <w:vAlign w:val="center"/>
          </w:tcPr>
          <w:p>
            <w:pPr>
              <w:spacing w:line="360" w:lineRule="auto"/>
              <w:rPr>
                <w:rFonts w:ascii="仿宋" w:hAnsi="仿宋" w:eastAsia="仿宋" w:cs="Arial Unicode MS"/>
                <w:bCs/>
                <w:sz w:val="24"/>
              </w:rPr>
            </w:pPr>
            <w:r>
              <w:rPr>
                <w:rFonts w:hint="eastAsia" w:ascii="仿宋" w:hAnsi="仿宋" w:eastAsia="仿宋" w:cs="Arial Unicode MS"/>
                <w:bCs/>
                <w:sz w:val="24"/>
              </w:rPr>
              <w:t>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一、投标供应商资格证明文件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6" w:hRule="atLeast"/>
          <w:jc w:val="center"/>
        </w:trPr>
        <w:tc>
          <w:tcPr>
            <w:tcW w:w="8080" w:type="dxa"/>
            <w:vAlign w:val="center"/>
          </w:tcPr>
          <w:p>
            <w:pPr>
              <w:widowControl/>
              <w:spacing w:line="360" w:lineRule="auto"/>
              <w:rPr>
                <w:rFonts w:ascii="仿宋" w:hAnsi="仿宋" w:eastAsia="仿宋" w:cs="仿宋"/>
                <w:sz w:val="24"/>
                <w:szCs w:val="28"/>
              </w:rPr>
            </w:pPr>
            <w:r>
              <w:rPr>
                <w:rFonts w:hint="eastAsia" w:ascii="仿宋" w:hAnsi="仿宋" w:eastAsia="仿宋" w:cs="仿宋"/>
                <w:sz w:val="24"/>
                <w:szCs w:val="28"/>
              </w:rPr>
              <w:t>二、商务标投标文件</w:t>
            </w:r>
          </w:p>
          <w:p>
            <w:pPr>
              <w:adjustRightInd w:val="0"/>
              <w:spacing w:line="360" w:lineRule="auto"/>
            </w:pPr>
            <w:r>
              <w:rPr>
                <w:rFonts w:hint="eastAsia" w:ascii="仿宋" w:hAnsi="仿宋" w:eastAsia="仿宋" w:cs="仿宋"/>
                <w:b/>
                <w:snapToGrid w:val="0"/>
                <w:kern w:val="0"/>
                <w:sz w:val="24"/>
                <w:szCs w:val="24"/>
              </w:rPr>
              <w:t>注：其中“开标一览表”应与“法定代表人证明书、法定代表人授权委托证明书”（另置一份）一起密封于一信封，在递交投标文件时单独交与</w:t>
            </w:r>
            <w:r>
              <w:rPr>
                <w:rFonts w:hint="eastAsia" w:ascii="仿宋" w:hAnsi="仿宋" w:eastAsia="仿宋" w:cs="仿宋"/>
                <w:b/>
                <w:bCs/>
                <w:snapToGrid w:val="0"/>
                <w:kern w:val="0"/>
                <w:sz w:val="24"/>
                <w:szCs w:val="24"/>
              </w:rPr>
              <w:t>采购代理机构。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三、技术标投标文件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80"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四、其他招标文件要求的资料或投标供应商认为需要补充的资料</w:t>
            </w:r>
          </w:p>
        </w:tc>
      </w:tr>
    </w:tbl>
    <w:p/>
    <w:p>
      <w:pPr>
        <w:jc w:val="left"/>
      </w:pPr>
      <w:r>
        <w:br w:type="page"/>
      </w:r>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Pr>
        <w:jc w:val="center"/>
        <w:rPr>
          <w:b/>
          <w:sz w:val="28"/>
        </w:rPr>
      </w:pPr>
      <w:r>
        <w:rPr>
          <w:rFonts w:hint="eastAsia"/>
          <w:b/>
          <w:sz w:val="28"/>
        </w:rPr>
        <w:t>（正/副本）</w:t>
      </w:r>
    </w:p>
    <w:p/>
    <w:p/>
    <w:p/>
    <w:p/>
    <w:p/>
    <w:p/>
    <w:p/>
    <w:p/>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bl>
    <w:p>
      <w:pPr>
        <w:widowControl/>
        <w:jc w:val="left"/>
        <w:rPr>
          <w:rFonts w:ascii="仿宋" w:hAnsi="仿宋" w:eastAsia="仿宋"/>
          <w:b/>
          <w:sz w:val="36"/>
          <w:szCs w:val="36"/>
        </w:rPr>
      </w:pPr>
      <w:r>
        <w:br w:type="page"/>
      </w:r>
    </w:p>
    <w:p>
      <w:pPr>
        <w:keepNext/>
        <w:keepLines/>
        <w:spacing w:before="260" w:after="260" w:line="400" w:lineRule="exact"/>
        <w:jc w:val="center"/>
        <w:outlineLvl w:val="1"/>
        <w:rPr>
          <w:rFonts w:ascii="仿宋" w:hAnsi="仿宋" w:eastAsia="仿宋" w:cs="仿宋"/>
          <w:b/>
          <w:bCs/>
          <w:sz w:val="28"/>
          <w:szCs w:val="32"/>
        </w:rPr>
      </w:pPr>
      <w:bookmarkStart w:id="0" w:name="_Toc110410380"/>
      <w:r>
        <w:rPr>
          <w:rFonts w:hint="eastAsia" w:ascii="仿宋" w:hAnsi="仿宋" w:eastAsia="仿宋" w:cs="仿宋"/>
          <w:b/>
          <w:bCs/>
          <w:sz w:val="28"/>
          <w:szCs w:val="32"/>
        </w:rPr>
        <w:t>政府采购违法行为风险知悉确认书</w:t>
      </w:r>
      <w:bookmarkEnd w:id="0"/>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一、本公司已充分知悉“隐瞒真实情况，提供虚假资料”的法定情形，相关情形包括但不限于：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（一）通过转让或者租借等方式从其他单位获取资格或者资质证书投标的。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（二）由其他单位或者其他单位负责人在投标供应商编制的投标文件上加盖印章或者签字的。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（三）项目负责人或者主要技术人员不是本单位人员的。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（四）投标保证金不是从投标供应商基本账户转出的。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（五）其他隐瞒真实情况、提供虚假资料的行为。</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二、本公司已充分知悉“与其他采购参加人串通投标”的法定情形，相关情形包括但不限于：</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（一）投标供应商之间相互约定给予未中标的供应商利益补偿。</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（三）不同投标供应商的投标文件由同一单位或者同一人编制，或者由同一人分阶段参与编制的。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（四）不同投标供应商的投标文件或部分投标文件相互混装。</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（五）不同投标供应商的投标文件内容存在非正常一致。</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（六）由同一单位工作人员为两家以上（含两家）供应商进行同一项投标活动的。</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（七）不同投标供应商的投标报价呈规律性差异。</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（八）不同投标供应商的投标保证金从同一单位或者个人的账户转出。</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（九）主管部门依照法律、法规认定的其他情形。</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三、本公司已充分知悉下列情形所对应的法律风险，并在投标前已对相关风险事项进行排查。</w:t>
      </w:r>
    </w:p>
    <w:p>
      <w:pPr>
        <w:spacing w:line="360" w:lineRule="auto"/>
        <w:ind w:firstLine="420" w:firstLineChars="200"/>
        <w:rPr>
          <w:rFonts w:cs="仿宋" w:asciiTheme="minorEastAsia" w:hAnsiTheme="minorEastAsia" w:eastAsiaTheme="minorEastAsia"/>
          <w:b/>
          <w:szCs w:val="21"/>
        </w:rPr>
      </w:pPr>
      <w:r>
        <w:rPr>
          <w:rFonts w:hint="eastAsia" w:cs="仿宋" w:asciiTheme="minorEastAsia" w:hAnsiTheme="minorEastAsia" w:eastAsiaTheme="minorEastAsia"/>
          <w:szCs w:val="21"/>
        </w:rPr>
        <w:t>（一）对于从其他主体获取的投标资料，供应商应审慎核查，确保投标资料的真实性。</w:t>
      </w:r>
      <w:r>
        <w:rPr>
          <w:rFonts w:hint="eastAsia" w:cs="仿宋"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cs="仿宋" w:asciiTheme="minorEastAsia" w:hAnsiTheme="minorEastAsia" w:eastAsiaTheme="minorEastAsia"/>
          <w:szCs w:val="21"/>
        </w:rPr>
      </w:pPr>
      <w:r>
        <w:rPr>
          <w:rFonts w:hint="eastAsia" w:cs="仿宋" w:asciiTheme="minorEastAsia" w:hAnsiTheme="minorEastAsia" w:eastAsiaTheme="minorEastAsia"/>
          <w:b/>
          <w:szCs w:val="21"/>
        </w:rPr>
        <w:t>四、本公司已充分知悉政府采购违法、违规行为的法律后果。</w:t>
      </w:r>
      <w:r>
        <w:rPr>
          <w:rFonts w:hint="eastAsia" w:cs="仿宋"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cs="仿宋" w:asciiTheme="minorEastAsia" w:hAnsiTheme="minorEastAsia" w:eastAsiaTheme="minorEastAsia"/>
          <w:szCs w:val="21"/>
          <w:u w:val="single"/>
        </w:rPr>
      </w:pPr>
      <w:r>
        <w:rPr>
          <w:rFonts w:hint="eastAsia" w:cs="仿宋" w:asciiTheme="minorEastAsia" w:hAnsiTheme="minorEastAsia" w:eastAsiaTheme="minorEastAsia"/>
          <w:szCs w:val="21"/>
          <w:u w:val="single"/>
        </w:rPr>
        <w:t xml:space="preserve">                                                                                         </w:t>
      </w: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u w:val="single"/>
        </w:rPr>
        <w:t xml:space="preserve">                                                                                            </w:t>
      </w: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u w:val="single"/>
        </w:rPr>
        <w:t xml:space="preserve">                                                                                            </w:t>
      </w:r>
    </w:p>
    <w:p>
      <w:pPr>
        <w:spacing w:line="360" w:lineRule="auto"/>
        <w:ind w:firstLine="420" w:firstLineChars="200"/>
        <w:rPr>
          <w:rFonts w:cs="仿宋" w:asciiTheme="minorEastAsia" w:hAnsiTheme="minorEastAsia" w:eastAsiaTheme="minorEastAsia"/>
          <w:szCs w:val="21"/>
          <w:u w:val="single"/>
        </w:rPr>
      </w:pP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负责人/投标授权代表签名：</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知悉人（公章）：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日期：</w:t>
      </w:r>
    </w:p>
    <w:p>
      <w:pPr>
        <w:jc w:val="center"/>
        <w:rPr>
          <w:rFonts w:ascii="仿宋" w:hAnsi="仿宋" w:eastAsia="仿宋" w:cs="仿宋"/>
          <w:b/>
          <w:sz w:val="36"/>
          <w:szCs w:val="36"/>
        </w:rPr>
      </w:pPr>
      <w:r>
        <w:rPr>
          <w:rFonts w:hint="eastAsia" w:ascii="仿宋" w:hAnsi="仿宋" w:eastAsia="仿宋" w:cs="仿宋"/>
          <w:b/>
          <w:sz w:val="36"/>
          <w:szCs w:val="36"/>
        </w:rPr>
        <w:t>评标指引表</w:t>
      </w:r>
    </w:p>
    <w:p>
      <w:pPr>
        <w:ind w:left="424" w:leftChars="202" w:firstLine="424" w:firstLineChars="202"/>
        <w:rPr>
          <w:rFonts w:ascii="仿宋" w:hAnsi="仿宋" w:eastAsia="仿宋" w:cs="仿宋"/>
        </w:rPr>
      </w:pPr>
    </w:p>
    <w:p>
      <w:pPr>
        <w:tabs>
          <w:tab w:val="left" w:pos="8306"/>
        </w:tabs>
        <w:spacing w:line="360" w:lineRule="auto"/>
        <w:ind w:right="-57" w:rightChars="-27" w:firstLine="425"/>
        <w:rPr>
          <w:rFonts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为方便参与该项目的评委专家的评审，快速找到评审事项与该项目投标文件所对应的位置，请投标人参照下表格式，编制本项目评审指引表。</w:t>
      </w:r>
    </w:p>
    <w:p>
      <w:pPr>
        <w:pStyle w:val="12"/>
      </w:pPr>
    </w:p>
    <w:tbl>
      <w:tblPr>
        <w:tblStyle w:val="18"/>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一、综合评分指引（评分内容见“评标信息”）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134"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szCs w:val="24"/>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bl>
    <w:p>
      <w:pPr>
        <w:pStyle w:val="12"/>
      </w:pPr>
    </w:p>
    <w:p>
      <w:pPr>
        <w:ind w:left="424" w:leftChars="202" w:right="792" w:rightChars="377" w:firstLine="444" w:firstLineChars="202"/>
        <w:rPr>
          <w:rFonts w:cs="仿宋" w:asciiTheme="minorEastAsia" w:hAnsiTheme="minorEastAsia" w:eastAsiaTheme="minorEastAsia"/>
          <w:sz w:val="22"/>
        </w:rPr>
      </w:pPr>
    </w:p>
    <w:p>
      <w:pPr>
        <w:spacing w:line="360" w:lineRule="auto"/>
        <w:ind w:firstLine="424" w:firstLineChars="193"/>
        <w:rPr>
          <w:rFonts w:cs="仿宋" w:asciiTheme="minorEastAsia" w:hAnsiTheme="minorEastAsia" w:eastAsiaTheme="minorEastAsia"/>
        </w:rPr>
      </w:pPr>
      <w:r>
        <w:rPr>
          <w:rFonts w:hint="eastAsia" w:cs="仿宋" w:asciiTheme="minorEastAsia" w:hAnsiTheme="minorEastAsia" w:eastAsiaTheme="minorEastAsia"/>
          <w:sz w:val="22"/>
          <w:szCs w:val="24"/>
        </w:rPr>
        <w:t>注：请投标供应商按照招标文件规定的审查和评分内容，自上而下的顺序填写本表。因项目次序混乱而影响评标结果者，投标供应商自负其责。</w:t>
      </w:r>
    </w:p>
    <w:p>
      <w:pPr>
        <w:widowControl/>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ascii="仿宋" w:hAnsi="仿宋" w:eastAsia="仿宋" w:cs="仿宋"/>
          <w:b/>
          <w:sz w:val="36"/>
          <w:szCs w:val="36"/>
        </w:rPr>
      </w:pPr>
    </w:p>
    <w:p>
      <w:pPr>
        <w:jc w:val="center"/>
        <w:rPr>
          <w:rFonts w:ascii="仿宋" w:hAnsi="仿宋" w:eastAsia="仿宋" w:cs="仿宋"/>
          <w:b/>
          <w:sz w:val="36"/>
          <w:szCs w:val="36"/>
        </w:rPr>
      </w:pPr>
      <w:r>
        <w:rPr>
          <w:rFonts w:hint="eastAsia" w:ascii="仿宋" w:hAnsi="仿宋" w:eastAsia="仿宋" w:cs="仿宋"/>
          <w:b/>
          <w:bCs/>
          <w:sz w:val="44"/>
          <w:szCs w:val="32"/>
        </w:rPr>
        <w:t>一、投标供应商资格证明文件</w:t>
      </w:r>
    </w:p>
    <w:p>
      <w:pPr>
        <w:jc w:val="center"/>
        <w:rPr>
          <w:rFonts w:ascii="仿宋" w:hAnsi="仿宋" w:eastAsia="仿宋" w:cs="仿宋"/>
          <w:b/>
          <w:sz w:val="36"/>
          <w:szCs w:val="36"/>
        </w:rPr>
      </w:pPr>
    </w:p>
    <w:p>
      <w:pPr>
        <w:adjustRightInd w:val="0"/>
        <w:spacing w:line="360" w:lineRule="auto"/>
        <w:ind w:firstLine="426"/>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1、营业执照或法人证书等证明材料（复印件或扫描件）</w:t>
      </w:r>
    </w:p>
    <w:p>
      <w:pPr>
        <w:adjustRightInd w:val="0"/>
        <w:spacing w:line="360" w:lineRule="auto"/>
        <w:ind w:firstLine="426"/>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2、政府采购投标及履约承诺函（详见格式《政府采购投标及履约承诺函》）</w:t>
      </w:r>
    </w:p>
    <w:p>
      <w:pPr>
        <w:adjustRightInd w:val="0"/>
        <w:spacing w:line="360" w:lineRule="auto"/>
        <w:ind w:firstLine="426"/>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3、其它资格证明材料（如有，按采购公告“申请人的资格要求”提供）</w:t>
      </w:r>
    </w:p>
    <w:p>
      <w:pPr>
        <w:adjustRightInd w:val="0"/>
        <w:snapToGrid w:val="0"/>
        <w:spacing w:line="360" w:lineRule="auto"/>
        <w:rPr>
          <w:rFonts w:cs="仿宋" w:asciiTheme="minorEastAsia" w:hAnsiTheme="minorEastAsia" w:eastAsiaTheme="minorEastAsia"/>
          <w:snapToGrid w:val="0"/>
          <w:kern w:val="0"/>
          <w:szCs w:val="21"/>
        </w:rPr>
      </w:pPr>
    </w:p>
    <w:p>
      <w:pPr>
        <w:adjustRightInd w:val="0"/>
        <w:snapToGrid w:val="0"/>
        <w:spacing w:line="360" w:lineRule="auto"/>
        <w:ind w:firstLine="424" w:firstLineChars="201"/>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注：投标供应商提供的以上资料若为复印件或扫描件的需加盖公章</w:t>
      </w:r>
    </w:p>
    <w:p>
      <w:pPr>
        <w:rPr>
          <w:rFonts w:ascii="仿宋" w:hAnsi="仿宋" w:eastAsia="仿宋" w:cs="仿宋"/>
          <w:b/>
          <w:bCs/>
        </w:rPr>
      </w:pPr>
    </w:p>
    <w:p>
      <w:pPr>
        <w:rPr>
          <w:rFonts w:ascii="仿宋" w:hAnsi="仿宋" w:eastAsia="仿宋" w:cs="仿宋"/>
          <w:b/>
          <w:snapToGrid w:val="0"/>
          <w:kern w:val="0"/>
          <w:sz w:val="28"/>
        </w:rPr>
      </w:pPr>
      <w:r>
        <w:rPr>
          <w:rFonts w:hint="eastAsia" w:ascii="仿宋" w:hAnsi="仿宋" w:eastAsia="仿宋" w:cs="仿宋"/>
          <w:b/>
          <w:snapToGrid w:val="0"/>
          <w:kern w:val="0"/>
          <w:sz w:val="28"/>
        </w:rPr>
        <w:br w:type="page"/>
      </w:r>
    </w:p>
    <w:p>
      <w:pPr>
        <w:tabs>
          <w:tab w:val="left" w:pos="450"/>
        </w:tabs>
        <w:jc w:val="center"/>
        <w:rPr>
          <w:rFonts w:ascii="仿宋" w:hAnsi="仿宋" w:eastAsia="仿宋" w:cs="仿宋"/>
        </w:rPr>
      </w:pPr>
      <w:r>
        <w:rPr>
          <w:rFonts w:hint="eastAsia" w:ascii="仿宋" w:hAnsi="仿宋" w:eastAsia="仿宋" w:cs="仿宋"/>
          <w:b/>
          <w:snapToGrid w:val="0"/>
          <w:kern w:val="0"/>
          <w:sz w:val="28"/>
        </w:rPr>
        <w:t>政府采购投标及履约承诺函</w:t>
      </w:r>
    </w:p>
    <w:p>
      <w:pPr>
        <w:spacing w:line="400" w:lineRule="exac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line="400" w:lineRule="exact"/>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我单位承诺：</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1.我单位满足《中华人民共和国政府采购法》第二十二条规定的条件。</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2.我单位参与本项目投标前三年内，在经营活动中没有重大违法记录。</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3.我单位参与本项目</w:t>
      </w:r>
      <w:r>
        <w:rPr>
          <w:rFonts w:hint="eastAsia" w:cs="仿宋" w:asciiTheme="minorEastAsia" w:hAnsiTheme="minorEastAsia" w:eastAsiaTheme="minorEastAsia"/>
        </w:rPr>
        <w:t>政府采购活动时不存在被有关部门禁止参与政府采购活动且在有效期内的情况；</w:t>
      </w:r>
      <w:r>
        <w:rPr>
          <w:rFonts w:hint="eastAsia" w:cs="仿宋" w:asciiTheme="minorEastAsia" w:hAnsiTheme="minorEastAsia" w:eastAsiaTheme="minorEastAsia"/>
          <w:snapToGrid w:val="0"/>
          <w:szCs w:val="18"/>
        </w:rPr>
        <w:t>与其他投标供应商不存在“单位负责人为同一人或者存在直接控股、管理关系”的情况；</w:t>
      </w:r>
      <w:r>
        <w:rPr>
          <w:rFonts w:hint="eastAsia" w:cs="仿宋"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cs="仿宋" w:asciiTheme="minorEastAsia" w:hAnsiTheme="minorEastAsia" w:eastAsiaTheme="minorEastAsia"/>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4.我单位承诺非</w:t>
      </w:r>
      <w:r>
        <w:rPr>
          <w:rFonts w:hint="eastAsia" w:cs="仿宋" w:asciiTheme="minorEastAsia" w:hAnsiTheme="minorEastAsia" w:eastAsiaTheme="minorEastAsia"/>
          <w:snapToGrid w:val="0"/>
          <w:sz w:val="24"/>
          <w:szCs w:val="21"/>
        </w:rPr>
        <w:t>联合体投标，</w:t>
      </w:r>
      <w:r>
        <w:rPr>
          <w:rFonts w:hint="eastAsia" w:cs="仿宋" w:asciiTheme="minorEastAsia" w:hAnsiTheme="minorEastAsia" w:eastAsiaTheme="minorEastAsia"/>
          <w:szCs w:val="21"/>
        </w:rPr>
        <w:t>不非法转包或分包。</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5.我单位本招标项目所提供的货物或服务未侵犯知识产权。</w:t>
      </w:r>
    </w:p>
    <w:p>
      <w:pPr>
        <w:spacing w:line="400" w:lineRule="exact"/>
        <w:ind w:firstLine="420" w:firstLineChars="200"/>
        <w:rPr>
          <w:rFonts w:ascii="宋体" w:hAnsi="宋体"/>
          <w:szCs w:val="21"/>
        </w:rPr>
      </w:pPr>
      <w:r>
        <w:rPr>
          <w:rFonts w:hint="eastAsia" w:cs="仿宋" w:asciiTheme="minorEastAsia" w:hAnsiTheme="minorEastAsia" w:eastAsiaTheme="minorEastAsia"/>
          <w:szCs w:val="21"/>
        </w:rPr>
        <w:t>6.</w:t>
      </w:r>
      <w:r>
        <w:rPr>
          <w:rFonts w:hint="eastAsia" w:ascii="宋体" w:hAnsi="宋体"/>
          <w:szCs w:val="21"/>
        </w:rPr>
        <w:t>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cs="仿宋" w:asciiTheme="minorEastAsia" w:hAnsiTheme="minorEastAsia" w:eastAsiaTheme="minorEastAsia"/>
          <w:szCs w:val="21"/>
        </w:rPr>
      </w:pPr>
      <w:r>
        <w:rPr>
          <w:rFonts w:hint="eastAsia" w:ascii="宋体" w:hAnsi="宋体"/>
          <w:szCs w:val="21"/>
        </w:rPr>
        <w:t>（7）主管部门依照法律、法规认定的其他情形</w:t>
      </w:r>
      <w:r>
        <w:rPr>
          <w:rFonts w:hint="eastAsia" w:cs="仿宋" w:asciiTheme="minorEastAsia" w:hAnsiTheme="minorEastAsia" w:eastAsiaTheme="minorEastAsia"/>
          <w:szCs w:val="21"/>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供应商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以上承诺，如有违反，愿依照相关法律法规处理，并承担由此给采购人带来的损失。</w:t>
      </w:r>
    </w:p>
    <w:p>
      <w:pPr>
        <w:pStyle w:val="17"/>
        <w:ind w:firstLine="560"/>
        <w:rPr>
          <w:rFonts w:asciiTheme="minorEastAsia" w:hAnsiTheme="minorEastAsia" w:eastAsiaTheme="minorEastAsia"/>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投标单位：（盖章）</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授权代表或法定代表人：（签字）</w:t>
      </w:r>
    </w:p>
    <w:p>
      <w:pPr>
        <w:adjustRightInd w:val="0"/>
        <w:snapToGrid w:val="0"/>
        <w:spacing w:line="360" w:lineRule="auto"/>
        <w:ind w:firstLine="600"/>
        <w:jc w:val="right"/>
        <w:rPr>
          <w:rFonts w:cs="仿宋" w:asciiTheme="minorEastAsia" w:hAnsiTheme="minorEastAsia" w:eastAsiaTheme="minorEastAsia"/>
          <w:b/>
          <w:snapToGrid w:val="0"/>
          <w:kern w:val="0"/>
          <w:sz w:val="28"/>
        </w:rPr>
      </w:pPr>
      <w:r>
        <w:rPr>
          <w:rFonts w:hint="eastAsia" w:cs="仿宋" w:asciiTheme="minorEastAsia" w:hAnsiTheme="minorEastAsia" w:eastAsiaTheme="minorEastAsia"/>
        </w:rPr>
        <w:t>年     月    日</w:t>
      </w:r>
    </w:p>
    <w:p>
      <w:pPr>
        <w:spacing w:line="360" w:lineRule="auto"/>
        <w:ind w:firstLine="600"/>
        <w:jc w:val="right"/>
        <w:rPr>
          <w:rFonts w:ascii="仿宋" w:hAnsi="仿宋" w:eastAsia="仿宋" w:cs="仿宋"/>
          <w:b/>
          <w:sz w:val="32"/>
          <w:szCs w:val="36"/>
        </w:rPr>
      </w:pPr>
    </w:p>
    <w:p>
      <w:pPr>
        <w:widowControl/>
        <w:jc w:val="left"/>
        <w:rPr>
          <w:rFonts w:ascii="仿宋" w:hAnsi="仿宋" w:eastAsia="仿宋"/>
          <w:b/>
          <w:sz w:val="32"/>
          <w:szCs w:val="36"/>
        </w:rPr>
      </w:pPr>
      <w:r>
        <w:rPr>
          <w:rFonts w:ascii="仿宋" w:hAnsi="仿宋" w:eastAsia="仿宋"/>
          <w:b/>
          <w:sz w:val="32"/>
          <w:szCs w:val="36"/>
        </w:rPr>
        <w:br w:type="page"/>
      </w:r>
    </w:p>
    <w:p>
      <w:pPr>
        <w:jc w:val="center"/>
        <w:rPr>
          <w:rFonts w:ascii="仿宋" w:hAnsi="仿宋" w:eastAsia="仿宋"/>
          <w:b/>
          <w:sz w:val="32"/>
          <w:szCs w:val="36"/>
        </w:rPr>
      </w:pPr>
      <w:r>
        <w:rPr>
          <w:rFonts w:hint="eastAsia" w:ascii="仿宋" w:hAnsi="仿宋" w:eastAsia="仿宋"/>
          <w:b/>
          <w:sz w:val="32"/>
          <w:szCs w:val="36"/>
        </w:rPr>
        <w:t>二、商务标投标文件格式</w:t>
      </w:r>
    </w:p>
    <w:p>
      <w:pPr>
        <w:ind w:firstLine="1274" w:firstLineChars="607"/>
      </w:pPr>
    </w:p>
    <w:p>
      <w:pPr>
        <w:spacing w:line="360" w:lineRule="auto"/>
        <w:ind w:left="1554" w:leftChars="740" w:firstLine="2274" w:firstLineChars="809"/>
        <w:rPr>
          <w:rFonts w:ascii="仿宋" w:hAnsi="仿宋" w:eastAsia="仿宋"/>
          <w:b/>
          <w:sz w:val="28"/>
        </w:rPr>
      </w:pPr>
      <w:r>
        <w:rPr>
          <w:rFonts w:hint="eastAsia" w:ascii="仿宋" w:hAnsi="仿宋" w:eastAsia="仿宋"/>
          <w:b/>
          <w:sz w:val="28"/>
        </w:rPr>
        <w:t>目    录</w:t>
      </w:r>
    </w:p>
    <w:p>
      <w:pPr>
        <w:spacing w:line="360" w:lineRule="auto"/>
        <w:ind w:left="1529" w:leftChars="474" w:hanging="534" w:hangingChars="190"/>
        <w:rPr>
          <w:rFonts w:ascii="仿宋" w:hAnsi="仿宋" w:eastAsia="仿宋"/>
          <w:b/>
          <w:sz w:val="28"/>
        </w:rPr>
      </w:pPr>
    </w:p>
    <w:p>
      <w:pPr>
        <w:spacing w:line="360" w:lineRule="auto"/>
        <w:ind w:left="1322" w:leftChars="400" w:hanging="482" w:hangingChars="200"/>
        <w:rPr>
          <w:rFonts w:ascii="仿宋" w:hAnsi="仿宋" w:eastAsia="仿宋"/>
          <w:b/>
          <w:sz w:val="24"/>
          <w:szCs w:val="24"/>
        </w:rPr>
      </w:pPr>
      <w:r>
        <w:rPr>
          <w:rFonts w:hint="eastAsia" w:ascii="仿宋" w:hAnsi="仿宋" w:eastAsia="仿宋"/>
          <w:b/>
          <w:sz w:val="24"/>
          <w:szCs w:val="24"/>
        </w:rPr>
        <w:t>1、投标函</w:t>
      </w:r>
    </w:p>
    <w:p>
      <w:pPr>
        <w:spacing w:line="360" w:lineRule="auto"/>
        <w:ind w:left="1322" w:leftChars="400" w:hanging="482" w:hangingChars="200"/>
        <w:rPr>
          <w:rFonts w:ascii="仿宋" w:hAnsi="仿宋" w:eastAsia="仿宋"/>
          <w:b/>
          <w:sz w:val="24"/>
          <w:szCs w:val="24"/>
        </w:rPr>
      </w:pPr>
      <w:r>
        <w:rPr>
          <w:rFonts w:hint="eastAsia" w:ascii="仿宋" w:hAnsi="仿宋" w:eastAsia="仿宋"/>
          <w:b/>
          <w:sz w:val="24"/>
          <w:szCs w:val="24"/>
        </w:rPr>
        <w:t>2、开标一览表</w:t>
      </w:r>
    </w:p>
    <w:p>
      <w:pPr>
        <w:spacing w:line="360" w:lineRule="auto"/>
        <w:ind w:left="1322" w:leftChars="400" w:hanging="482" w:hangingChars="200"/>
        <w:rPr>
          <w:rFonts w:ascii="仿宋" w:hAnsi="仿宋" w:eastAsia="仿宋"/>
          <w:b/>
          <w:sz w:val="24"/>
          <w:szCs w:val="24"/>
        </w:rPr>
      </w:pPr>
      <w:r>
        <w:rPr>
          <w:rFonts w:hint="eastAsia" w:ascii="仿宋" w:hAnsi="仿宋" w:eastAsia="仿宋"/>
          <w:b/>
          <w:sz w:val="24"/>
          <w:szCs w:val="24"/>
        </w:rPr>
        <w:t>3、法定代表人证明书及授权委托书</w:t>
      </w:r>
    </w:p>
    <w:p>
      <w:pPr>
        <w:spacing w:line="360" w:lineRule="auto"/>
        <w:ind w:left="1322" w:leftChars="400" w:hanging="482" w:hangingChars="200"/>
        <w:rPr>
          <w:rFonts w:ascii="仿宋" w:hAnsi="仿宋" w:eastAsia="仿宋"/>
          <w:b/>
          <w:sz w:val="24"/>
          <w:szCs w:val="24"/>
        </w:rPr>
      </w:pPr>
      <w:r>
        <w:rPr>
          <w:rFonts w:hint="eastAsia" w:ascii="仿宋" w:hAnsi="仿宋" w:eastAsia="仿宋"/>
          <w:b/>
          <w:sz w:val="24"/>
          <w:szCs w:val="24"/>
        </w:rPr>
        <w:t>4、工程量清单报价表的说明</w:t>
      </w:r>
    </w:p>
    <w:p>
      <w:pPr>
        <w:spacing w:line="360" w:lineRule="auto"/>
        <w:ind w:left="1322" w:leftChars="400" w:hanging="482" w:hangingChars="200"/>
        <w:rPr>
          <w:rFonts w:ascii="仿宋" w:hAnsi="仿宋" w:eastAsia="仿宋"/>
          <w:b/>
          <w:sz w:val="24"/>
          <w:szCs w:val="24"/>
        </w:rPr>
      </w:pPr>
      <w:r>
        <w:rPr>
          <w:rFonts w:hint="eastAsia" w:ascii="仿宋" w:hAnsi="仿宋" w:eastAsia="仿宋"/>
          <w:b/>
          <w:sz w:val="24"/>
          <w:szCs w:val="24"/>
        </w:rPr>
        <w:t>5、工程量清单报价表</w:t>
      </w:r>
    </w:p>
    <w:p>
      <w:pPr>
        <w:spacing w:line="360" w:lineRule="auto"/>
        <w:ind w:left="1322" w:leftChars="400" w:hanging="482" w:hangingChars="200"/>
        <w:rPr>
          <w:rFonts w:ascii="仿宋" w:hAnsi="仿宋" w:eastAsia="仿宋"/>
          <w:b/>
          <w:sz w:val="24"/>
          <w:szCs w:val="24"/>
        </w:rPr>
      </w:pPr>
      <w:r>
        <w:rPr>
          <w:rFonts w:hint="eastAsia" w:ascii="仿宋" w:hAnsi="仿宋" w:eastAsia="仿宋"/>
          <w:b/>
          <w:sz w:val="24"/>
          <w:szCs w:val="24"/>
        </w:rPr>
        <w:t>6、评分中涉及的承诺及声明函</w:t>
      </w:r>
    </w:p>
    <w:p>
      <w:pPr>
        <w:spacing w:line="360" w:lineRule="auto"/>
        <w:ind w:left="1322" w:leftChars="400" w:hanging="482" w:hangingChars="200"/>
        <w:rPr>
          <w:rFonts w:ascii="仿宋" w:hAnsi="仿宋" w:eastAsia="仿宋"/>
          <w:bCs/>
          <w:sz w:val="24"/>
          <w:szCs w:val="24"/>
        </w:rPr>
      </w:pPr>
      <w:r>
        <w:rPr>
          <w:rFonts w:hint="eastAsia" w:ascii="仿宋" w:hAnsi="仿宋" w:eastAsia="仿宋"/>
          <w:b/>
          <w:sz w:val="24"/>
          <w:szCs w:val="24"/>
        </w:rPr>
        <w:t>7、招标文件要求的其他资料或投标供应商认为需要补充的资料</w:t>
      </w:r>
    </w:p>
    <w:p>
      <w:pPr>
        <w:spacing w:line="360" w:lineRule="auto"/>
        <w:ind w:left="1415" w:leftChars="474" w:hanging="420" w:hangingChars="190"/>
        <w:rPr>
          <w:rFonts w:ascii="仿宋" w:hAnsi="仿宋" w:eastAsia="仿宋" w:cs="仿宋"/>
          <w:b/>
          <w:bCs/>
          <w:color w:val="FF0000"/>
          <w:sz w:val="22"/>
        </w:rPr>
      </w:pPr>
    </w:p>
    <w:p>
      <w:pPr>
        <w:spacing w:line="360" w:lineRule="auto"/>
        <w:ind w:left="1415" w:leftChars="474" w:hanging="420" w:hangingChars="190"/>
        <w:rPr>
          <w:rFonts w:ascii="仿宋" w:hAnsi="仿宋" w:eastAsia="仿宋" w:cs="仿宋"/>
          <w:b/>
          <w:bCs/>
          <w:color w:val="FF0000"/>
          <w:sz w:val="22"/>
        </w:rPr>
      </w:pPr>
    </w:p>
    <w:p>
      <w:pPr>
        <w:rPr>
          <w:rFonts w:ascii="仿宋" w:hAnsi="仿宋" w:eastAsia="仿宋" w:cs="仿宋"/>
          <w:b/>
          <w:bCs/>
          <w:sz w:val="30"/>
        </w:rPr>
      </w:pPr>
      <w:r>
        <w:rPr>
          <w:rFonts w:hint="eastAsia" w:ascii="仿宋" w:hAnsi="仿宋" w:eastAsia="仿宋" w:cs="仿宋"/>
          <w:b/>
          <w:bCs/>
          <w:sz w:val="30"/>
        </w:rPr>
        <w:br w:type="page"/>
      </w:r>
    </w:p>
    <w:p>
      <w:pPr>
        <w:adjustRightInd w:val="0"/>
        <w:snapToGrid w:val="0"/>
        <w:jc w:val="center"/>
        <w:rPr>
          <w:rFonts w:ascii="仿宋" w:hAnsi="仿宋" w:eastAsia="仿宋" w:cs="仿宋"/>
        </w:rPr>
      </w:pPr>
      <w:r>
        <w:rPr>
          <w:rFonts w:hint="eastAsia" w:ascii="仿宋" w:hAnsi="仿宋" w:eastAsia="仿宋" w:cs="仿宋"/>
          <w:b/>
          <w:bCs/>
          <w:sz w:val="30"/>
        </w:rPr>
        <w:t xml:space="preserve"> 1、投  标  函</w:t>
      </w:r>
    </w:p>
    <w:p>
      <w:pPr>
        <w:spacing w:line="360" w:lineRule="auto"/>
        <w:rPr>
          <w:rFonts w:ascii="仿宋" w:hAnsi="仿宋" w:eastAsia="仿宋" w:cs="仿宋"/>
          <w:sz w:val="24"/>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致：深圳市中正招标有限公司</w:t>
      </w:r>
    </w:p>
    <w:p>
      <w:pPr>
        <w:spacing w:line="360" w:lineRule="auto"/>
        <w:rPr>
          <w:rFonts w:cs="仿宋" w:asciiTheme="minorEastAsia" w:hAnsiTheme="minorEastAsia" w:eastAsiaTheme="minorEastAsia"/>
        </w:rPr>
      </w:pP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1．根据已收到贵方的项目编号为</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的_____________________工程的招标文件，并已详细审核了全部招标文件及有关附件。</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遵照《中华人民共和国招标投标法》、《深圳经济特区建设工程施工招标投标条例》等有关规定，经考察现场和研究上述招标文件的投标须知、合同条款、标准和技术规范、图纸、工程量清单及其他有关文件后，我方承诺：愿以</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币种：</w:t>
      </w:r>
      <w:r>
        <w:rPr>
          <w:rFonts w:hint="eastAsia" w:cs="仿宋" w:asciiTheme="minorEastAsia" w:hAnsiTheme="minorEastAsia" w:eastAsiaTheme="minorEastAsia"/>
          <w:u w:val="single"/>
        </w:rPr>
        <w:t xml:space="preserve">            </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金额（大写）</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元</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（小写）</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元</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的投标报价并按上述合同条款、标准和技术规范、图纸、工程量清单等的要求承包上述工程的施工、竣工并修补其任何缺陷。</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3．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4．我方理解贵方将不受必须接受你们所收到的最低标价或其它任何投标文件的约束。</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5．我方完全理解和接受招标文件的规定，并承诺一旦我方的投标出现的严重违规或涉嫌串通投标的情形而被评审组废标的，将自觉接受贵方暂停或者取消今后我方参加贵方其他任何工程投标资格的处理。</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6．如果我方中标，我方保证按招标文件中规定的工期，在</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前完成并移交本工程，质量标准达到招标文件中的要求。</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7．如果我方中标，我方施工准备时间为</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日历天。</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8．如果我方中标，我方将按照规定提交由采购人认可的</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 银行      □ 专业担保公司      □ 保险公司</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出具的我方中标总价</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%的保函作为履约担保。</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9.除非另外达成协议并生效，贵方的中标通知书和本投标文件将成为约束双方的合同文件的组成部分。</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10.我方的投标担保已按招标文件的要求递交。投标担保采用：</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 投标保函      □ 投标保证金</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投标担保的币种：</w:t>
      </w:r>
      <w:r>
        <w:rPr>
          <w:rFonts w:hint="eastAsia" w:cs="仿宋" w:asciiTheme="minorEastAsia" w:hAnsiTheme="minorEastAsia" w:eastAsiaTheme="minorEastAsia"/>
          <w:u w:val="single"/>
        </w:rPr>
        <w:t xml:space="preserve">            </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金额（大写）</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元</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（小写）</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元</w:t>
      </w:r>
    </w:p>
    <w:p>
      <w:pPr>
        <w:spacing w:line="480" w:lineRule="auto"/>
        <w:rPr>
          <w:rFonts w:cs="仿宋" w:asciiTheme="minorEastAsia" w:hAnsiTheme="minorEastAsia" w:eastAsiaTheme="minorEastAsia"/>
        </w:rPr>
      </w:pP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 xml:space="preserve">投标供应商（盖章）：                                                      </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 xml:space="preserve">单位地址：                                                           </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 xml:space="preserve">法定代表人或其授权委托人（签字或盖章）：                              </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 xml:space="preserve">邮政编码：                  电话：               传真：              </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 xml:space="preserve">开户银行名称：                                                       </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 xml:space="preserve">开户银行帐号：                                                       </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 xml:space="preserve">开户银行地址：                                                       </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 xml:space="preserve">开户银行电话：                                                       </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日期：         年      月      日</w:t>
      </w:r>
    </w:p>
    <w:p>
      <w:pPr>
        <w:spacing w:line="360" w:lineRule="auto"/>
        <w:jc w:val="right"/>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jc w:val="center"/>
        <w:rPr>
          <w:rFonts w:ascii="仿宋" w:hAnsi="仿宋" w:eastAsia="仿宋" w:cs="仿宋"/>
        </w:rPr>
      </w:pPr>
      <w:r>
        <w:rPr>
          <w:rFonts w:hint="eastAsia" w:ascii="仿宋" w:hAnsi="仿宋" w:eastAsia="仿宋" w:cs="仿宋"/>
        </w:rPr>
        <w:br w:type="page"/>
      </w:r>
    </w:p>
    <w:p>
      <w:pPr>
        <w:jc w:val="center"/>
        <w:rPr>
          <w:rFonts w:ascii="仿宋" w:hAnsi="仿宋" w:eastAsia="仿宋" w:cs="仿宋"/>
          <w:b/>
          <w:bCs/>
          <w:sz w:val="30"/>
        </w:rPr>
      </w:pPr>
      <w:r>
        <w:rPr>
          <w:rFonts w:hint="eastAsia" w:ascii="仿宋" w:hAnsi="仿宋" w:eastAsia="仿宋" w:cs="仿宋"/>
          <w:b/>
          <w:bCs/>
          <w:sz w:val="30"/>
        </w:rPr>
        <w:t>2、 开标一览表</w:t>
      </w:r>
    </w:p>
    <w:p>
      <w:pPr>
        <w:spacing w:line="360" w:lineRule="auto"/>
        <w:rPr>
          <w:rFonts w:ascii="仿宋" w:hAnsi="仿宋" w:eastAsia="仿宋" w:cs="仿宋"/>
        </w:rPr>
      </w:pPr>
    </w:p>
    <w:p>
      <w:pPr>
        <w:adjustRightInd w:val="0"/>
        <w:snapToGrid w:val="0"/>
        <w:spacing w:afterLines="50" w:line="300" w:lineRule="auto"/>
        <w:rPr>
          <w:rFonts w:cs="仿宋" w:asciiTheme="minorEastAsia" w:hAnsiTheme="minorEastAsia" w:eastAsiaTheme="minorEastAsia"/>
          <w:bCs/>
          <w:snapToGrid w:val="0"/>
          <w:kern w:val="0"/>
        </w:rPr>
      </w:pPr>
      <w:r>
        <w:rPr>
          <w:rFonts w:hint="eastAsia" w:cs="仿宋" w:asciiTheme="minorEastAsia" w:hAnsiTheme="minorEastAsia" w:eastAsiaTheme="minorEastAsia"/>
          <w:bCs/>
          <w:snapToGrid w:val="0"/>
          <w:kern w:val="0"/>
        </w:rPr>
        <w:t>项目名称：</w:t>
      </w:r>
      <w:r>
        <w:rPr>
          <w:rFonts w:hint="eastAsia" w:cs="仿宋" w:asciiTheme="minorEastAsia" w:hAnsiTheme="minorEastAsia" w:eastAsiaTheme="minorEastAsia"/>
          <w:bCs/>
          <w:snapToGrid w:val="0"/>
          <w:kern w:val="0"/>
          <w:u w:val="single"/>
        </w:rPr>
        <w:t xml:space="preserve">                    </w:t>
      </w:r>
    </w:p>
    <w:p>
      <w:pPr>
        <w:adjustRightInd w:val="0"/>
        <w:snapToGrid w:val="0"/>
        <w:spacing w:line="300" w:lineRule="auto"/>
        <w:rPr>
          <w:rFonts w:cs="仿宋" w:asciiTheme="minorEastAsia" w:hAnsiTheme="minorEastAsia" w:eastAsiaTheme="minorEastAsia"/>
          <w:bCs/>
          <w:snapToGrid w:val="0"/>
          <w:kern w:val="0"/>
        </w:rPr>
      </w:pPr>
      <w:r>
        <w:rPr>
          <w:rFonts w:hint="eastAsia" w:cs="仿宋" w:asciiTheme="minorEastAsia" w:hAnsiTheme="minorEastAsia" w:eastAsiaTheme="minorEastAsia"/>
          <w:bCs/>
          <w:snapToGrid w:val="0"/>
          <w:kern w:val="0"/>
        </w:rPr>
        <w:t>项目编号：</w:t>
      </w:r>
      <w:r>
        <w:rPr>
          <w:rFonts w:hint="eastAsia" w:cs="仿宋" w:asciiTheme="minorEastAsia" w:hAnsiTheme="minorEastAsia" w:eastAsiaTheme="minorEastAsia"/>
          <w:bCs/>
          <w:snapToGrid w:val="0"/>
          <w:kern w:val="0"/>
          <w:u w:val="single"/>
        </w:rPr>
        <w:t xml:space="preserve">                    </w:t>
      </w:r>
      <w:r>
        <w:rPr>
          <w:rFonts w:hint="eastAsia" w:cs="仿宋" w:asciiTheme="minorEastAsia" w:hAnsiTheme="minorEastAsia" w:eastAsiaTheme="minorEastAsia"/>
          <w:bCs/>
          <w:snapToGrid w:val="0"/>
          <w:kern w:val="0"/>
        </w:rPr>
        <w:t xml:space="preserve">                                   </w:t>
      </w:r>
    </w:p>
    <w:p>
      <w:pPr>
        <w:adjustRightInd w:val="0"/>
        <w:snapToGrid w:val="0"/>
        <w:spacing w:line="300" w:lineRule="auto"/>
        <w:rPr>
          <w:rFonts w:cs="仿宋" w:asciiTheme="minorEastAsia" w:hAnsiTheme="minorEastAsia" w:eastAsiaTheme="minorEastAsia"/>
          <w:snapToGrid w:val="0"/>
          <w:kern w:val="0"/>
        </w:rPr>
      </w:pPr>
    </w:p>
    <w:tbl>
      <w:tblPr>
        <w:tblStyle w:val="18"/>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3685"/>
        <w:gridCol w:w="21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227" w:type="dxa"/>
            <w:tcBorders>
              <w:top w:val="double" w:color="auto" w:sz="4" w:space="0"/>
              <w:bottom w:val="single" w:color="auto" w:sz="4" w:space="0"/>
            </w:tcBorders>
            <w:noWrap/>
            <w:vAlign w:val="center"/>
          </w:tcPr>
          <w:p>
            <w:pPr>
              <w:adjustRightInd w:val="0"/>
              <w:snapToGrid w:val="0"/>
              <w:spacing w:line="300" w:lineRule="auto"/>
              <w:jc w:val="cente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项目名称</w:t>
            </w:r>
          </w:p>
        </w:tc>
        <w:tc>
          <w:tcPr>
            <w:tcW w:w="3685" w:type="dxa"/>
            <w:tcBorders>
              <w:top w:val="double" w:color="auto" w:sz="4" w:space="0"/>
              <w:bottom w:val="single" w:color="auto" w:sz="4" w:space="0"/>
            </w:tcBorders>
            <w:noWrap/>
            <w:vAlign w:val="center"/>
          </w:tcPr>
          <w:p>
            <w:pPr>
              <w:adjustRightInd w:val="0"/>
              <w:snapToGrid w:val="0"/>
              <w:spacing w:line="300" w:lineRule="auto"/>
              <w:jc w:val="cente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投标报价</w:t>
            </w:r>
          </w:p>
          <w:p>
            <w:pPr>
              <w:adjustRightInd w:val="0"/>
              <w:snapToGrid w:val="0"/>
              <w:spacing w:line="300" w:lineRule="auto"/>
              <w:jc w:val="cente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（人民币元）</w:t>
            </w:r>
          </w:p>
        </w:tc>
        <w:tc>
          <w:tcPr>
            <w:tcW w:w="2127" w:type="dxa"/>
            <w:tcBorders>
              <w:top w:val="double" w:color="auto" w:sz="4" w:space="0"/>
              <w:bottom w:val="single" w:color="auto" w:sz="4" w:space="0"/>
            </w:tcBorders>
            <w:noWrap/>
            <w:vAlign w:val="center"/>
          </w:tcPr>
          <w:p>
            <w:pPr>
              <w:adjustRightInd w:val="0"/>
              <w:snapToGrid w:val="0"/>
              <w:spacing w:line="300" w:lineRule="auto"/>
              <w:jc w:val="cente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3227" w:type="dxa"/>
            <w:tcBorders>
              <w:top w:val="single" w:color="auto" w:sz="4" w:space="0"/>
            </w:tcBorders>
            <w:noWrap/>
            <w:vAlign w:val="center"/>
          </w:tcPr>
          <w:p>
            <w:pPr>
              <w:adjustRightInd w:val="0"/>
              <w:snapToGrid w:val="0"/>
              <w:spacing w:line="300" w:lineRule="auto"/>
              <w:jc w:val="center"/>
              <w:rPr>
                <w:rFonts w:hint="eastAsia" w:cs="仿宋" w:asciiTheme="minorEastAsia" w:hAnsiTheme="minorEastAsia" w:eastAsiaTheme="minorEastAsia"/>
                <w:snapToGrid w:val="0"/>
                <w:kern w:val="0"/>
                <w:lang w:eastAsia="zh-CN"/>
              </w:rPr>
            </w:pPr>
            <w:r>
              <w:rPr>
                <w:rFonts w:hint="eastAsia" w:cs="仿宋" w:asciiTheme="minorEastAsia" w:hAnsiTheme="minorEastAsia" w:eastAsiaTheme="minorEastAsia"/>
                <w:snapToGrid w:val="0"/>
                <w:kern w:val="0"/>
                <w:lang w:eastAsia="zh-CN"/>
              </w:rPr>
              <w:t>盐田培训中心南侧围墙及挡墙加固</w:t>
            </w:r>
          </w:p>
        </w:tc>
        <w:tc>
          <w:tcPr>
            <w:tcW w:w="3685" w:type="dxa"/>
            <w:tcBorders>
              <w:top w:val="single" w:color="auto" w:sz="4" w:space="0"/>
            </w:tcBorders>
            <w:noWrap/>
            <w:vAlign w:val="center"/>
          </w:tcPr>
          <w:p>
            <w:pPr>
              <w:adjustRightInd w:val="0"/>
              <w:snapToGrid w:val="0"/>
              <w:spacing w:line="300" w:lineRule="auto"/>
              <w:rPr>
                <w:rFonts w:cs="仿宋" w:asciiTheme="minorEastAsia" w:hAnsiTheme="minorEastAsia" w:eastAsiaTheme="minorEastAsia"/>
                <w:snapToGrid w:val="0"/>
                <w:kern w:val="0"/>
                <w:u w:val="single"/>
              </w:rPr>
            </w:pPr>
            <w:r>
              <w:rPr>
                <w:rFonts w:hint="eastAsia" w:cs="仿宋" w:asciiTheme="minorEastAsia" w:hAnsiTheme="minorEastAsia" w:eastAsiaTheme="minorEastAsia"/>
                <w:snapToGrid w:val="0"/>
                <w:kern w:val="0"/>
              </w:rPr>
              <w:t>大写：</w:t>
            </w:r>
            <w:r>
              <w:rPr>
                <w:rFonts w:hint="eastAsia" w:cs="仿宋" w:asciiTheme="minorEastAsia" w:hAnsiTheme="minorEastAsia" w:eastAsiaTheme="minorEastAsia"/>
                <w:snapToGrid w:val="0"/>
                <w:kern w:val="0"/>
                <w:u w:val="single"/>
              </w:rPr>
              <w:t xml:space="preserve">                        </w:t>
            </w:r>
          </w:p>
          <w:p>
            <w:pPr>
              <w:adjustRightInd w:val="0"/>
              <w:snapToGrid w:val="0"/>
              <w:spacing w:line="300" w:lineRule="auto"/>
              <w:rPr>
                <w:rFonts w:cs="仿宋" w:asciiTheme="minorEastAsia" w:hAnsiTheme="minorEastAsia" w:eastAsiaTheme="minorEastAsia"/>
                <w:snapToGrid w:val="0"/>
                <w:kern w:val="0"/>
                <w:u w:val="single"/>
              </w:rPr>
            </w:pPr>
            <w:r>
              <w:rPr>
                <w:rFonts w:hint="eastAsia" w:cs="仿宋" w:asciiTheme="minorEastAsia" w:hAnsiTheme="minorEastAsia" w:eastAsiaTheme="minorEastAsia"/>
                <w:snapToGrid w:val="0"/>
                <w:kern w:val="0"/>
              </w:rPr>
              <w:t>小写：</w:t>
            </w:r>
            <w:r>
              <w:rPr>
                <w:rFonts w:hint="eastAsia" w:cs="仿宋" w:asciiTheme="minorEastAsia" w:hAnsiTheme="minorEastAsia" w:eastAsiaTheme="minorEastAsia"/>
                <w:snapToGrid w:val="0"/>
                <w:kern w:val="0"/>
                <w:u w:val="single"/>
              </w:rPr>
              <w:t xml:space="preserve">                        </w:t>
            </w:r>
          </w:p>
        </w:tc>
        <w:tc>
          <w:tcPr>
            <w:tcW w:w="2127" w:type="dxa"/>
            <w:tcBorders>
              <w:top w:val="single" w:color="auto" w:sz="4" w:space="0"/>
            </w:tcBorders>
            <w:noWrap/>
            <w:vAlign w:val="center"/>
          </w:tcPr>
          <w:p>
            <w:pPr>
              <w:adjustRightInd w:val="0"/>
              <w:snapToGrid w:val="0"/>
              <w:spacing w:line="300" w:lineRule="auto"/>
              <w:jc w:val="center"/>
              <w:rPr>
                <w:rFonts w:cs="仿宋" w:asciiTheme="minorEastAsia" w:hAnsiTheme="minorEastAsia" w:eastAsiaTheme="minorEastAsia"/>
                <w:snapToGrid w:val="0"/>
                <w:kern w:val="0"/>
              </w:rPr>
            </w:pPr>
          </w:p>
        </w:tc>
      </w:tr>
    </w:tbl>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                      （盖章）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法定代表人或委托代理人：                                （签字或盖章）</w:t>
      </w:r>
    </w:p>
    <w:p>
      <w:pPr>
        <w:spacing w:line="360" w:lineRule="auto"/>
        <w:ind w:firstLine="4680"/>
        <w:rPr>
          <w:rFonts w:cs="仿宋" w:asciiTheme="minorEastAsia" w:hAnsiTheme="minorEastAsia" w:eastAsiaTheme="minorEastAsia"/>
        </w:rPr>
      </w:pPr>
    </w:p>
    <w:p>
      <w:pPr>
        <w:spacing w:line="360" w:lineRule="auto"/>
        <w:ind w:firstLine="4680"/>
        <w:rPr>
          <w:rFonts w:cs="仿宋" w:asciiTheme="minorEastAsia" w:hAnsiTheme="minorEastAsia" w:eastAsiaTheme="minorEastAsia"/>
        </w:rPr>
      </w:pPr>
      <w:r>
        <w:rPr>
          <w:rFonts w:hint="eastAsia" w:cs="仿宋" w:asciiTheme="minorEastAsia" w:hAnsiTheme="minorEastAsia" w:eastAsiaTheme="minorEastAsia"/>
        </w:rPr>
        <w:t>日期：        年      月      日</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注：1、价格应按“招标文件”中规定的货币单位填写。</w:t>
      </w:r>
    </w:p>
    <w:p>
      <w:pPr>
        <w:adjustRightInd w:val="0"/>
        <w:snapToGrid w:val="0"/>
        <w:spacing w:line="360" w:lineRule="auto"/>
        <w:ind w:left="718" w:hanging="718" w:hangingChars="342"/>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 xml:space="preserve">    2、“完工期”指合同生效之日起，多少个日历天完成合同规定的全部要求。</w:t>
      </w:r>
    </w:p>
    <w:p>
      <w:pPr>
        <w:adjustRightInd w:val="0"/>
        <w:snapToGrid w:val="0"/>
        <w:spacing w:line="360" w:lineRule="auto"/>
        <w:ind w:firstLine="420" w:firstLineChars="200"/>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3、投标供应商如果需要对报价或其它内容加以说明，可在备注栏填写。</w:t>
      </w:r>
    </w:p>
    <w:p>
      <w:pPr>
        <w:adjustRightInd w:val="0"/>
        <w:snapToGrid w:val="0"/>
        <w:spacing w:line="360" w:lineRule="auto"/>
        <w:ind w:firstLine="420" w:firstLineChars="200"/>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4、此表应经法定代表人或授权委托人签名，并加盖公章。</w:t>
      </w:r>
    </w:p>
    <w:p>
      <w:pPr>
        <w:adjustRightInd w:val="0"/>
        <w:snapToGrid w:val="0"/>
        <w:spacing w:line="360" w:lineRule="auto"/>
        <w:ind w:firstLine="424" w:firstLineChars="176"/>
        <w:rPr>
          <w:rFonts w:ascii="仿宋" w:hAnsi="仿宋" w:eastAsia="仿宋" w:cs="仿宋"/>
          <w:snapToGrid w:val="0"/>
          <w:kern w:val="0"/>
        </w:rPr>
      </w:pPr>
      <w:r>
        <w:rPr>
          <w:rFonts w:hint="eastAsia" w:ascii="仿宋" w:hAnsi="仿宋" w:eastAsia="仿宋" w:cs="仿宋"/>
          <w:b/>
          <w:snapToGrid w:val="0"/>
          <w:kern w:val="0"/>
          <w:sz w:val="24"/>
        </w:rPr>
        <w:t>5、此表无需装订于正副本内，应按“投标投标须知”20.3项要求与“法定代表人证明书、法定代表人授权委托证明书”（另置一份）一起单独密封于一信封内。</w:t>
      </w:r>
    </w:p>
    <w:p>
      <w:pPr>
        <w:spacing w:line="360" w:lineRule="auto"/>
        <w:rPr>
          <w:rFonts w:ascii="仿宋" w:hAnsi="仿宋" w:eastAsia="仿宋" w:cs="仿宋"/>
        </w:rPr>
      </w:pPr>
    </w:p>
    <w:p>
      <w:pPr>
        <w:jc w:val="center"/>
        <w:rPr>
          <w:rFonts w:ascii="仿宋" w:hAnsi="仿宋" w:eastAsia="仿宋" w:cs="仿宋"/>
          <w:b/>
          <w:bCs/>
          <w:sz w:val="30"/>
        </w:rPr>
      </w:pPr>
      <w:r>
        <w:rPr>
          <w:rFonts w:hint="eastAsia" w:ascii="仿宋" w:hAnsi="仿宋" w:eastAsia="仿宋" w:cs="仿宋"/>
        </w:rPr>
        <w:br w:type="page"/>
      </w:r>
      <w:r>
        <w:rPr>
          <w:rFonts w:hint="eastAsia" w:ascii="仿宋" w:hAnsi="仿宋" w:eastAsia="仿宋" w:cs="仿宋"/>
          <w:b/>
          <w:bCs/>
          <w:sz w:val="30"/>
        </w:rPr>
        <w:t>3、  法定代表人证明书及授权委托书</w:t>
      </w:r>
    </w:p>
    <w:p>
      <w:pPr>
        <w:tabs>
          <w:tab w:val="left" w:pos="450"/>
        </w:tabs>
        <w:jc w:val="center"/>
        <w:rPr>
          <w:rFonts w:ascii="仿宋" w:hAnsi="仿宋" w:eastAsia="仿宋" w:cs="仿宋"/>
        </w:rPr>
      </w:pPr>
    </w:p>
    <w:p>
      <w:pPr>
        <w:tabs>
          <w:tab w:val="left" w:pos="450"/>
        </w:tabs>
        <w:jc w:val="center"/>
        <w:rPr>
          <w:rFonts w:ascii="仿宋" w:hAnsi="仿宋" w:eastAsia="仿宋" w:cs="仿宋"/>
          <w:b/>
          <w:sz w:val="28"/>
          <w:szCs w:val="28"/>
        </w:rPr>
      </w:pPr>
      <w:r>
        <w:rPr>
          <w:rFonts w:hint="eastAsia" w:ascii="仿宋" w:hAnsi="仿宋" w:eastAsia="仿宋" w:cs="仿宋"/>
          <w:b/>
          <w:sz w:val="28"/>
          <w:szCs w:val="28"/>
        </w:rPr>
        <w:t>法定代表人证明书（参考）</w:t>
      </w:r>
    </w:p>
    <w:p>
      <w:pPr>
        <w:spacing w:line="400" w:lineRule="exact"/>
        <w:rPr>
          <w:rFonts w:cs="仿宋" w:asciiTheme="minorEastAsia" w:hAnsiTheme="minorEastAsia" w:eastAsiaTheme="minorEastAsia"/>
          <w:bCs/>
          <w:sz w:val="28"/>
        </w:rPr>
      </w:pPr>
    </w:p>
    <w:p>
      <w:pPr>
        <w:tabs>
          <w:tab w:val="left" w:pos="900"/>
        </w:tabs>
        <w:spacing w:line="480" w:lineRule="auto"/>
        <w:ind w:firstLine="945" w:firstLineChars="450"/>
        <w:rPr>
          <w:rFonts w:cs="仿宋" w:asciiTheme="minorEastAsia" w:hAnsiTheme="minorEastAsia" w:eastAsiaTheme="minorEastAsia"/>
        </w:rPr>
      </w:pPr>
      <w:r>
        <w:rPr>
          <w:rFonts w:hint="eastAsia" w:cs="仿宋" w:asciiTheme="minorEastAsia" w:hAnsiTheme="minorEastAsia" w:eastAsiaTheme="minorEastAsia"/>
        </w:rPr>
        <w:t>______________同志，现任我单位</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职务，为法定代表人，特此证明。</w:t>
      </w:r>
    </w:p>
    <w:p>
      <w:pPr>
        <w:spacing w:line="48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  签发日期：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日             </w:t>
      </w:r>
    </w:p>
    <w:p>
      <w:pPr>
        <w:spacing w:line="48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pPr>
        <w:spacing w:line="48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pPr>
        <w:spacing w:line="48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pPr>
        <w:spacing w:line="48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pPr>
        <w:spacing w:line="48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pPr>
        <w:spacing w:line="480" w:lineRule="auto"/>
        <w:ind w:firstLine="960" w:firstLineChars="400"/>
        <w:rPr>
          <w:rFonts w:cs="仿宋" w:asciiTheme="minorEastAsia" w:hAnsiTheme="minorEastAsia" w:eastAsiaTheme="minorEastAsia"/>
          <w:sz w:val="24"/>
        </w:rPr>
      </w:pPr>
    </w:p>
    <w:p>
      <w:pPr>
        <w:spacing w:line="500" w:lineRule="exact"/>
        <w:rPr>
          <w:rFonts w:cs="仿宋" w:asciiTheme="minorEastAsia" w:hAnsiTheme="minorEastAsia" w:eastAsiaTheme="minorEastAsia"/>
          <w:b/>
          <w:bCs/>
        </w:rPr>
      </w:pPr>
      <w:r>
        <w:rPr>
          <w:rFonts w:cs="仿宋" w:asciiTheme="minorEastAsia" w:hAnsiTheme="minorEastAsia" w:eastAsiaTheme="minorEastAsia"/>
          <w:b/>
          <w:bCs/>
        </w:rPr>
        <w:pict>
          <v:rect id="_x0000_s1045" o:spid="_x0000_s1045" o:spt="1" style="position:absolute;left:0pt;margin-left:223.65pt;margin-top:10.75pt;height:156pt;width:243pt;z-index:251678720;mso-width-relative:page;mso-height-relative:page;" coordsize="21600,21600" o:gfxdata="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d7Qk2AAAAAoBAAAPAAAAAAAAAAEAIAAAACIAAABkcnMvZG93&#10;bnJldi54bWxQSwECFAAUAAAACACHTuJA5t4e9wACAAAsBAAADgAAAAAAAAABACAAAAAnAQAAZHJz&#10;L2Uyb0RvYy54bWxQSwUGAAAAAAYABgBZAQAAmQUAAAAA&#10;">
            <v:path/>
            <v:fill focussize="0,0"/>
            <v:stroke/>
            <v:imagedata o:title=""/>
            <o:lock v:ext="edit"/>
            <v:textbox>
              <w:txbxContent>
                <w:p>
                  <w:pPr>
                    <w:ind w:firstLine="1785" w:firstLineChars="850"/>
                  </w:pPr>
                  <w:r>
                    <w:rPr>
                      <w:rFonts w:hint="eastAsia"/>
                    </w:rPr>
                    <w:t>法定代表人</w:t>
                  </w:r>
                </w:p>
                <w:p>
                  <w:pPr>
                    <w:ind w:firstLine="1155" w:firstLineChars="55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cs="仿宋" w:asciiTheme="minorEastAsia" w:hAnsiTheme="minorEastAsia" w:eastAsiaTheme="minorEastAsia"/>
          <w:b/>
          <w:bCs/>
        </w:rPr>
        <w:pict>
          <v:rect id="_x0000_s1044" o:spid="_x0000_s1044" o:spt="1" style="position:absolute;left:0pt;margin-left:-38.85pt;margin-top:10.75pt;height:156pt;width:243pt;z-index:251677696;mso-width-relative:page;mso-height-relative:page;" coordsize="21600,21600" o:gfxdata="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CnUX2QAAAAoBAAAPAAAAAAAAAAEAIAAAACIAAABkcnMv&#10;ZG93bnJldi54bWxQSwECFAAUAAAACACHTuJAtTgZ0QICAAAsBAAADgAAAAAAAAABACAAAAAoAQAA&#10;ZHJzL2Uyb0RvYy54bWxQSwUGAAAAAAYABgBZAQAAnAUAAAAA&#10;">
            <v:path/>
            <v:fill focussize="0,0"/>
            <v:stroke/>
            <v:imagedata o:title=""/>
            <o:lock v:ext="edit"/>
            <v:textbox>
              <w:txbxContent>
                <w:p>
                  <w:pPr>
                    <w:ind w:firstLine="1680" w:firstLineChars="800"/>
                    <w:jc w:val="left"/>
                  </w:pPr>
                  <w:r>
                    <w:rPr>
                      <w:rFonts w:hint="eastAsia"/>
                    </w:rPr>
                    <w:t>法定代表人</w:t>
                  </w:r>
                </w:p>
                <w:p>
                  <w:pPr>
                    <w:ind w:firstLine="1050" w:firstLineChars="500"/>
                    <w:jc w:val="left"/>
                  </w:pPr>
                  <w:r>
                    <w:rPr>
                      <w:rFonts w:hint="eastAsia"/>
                    </w:rPr>
                    <w:t>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cs="仿宋" w:asciiTheme="minorEastAsia" w:hAnsiTheme="minorEastAsia" w:eastAsiaTheme="minorEastAsia"/>
          <w:b/>
          <w:bCs/>
        </w:rPr>
      </w:pPr>
    </w:p>
    <w:p>
      <w:pPr>
        <w:spacing w:line="500" w:lineRule="exact"/>
        <w:rPr>
          <w:rFonts w:cs="仿宋" w:asciiTheme="minorEastAsia" w:hAnsiTheme="minorEastAsia" w:eastAsiaTheme="minorEastAsia"/>
          <w:b/>
          <w:bCs/>
        </w:rPr>
      </w:pPr>
    </w:p>
    <w:p>
      <w:pPr>
        <w:spacing w:line="500" w:lineRule="exact"/>
        <w:rPr>
          <w:rFonts w:cs="仿宋" w:asciiTheme="minorEastAsia" w:hAnsiTheme="minorEastAsia" w:eastAsiaTheme="minorEastAsia"/>
          <w:b/>
          <w:bCs/>
        </w:rPr>
      </w:pPr>
    </w:p>
    <w:p>
      <w:pPr>
        <w:spacing w:line="500" w:lineRule="exact"/>
        <w:rPr>
          <w:rFonts w:cs="仿宋" w:asciiTheme="minorEastAsia" w:hAnsiTheme="minorEastAsia" w:eastAsiaTheme="minorEastAsia"/>
          <w:b/>
          <w:bCs/>
        </w:rPr>
      </w:pPr>
    </w:p>
    <w:p>
      <w:pPr>
        <w:spacing w:line="500" w:lineRule="exact"/>
        <w:rPr>
          <w:rFonts w:cs="仿宋" w:asciiTheme="minorEastAsia" w:hAnsiTheme="minorEastAsia" w:eastAsiaTheme="minorEastAsia"/>
          <w:b/>
          <w:bCs/>
        </w:rPr>
      </w:pPr>
    </w:p>
    <w:p>
      <w:pPr>
        <w:spacing w:line="500" w:lineRule="exact"/>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pPr>
        <w:spacing w:line="360" w:lineRule="auto"/>
        <w:ind w:firstLine="539" w:firstLineChars="257"/>
        <w:rPr>
          <w:rFonts w:cs="仿宋" w:asciiTheme="minorEastAsia" w:hAnsiTheme="minorEastAsia" w:eastAsiaTheme="minorEastAsia"/>
        </w:rPr>
      </w:pPr>
    </w:p>
    <w:p>
      <w:pPr>
        <w:spacing w:line="360" w:lineRule="auto"/>
        <w:ind w:firstLine="539" w:firstLineChars="257"/>
        <w:rPr>
          <w:rFonts w:cs="仿宋" w:asciiTheme="minorEastAsia" w:hAnsiTheme="minorEastAsia" w:eastAsiaTheme="minorEastAsia"/>
        </w:rPr>
      </w:pPr>
      <w:r>
        <w:rPr>
          <w:rFonts w:hint="eastAsia" w:cs="仿宋" w:asciiTheme="minorEastAsia" w:hAnsiTheme="minorEastAsia" w:eastAsiaTheme="minorEastAsia"/>
        </w:rPr>
        <w:t>单位名称：（公章）：</w:t>
      </w:r>
      <w:r>
        <w:rPr>
          <w:rFonts w:hint="eastAsia" w:cs="仿宋" w:asciiTheme="minorEastAsia" w:hAnsiTheme="minorEastAsia" w:eastAsiaTheme="minorEastAsia"/>
          <w:u w:val="single"/>
        </w:rPr>
        <w:t xml:space="preserve">                                         </w:t>
      </w:r>
    </w:p>
    <w:p>
      <w:pPr>
        <w:spacing w:line="360" w:lineRule="auto"/>
        <w:ind w:firstLine="539" w:firstLineChars="257"/>
        <w:rPr>
          <w:rFonts w:cs="仿宋" w:asciiTheme="minorEastAsia" w:hAnsiTheme="minorEastAsia" w:eastAsiaTheme="minorEastAsia"/>
        </w:rPr>
      </w:pPr>
    </w:p>
    <w:p>
      <w:pPr>
        <w:spacing w:line="360" w:lineRule="auto"/>
        <w:ind w:firstLine="539" w:firstLineChars="257"/>
        <w:rPr>
          <w:rFonts w:cs="仿宋" w:asciiTheme="minorEastAsia" w:hAnsiTheme="minorEastAsia" w:eastAsiaTheme="minorEastAsia"/>
        </w:rPr>
      </w:pPr>
      <w:r>
        <w:rPr>
          <w:rFonts w:hint="eastAsia" w:cs="仿宋" w:asciiTheme="minorEastAsia" w:hAnsiTheme="minorEastAsia" w:eastAsiaTheme="minorEastAsia"/>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900" w:lineRule="exact"/>
        <w:ind w:firstLine="2249" w:firstLineChars="800"/>
        <w:rPr>
          <w:rFonts w:ascii="仿宋" w:hAnsi="仿宋" w:eastAsia="仿宋" w:cs="仿宋"/>
          <w:b/>
          <w:bCs/>
          <w:sz w:val="28"/>
        </w:rPr>
      </w:pPr>
    </w:p>
    <w:p>
      <w:pPr>
        <w:spacing w:line="900" w:lineRule="exact"/>
        <w:jc w:val="center"/>
        <w:rPr>
          <w:rFonts w:ascii="仿宋" w:hAnsi="仿宋" w:eastAsia="仿宋" w:cs="仿宋"/>
          <w:b/>
          <w:bCs/>
          <w:sz w:val="28"/>
        </w:rPr>
      </w:pPr>
      <w:r>
        <w:rPr>
          <w:rFonts w:hint="eastAsia" w:ascii="仿宋" w:hAnsi="仿宋" w:eastAsia="仿宋" w:cs="仿宋"/>
          <w:b/>
          <w:bCs/>
          <w:sz w:val="28"/>
        </w:rPr>
        <w:t>法定代表人授权委托证明书（参考）</w:t>
      </w:r>
    </w:p>
    <w:p>
      <w:pPr>
        <w:rPr>
          <w:rFonts w:ascii="仿宋" w:hAnsi="仿宋" w:eastAsia="仿宋" w:cs="仿宋"/>
        </w:rPr>
      </w:pPr>
    </w:p>
    <w:p>
      <w:pPr>
        <w:rPr>
          <w:rFonts w:cs="仿宋" w:asciiTheme="minorEastAsia" w:hAnsiTheme="minorEastAsia" w:eastAsiaTheme="minorEastAsia"/>
          <w:b/>
          <w:bCs/>
        </w:rPr>
      </w:pPr>
      <w:r>
        <w:rPr>
          <w:rFonts w:hint="eastAsia" w:cs="仿宋" w:asciiTheme="minorEastAsia" w:hAnsiTheme="minorEastAsia" w:eastAsiaTheme="minorEastAsia"/>
        </w:rPr>
        <w:t>深圳市中正招标有限公司</w:t>
      </w:r>
      <w:r>
        <w:rPr>
          <w:rFonts w:hint="eastAsia" w:cs="仿宋" w:asciiTheme="minorEastAsia" w:hAnsiTheme="minorEastAsia" w:eastAsiaTheme="minorEastAsia"/>
          <w:b/>
          <w:bCs/>
        </w:rPr>
        <w:t>：</w:t>
      </w:r>
    </w:p>
    <w:p>
      <w:pPr>
        <w:ind w:firstLine="630"/>
        <w:rPr>
          <w:rFonts w:cs="仿宋" w:asciiTheme="minorEastAsia" w:hAnsiTheme="minorEastAsia" w:eastAsiaTheme="minorEastAsia"/>
        </w:rPr>
      </w:pP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 xml:space="preserve">  （姓名、职务） </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b/>
          <w:bCs/>
          <w:u w:val="single"/>
        </w:rPr>
        <w:t xml:space="preserve">  </w:t>
      </w:r>
      <w:r>
        <w:rPr>
          <w:rFonts w:hint="eastAsia" w:cs="仿宋" w:asciiTheme="minorEastAsia" w:hAnsiTheme="minorEastAsia" w:eastAsiaTheme="minorEastAsia"/>
          <w:u w:val="single"/>
        </w:rPr>
        <w:t xml:space="preserve">（招标项目名称、编号） </w:t>
      </w:r>
      <w:r>
        <w:rPr>
          <w:rFonts w:hint="eastAsia" w:cs="仿宋" w:asciiTheme="minorEastAsia" w:hAnsiTheme="minorEastAsia" w:eastAsiaTheme="minorEastAsia"/>
        </w:rPr>
        <w:t>招标活动，全权代表我单位处理投标的有关事宜。</w:t>
      </w:r>
    </w:p>
    <w:p>
      <w:pPr>
        <w:adjustRightInd w:val="0"/>
        <w:snapToGrid w:val="0"/>
        <w:spacing w:line="360" w:lineRule="auto"/>
        <w:ind w:firstLine="629"/>
        <w:rPr>
          <w:rFonts w:cs="仿宋" w:asciiTheme="minorEastAsia" w:hAnsiTheme="minorEastAsia" w:eastAsiaTheme="minorEastAsia"/>
        </w:rPr>
      </w:pPr>
    </w:p>
    <w:p>
      <w:pPr>
        <w:ind w:firstLine="630"/>
        <w:rPr>
          <w:rFonts w:cs="仿宋" w:asciiTheme="minorEastAsia" w:hAnsiTheme="minorEastAsia" w:eastAsiaTheme="minorEastAsia"/>
        </w:rPr>
      </w:pPr>
    </w:p>
    <w:p>
      <w:pPr>
        <w:adjustRightInd w:val="0"/>
        <w:snapToGrid w:val="0"/>
        <w:spacing w:line="360" w:lineRule="auto"/>
        <w:ind w:firstLine="629"/>
        <w:rPr>
          <w:rFonts w:cs="仿宋" w:asciiTheme="minorEastAsia" w:hAnsiTheme="minorEastAsia" w:eastAsiaTheme="minorEastAsia"/>
          <w:b/>
          <w:bCs/>
        </w:rPr>
      </w:pPr>
      <w:r>
        <w:rPr>
          <w:rFonts w:hint="eastAsia" w:cs="仿宋" w:asciiTheme="minorEastAsia" w:hAnsiTheme="minorEastAsia" w:eastAsiaTheme="minorEastAsia"/>
          <w:b/>
          <w:bCs/>
        </w:rPr>
        <w:t>附授权代表情况：</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姓名：</w:t>
      </w:r>
      <w:r>
        <w:rPr>
          <w:rFonts w:hint="eastAsia" w:cs="仿宋" w:asciiTheme="minorEastAsia" w:hAnsiTheme="minorEastAsia" w:eastAsiaTheme="minorEastAsia"/>
          <w:b/>
          <w:bCs/>
        </w:rPr>
        <w:t xml:space="preserve">    </w:t>
      </w:r>
      <w:r>
        <w:rPr>
          <w:rFonts w:hint="eastAsia" w:cs="仿宋" w:asciiTheme="minorEastAsia" w:hAnsiTheme="minorEastAsia" w:eastAsiaTheme="minorEastAsia"/>
        </w:rPr>
        <w:t xml:space="preserve">            性别：</w:t>
      </w:r>
      <w:r>
        <w:rPr>
          <w:rFonts w:hint="eastAsia" w:cs="仿宋" w:asciiTheme="minorEastAsia" w:hAnsiTheme="minorEastAsia" w:eastAsiaTheme="minorEastAsia"/>
          <w:b/>
          <w:bCs/>
        </w:rPr>
        <w:t xml:space="preserve"> </w:t>
      </w:r>
    </w:p>
    <w:p>
      <w:pPr>
        <w:adjustRightInd w:val="0"/>
        <w:snapToGrid w:val="0"/>
        <w:spacing w:line="360" w:lineRule="auto"/>
        <w:ind w:firstLine="629"/>
        <w:rPr>
          <w:rFonts w:cs="仿宋" w:asciiTheme="minorEastAsia" w:hAnsiTheme="minorEastAsia" w:eastAsiaTheme="minorEastAsia"/>
          <w:b/>
          <w:bCs/>
        </w:rPr>
      </w:pPr>
      <w:r>
        <w:rPr>
          <w:rFonts w:hint="eastAsia" w:cs="仿宋" w:asciiTheme="minorEastAsia" w:hAnsiTheme="minorEastAsia" w:eastAsiaTheme="minorEastAsia"/>
        </w:rPr>
        <w:t>年龄：</w:t>
      </w:r>
      <w:r>
        <w:rPr>
          <w:rFonts w:hint="eastAsia" w:cs="仿宋" w:asciiTheme="minorEastAsia" w:hAnsiTheme="minorEastAsia" w:eastAsiaTheme="minorEastAsia"/>
          <w:b/>
          <w:bCs/>
        </w:rPr>
        <w:t xml:space="preserve"> </w:t>
      </w:r>
      <w:r>
        <w:rPr>
          <w:rFonts w:hint="eastAsia" w:cs="仿宋" w:asciiTheme="minorEastAsia" w:hAnsiTheme="minorEastAsia" w:eastAsiaTheme="minorEastAsia"/>
        </w:rPr>
        <w:t xml:space="preserve">            </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职务：</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身份证号码：</w:t>
      </w:r>
    </w:p>
    <w:p>
      <w:pPr>
        <w:adjustRightInd w:val="0"/>
        <w:snapToGrid w:val="0"/>
        <w:spacing w:line="360" w:lineRule="auto"/>
        <w:ind w:firstLine="629"/>
        <w:rPr>
          <w:rFonts w:cs="仿宋" w:asciiTheme="minorEastAsia" w:hAnsiTheme="minorEastAsia" w:eastAsiaTheme="minorEastAsia"/>
          <w:b/>
          <w:bCs/>
        </w:rPr>
      </w:pPr>
      <w:r>
        <w:rPr>
          <w:rFonts w:hint="eastAsia" w:cs="仿宋" w:asciiTheme="minorEastAsia" w:hAnsiTheme="minorEastAsia" w:eastAsiaTheme="minorEastAsia"/>
        </w:rPr>
        <w:t>邮编：</w:t>
      </w:r>
      <w:r>
        <w:rPr>
          <w:rFonts w:hint="eastAsia" w:cs="仿宋" w:asciiTheme="minorEastAsia" w:hAnsiTheme="minorEastAsia" w:eastAsiaTheme="minorEastAsia"/>
          <w:b/>
          <w:bCs/>
        </w:rPr>
        <w:t xml:space="preserve"> </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通讯地址：</w:t>
      </w:r>
      <w:r>
        <w:rPr>
          <w:rFonts w:hint="eastAsia" w:cs="仿宋" w:asciiTheme="minorEastAsia" w:hAnsiTheme="minorEastAsia" w:eastAsiaTheme="minorEastAsia"/>
          <w:b/>
          <w:bCs/>
        </w:rPr>
        <w:t xml:space="preserve"> </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电话：</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 </w:t>
      </w:r>
    </w:p>
    <w:p>
      <w:pPr>
        <w:ind w:firstLine="630"/>
        <w:rPr>
          <w:rFonts w:cs="仿宋" w:asciiTheme="minorEastAsia" w:hAnsiTheme="minorEastAsia" w:eastAsiaTheme="minorEastAsia"/>
        </w:rPr>
      </w:pPr>
    </w:p>
    <w:p>
      <w:pPr>
        <w:ind w:firstLine="630"/>
        <w:rPr>
          <w:rFonts w:cs="仿宋" w:asciiTheme="minorEastAsia" w:hAnsiTheme="minorEastAsia" w:eastAsiaTheme="minorEastAsia"/>
        </w:rPr>
      </w:pPr>
      <w:r>
        <w:rPr>
          <w:rFonts w:hint="eastAsia" w:cs="仿宋" w:asciiTheme="minorEastAsia" w:hAnsiTheme="minorEastAsia" w:eastAsiaTheme="minorEastAsia"/>
        </w:rPr>
        <w:t>单位名称：（公章）</w:t>
      </w:r>
    </w:p>
    <w:p>
      <w:pPr>
        <w:ind w:firstLine="630"/>
        <w:rPr>
          <w:rFonts w:cs="仿宋" w:asciiTheme="minorEastAsia" w:hAnsiTheme="minorEastAsia" w:eastAsiaTheme="minorEastAsia"/>
        </w:rPr>
      </w:pPr>
    </w:p>
    <w:p>
      <w:pPr>
        <w:ind w:firstLine="630"/>
        <w:rPr>
          <w:rFonts w:cs="仿宋" w:asciiTheme="minorEastAsia" w:hAnsiTheme="minorEastAsia" w:eastAsiaTheme="minorEastAsia"/>
        </w:rPr>
      </w:pPr>
      <w:r>
        <w:rPr>
          <w:rFonts w:hint="eastAsia" w:cs="仿宋" w:asciiTheme="minorEastAsia" w:hAnsiTheme="minorEastAsia" w:eastAsiaTheme="minorEastAsia"/>
        </w:rPr>
        <w:t>法定代表人：（签字）</w:t>
      </w:r>
    </w:p>
    <w:p>
      <w:pPr>
        <w:ind w:firstLine="630"/>
        <w:rPr>
          <w:rFonts w:cs="仿宋" w:asciiTheme="minorEastAsia" w:hAnsiTheme="minorEastAsia" w:eastAsiaTheme="minorEastAsia"/>
        </w:rPr>
      </w:pPr>
    </w:p>
    <w:p>
      <w:pPr>
        <w:adjustRightInd w:val="0"/>
        <w:snapToGrid w:val="0"/>
        <w:spacing w:line="300" w:lineRule="auto"/>
        <w:ind w:firstLine="5317" w:firstLineChars="2532"/>
        <w:rPr>
          <w:rFonts w:cs="仿宋" w:asciiTheme="minorEastAsia" w:hAnsiTheme="minorEastAsia" w:eastAsiaTheme="minorEastAsia"/>
        </w:rPr>
      </w:pPr>
      <w:r>
        <w:rPr>
          <w:rFonts w:hint="eastAsia" w:cs="仿宋" w:asciiTheme="minorEastAsia" w:hAnsiTheme="minorEastAsia" w:eastAsiaTheme="minorEastAsia"/>
        </w:rPr>
        <w:t>年</w:t>
      </w:r>
      <w:r>
        <w:rPr>
          <w:rFonts w:hint="eastAsia" w:cs="仿宋" w:asciiTheme="minorEastAsia" w:hAnsiTheme="minorEastAsia" w:eastAsiaTheme="minorEastAsia"/>
          <w:b/>
          <w:bCs/>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b/>
          <w:bCs/>
        </w:rPr>
        <w:t xml:space="preserve">    </w:t>
      </w:r>
      <w:r>
        <w:rPr>
          <w:rFonts w:hint="eastAsia" w:cs="仿宋" w:asciiTheme="minorEastAsia" w:hAnsiTheme="minorEastAsia" w:eastAsiaTheme="minorEastAsia"/>
        </w:rPr>
        <w:t>日</w:t>
      </w:r>
    </w:p>
    <w:p>
      <w:pPr>
        <w:spacing w:line="440" w:lineRule="exact"/>
        <w:rPr>
          <w:rFonts w:cs="仿宋" w:asciiTheme="minorEastAsia" w:hAnsiTheme="minorEastAsia" w:eastAsiaTheme="minorEastAsia"/>
        </w:rPr>
      </w:pPr>
      <w:bookmarkStart w:id="1" w:name="_Toc226217114"/>
      <w:r>
        <w:rPr>
          <w:rFonts w:cs="仿宋" w:asciiTheme="minorEastAsia" w:hAnsiTheme="minorEastAsia" w:eastAsiaTheme="minorEastAsia"/>
        </w:rPr>
        <w:pict>
          <v:rect id="_x0000_s1043" o:spid="_x0000_s1043" o:spt="1" style="position:absolute;left:0pt;margin-left:222.15pt;margin-top:5.6pt;height:156pt;width:243pt;z-index:251676672;mso-width-relative:page;mso-height-relative:page;" coordsize="21600,21600" o:gfxdata="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s2rM9cAAAAKAQAADwAAAAAAAAABACAAAAAiAAAAZHJzL2Rv&#10;d25yZXYueG1sUEsBAhQAFAAAAAgAh07iQAyLDiMCAgAALAQAAA4AAAAAAAAAAQAgAAAAJgEAAGRy&#10;cy9lMm9Eb2MueG1sUEsFBgAAAAAGAAYAWQEAAJoFAAAAAA==&#10;">
            <v:path/>
            <v:fill focussize="0,0"/>
            <v:stroke/>
            <v:imagedata o:title=""/>
            <o:lock v:ext="edit"/>
            <v:textbox>
              <w:txbxContent>
                <w:p>
                  <w:pPr>
                    <w:ind w:firstLine="1365" w:firstLineChars="650"/>
                  </w:pPr>
                  <w:r>
                    <w:rPr>
                      <w:rFonts w:hint="eastAsia"/>
                    </w:rPr>
                    <w:t>被授权人（授权代表）</w:t>
                  </w:r>
                </w:p>
                <w:p>
                  <w:pPr>
                    <w:ind w:firstLine="1155" w:firstLineChars="55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r>
        <w:rPr>
          <w:rFonts w:cs="仿宋" w:asciiTheme="minorEastAsia" w:hAnsiTheme="minorEastAsia" w:eastAsiaTheme="minorEastAsia"/>
        </w:rPr>
        <w:pict>
          <v:rect id="_x0000_s1042" o:spid="_x0000_s1042" o:spt="1" style="position:absolute;left:0pt;margin-left:-38.1pt;margin-top:5.6pt;height:156pt;width:243pt;z-index:251675648;mso-width-relative:page;mso-height-relative:page;" coordsize="21600,21600" o:gfxdata="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hZ2nbYAAAACgEAAA8AAAAAAAAAAQAgAAAAIgAAAGRycy9k&#10;b3ducmV2LnhtbFBLAQIUABQAAAAIAIdO4kBfbQkFAgIAACwEAAAOAAAAAAAAAAEAIAAAACcBAABk&#10;cnMvZTJvRG9jLnhtbFBLBQYAAAAABgAGAFkBAACbBQAAAAA=&#10;">
            <v:path/>
            <v:fill focussize="0,0"/>
            <v:stroke/>
            <v:imagedata o:title=""/>
            <o:lock v:ext="edit"/>
            <v:textbox>
              <w:txbxContent>
                <w:p>
                  <w:pPr>
                    <w:ind w:firstLine="1365" w:firstLineChars="650"/>
                  </w:pPr>
                  <w:r>
                    <w:rPr>
                      <w:rFonts w:hint="eastAsia"/>
                    </w:rPr>
                    <w:t>被授权人（授权代表）</w:t>
                  </w:r>
                </w:p>
                <w:p>
                  <w:pPr>
                    <w:ind w:firstLine="1155" w:firstLineChars="550"/>
                  </w:pPr>
                  <w:r>
                    <w:rPr>
                      <w:rFonts w:hint="eastAsia"/>
                    </w:rPr>
                    <w:t>居民身份证复印件粘贴处</w:t>
                  </w:r>
                </w:p>
                <w:p>
                  <w:pPr>
                    <w:ind w:firstLine="1050" w:firstLineChars="500"/>
                  </w:pPr>
                </w:p>
                <w:p>
                  <w:pPr>
                    <w:jc w:val="center"/>
                  </w:pPr>
                  <w:r>
                    <w:rPr>
                      <w:rFonts w:hint="eastAsia"/>
                    </w:rPr>
                    <w:t>（正面）</w:t>
                  </w:r>
                </w:p>
              </w:txbxContent>
            </v:textbox>
          </v:rect>
        </w:pict>
      </w:r>
      <w:bookmarkEnd w:id="1"/>
    </w:p>
    <w:p>
      <w:pPr>
        <w:spacing w:line="440" w:lineRule="exact"/>
        <w:rPr>
          <w:rFonts w:cs="仿宋" w:asciiTheme="minorEastAsia" w:hAnsiTheme="minorEastAsia" w:eastAsiaTheme="minorEastAsia"/>
        </w:rPr>
      </w:pPr>
    </w:p>
    <w:p>
      <w:pPr>
        <w:spacing w:line="440" w:lineRule="exact"/>
        <w:rPr>
          <w:rFonts w:cs="仿宋" w:asciiTheme="minorEastAsia" w:hAnsiTheme="minorEastAsia" w:eastAsiaTheme="minorEastAsia"/>
        </w:rPr>
      </w:pPr>
    </w:p>
    <w:p>
      <w:pPr>
        <w:spacing w:line="440" w:lineRule="exact"/>
        <w:rPr>
          <w:rFonts w:cs="仿宋" w:asciiTheme="minorEastAsia" w:hAnsiTheme="minorEastAsia" w:eastAsiaTheme="minorEastAsia"/>
        </w:rPr>
      </w:pPr>
    </w:p>
    <w:p>
      <w:pPr>
        <w:spacing w:line="440" w:lineRule="exact"/>
        <w:rPr>
          <w:rFonts w:cs="仿宋" w:asciiTheme="minorEastAsia" w:hAnsiTheme="minorEastAsia" w:eastAsiaTheme="minorEastAsia"/>
        </w:rPr>
      </w:pPr>
    </w:p>
    <w:p>
      <w:pPr>
        <w:tabs>
          <w:tab w:val="left" w:pos="5115"/>
        </w:tabs>
        <w:spacing w:line="440" w:lineRule="exact"/>
        <w:rPr>
          <w:rFonts w:cs="仿宋" w:asciiTheme="minorEastAsia" w:hAnsiTheme="minorEastAsia" w:eastAsiaTheme="minorEastAsia"/>
        </w:rPr>
      </w:pPr>
      <w:r>
        <w:rPr>
          <w:rFonts w:hint="eastAsia" w:cs="仿宋" w:asciiTheme="minorEastAsia" w:hAnsiTheme="minorEastAsia" w:eastAsiaTheme="minorEastAsia"/>
        </w:rPr>
        <w:tab/>
      </w:r>
    </w:p>
    <w:p>
      <w:pPr>
        <w:spacing w:line="440" w:lineRule="exact"/>
        <w:rPr>
          <w:rFonts w:cs="仿宋" w:asciiTheme="minorEastAsia" w:hAnsiTheme="minorEastAsia" w:eastAsiaTheme="minorEastAsia"/>
        </w:rPr>
      </w:pPr>
    </w:p>
    <w:p>
      <w:pPr>
        <w:adjustRightInd w:val="0"/>
        <w:snapToGrid w:val="0"/>
        <w:spacing w:line="300" w:lineRule="auto"/>
        <w:ind w:firstLine="5008" w:firstLineChars="2385"/>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注：法定代表人证明书和法定代表人授权委托证明书除装订于投标文件中外，还须另置一份按“投标投标须知”20.3项要求单独密封。</w:t>
      </w:r>
    </w:p>
    <w:p>
      <w:pPr>
        <w:rPr>
          <w:rFonts w:ascii="仿宋" w:hAnsi="仿宋" w:eastAsia="仿宋" w:cs="仿宋"/>
        </w:rPr>
      </w:pPr>
    </w:p>
    <w:p>
      <w:pPr>
        <w:jc w:val="center"/>
        <w:rPr>
          <w:rFonts w:ascii="仿宋" w:hAnsi="仿宋" w:eastAsia="仿宋" w:cs="仿宋"/>
          <w:b/>
          <w:bCs/>
          <w:sz w:val="30"/>
        </w:rPr>
      </w:pPr>
      <w:r>
        <w:rPr>
          <w:rFonts w:hint="eastAsia" w:ascii="仿宋" w:hAnsi="仿宋" w:eastAsia="仿宋" w:cs="仿宋"/>
          <w:b/>
          <w:bCs/>
          <w:sz w:val="30"/>
        </w:rPr>
        <w:t>4、工程量清单报价表的说明</w:t>
      </w:r>
    </w:p>
    <w:p>
      <w:pPr>
        <w:spacing w:line="360" w:lineRule="auto"/>
        <w:rPr>
          <w:rFonts w:ascii="仿宋" w:hAnsi="仿宋" w:eastAsia="仿宋" w:cs="仿宋"/>
          <w:color w:val="000000"/>
          <w:szCs w:val="21"/>
        </w:rPr>
      </w:pPr>
      <w:r>
        <w:rPr>
          <w:rFonts w:hint="eastAsia" w:ascii="仿宋" w:hAnsi="仿宋" w:eastAsia="仿宋" w:cs="仿宋"/>
          <w:color w:val="000000"/>
          <w:szCs w:val="21"/>
        </w:rPr>
        <w:t xml:space="preserve">                     </w:t>
      </w:r>
    </w:p>
    <w:p>
      <w:pPr>
        <w:spacing w:line="360" w:lineRule="auto"/>
        <w:ind w:firstLine="315" w:firstLineChars="150"/>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1．本投标报价是依据本工程招标文件的投标须知、工程量清单、合同条件、工程建设标准及技术要求和图纸等文件进行编制的。</w:t>
      </w:r>
    </w:p>
    <w:p>
      <w:pPr>
        <w:spacing w:line="360" w:lineRule="auto"/>
        <w:ind w:firstLine="315" w:firstLineChars="150"/>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2.“工程量清单报价表”包括以下几个部分：</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（1）</w:t>
      </w:r>
      <w:r>
        <w:rPr>
          <w:rFonts w:hint="eastAsia" w:cs="仿宋" w:asciiTheme="minorEastAsia" w:hAnsiTheme="minorEastAsia" w:eastAsiaTheme="minorEastAsia"/>
        </w:rPr>
        <w:t>工程项目投标价汇总表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（2）</w:t>
      </w:r>
      <w:r>
        <w:rPr>
          <w:rFonts w:hint="eastAsia" w:cs="仿宋" w:asciiTheme="minorEastAsia" w:hAnsiTheme="minorEastAsia" w:eastAsiaTheme="minorEastAsia"/>
        </w:rPr>
        <w:t>单项工程投标价汇总表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（3）</w:t>
      </w:r>
      <w:r>
        <w:rPr>
          <w:rFonts w:hint="eastAsia" w:cs="仿宋" w:asciiTheme="minorEastAsia" w:hAnsiTheme="minorEastAsia" w:eastAsiaTheme="minorEastAsia"/>
        </w:rPr>
        <w:t>单位工程投标报价汇总表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（4）</w:t>
      </w:r>
      <w:r>
        <w:rPr>
          <w:rFonts w:hint="eastAsia" w:cs="仿宋" w:asciiTheme="minorEastAsia" w:hAnsiTheme="minorEastAsia" w:eastAsiaTheme="minorEastAsia"/>
        </w:rPr>
        <w:t>分部分项工程量清单与计价表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（5）</w:t>
      </w:r>
      <w:r>
        <w:rPr>
          <w:rFonts w:hint="eastAsia" w:cs="仿宋" w:asciiTheme="minorEastAsia" w:hAnsiTheme="minorEastAsia" w:eastAsiaTheme="minorEastAsia"/>
          <w:kern w:val="0"/>
        </w:rPr>
        <w:t>措施项目清单与计价汇总表</w:t>
      </w:r>
    </w:p>
    <w:p>
      <w:pPr>
        <w:spacing w:line="360" w:lineRule="auto"/>
        <w:ind w:firstLine="205" w:firstLineChars="98"/>
        <w:rPr>
          <w:rFonts w:cs="仿宋" w:asciiTheme="minorEastAsia" w:hAnsiTheme="minorEastAsia" w:eastAsiaTheme="minorEastAsia"/>
          <w:szCs w:val="21"/>
        </w:rPr>
      </w:pPr>
      <w:r>
        <w:rPr>
          <w:rFonts w:hint="eastAsia" w:cs="仿宋" w:asciiTheme="minorEastAsia" w:hAnsiTheme="minorEastAsia" w:eastAsiaTheme="minorEastAsia"/>
          <w:szCs w:val="21"/>
        </w:rPr>
        <w:t>（6）</w:t>
      </w:r>
      <w:r>
        <w:rPr>
          <w:rFonts w:hint="eastAsia" w:cs="仿宋" w:asciiTheme="minorEastAsia" w:hAnsiTheme="minorEastAsia" w:eastAsiaTheme="minorEastAsia"/>
        </w:rPr>
        <w:t>措施项目清单与计价表(一)</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（7）</w:t>
      </w:r>
      <w:r>
        <w:rPr>
          <w:rFonts w:hint="eastAsia" w:cs="仿宋" w:asciiTheme="minorEastAsia" w:hAnsiTheme="minorEastAsia" w:eastAsiaTheme="minorEastAsia"/>
        </w:rPr>
        <w:t>安全文明施工措施费详细清单与计价表</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（8）</w:t>
      </w:r>
      <w:r>
        <w:rPr>
          <w:rFonts w:hint="eastAsia" w:cs="仿宋" w:asciiTheme="minorEastAsia" w:hAnsiTheme="minorEastAsia" w:eastAsiaTheme="minorEastAsia"/>
        </w:rPr>
        <w:t>其他项目清单与计价汇总表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（9）</w:t>
      </w:r>
      <w:r>
        <w:rPr>
          <w:rFonts w:hint="eastAsia" w:cs="仿宋" w:asciiTheme="minorEastAsia" w:hAnsiTheme="minorEastAsia" w:eastAsiaTheme="minorEastAsia"/>
        </w:rPr>
        <w:t>材料设备暂估价计价表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（10）</w:t>
      </w:r>
      <w:r>
        <w:rPr>
          <w:rFonts w:hint="eastAsia" w:cs="仿宋" w:asciiTheme="minorEastAsia" w:hAnsiTheme="minorEastAsia" w:eastAsiaTheme="minorEastAsia"/>
        </w:rPr>
        <w:t>规费、应纳税费项目清单与计价表</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（11）</w:t>
      </w:r>
      <w:r>
        <w:rPr>
          <w:rFonts w:hint="eastAsia" w:cs="仿宋" w:asciiTheme="minorEastAsia" w:hAnsiTheme="minorEastAsia" w:eastAsiaTheme="minorEastAsia"/>
        </w:rPr>
        <w:t>材料设备表</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3．本投标报价是按照招标文件中要求采用的工程量计算规则，根据本企业自身的情况、拟订的施工组织设计和施工方案，分析市场情况完成的，该报价不低于本企业完成该招标工程的成本。</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4．对“分部分项工程量清单计价表”的说明：</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（1）我方确认“分部分项工程量清单”中所列的工程量系采购人的估算，是临时的，结算时，以由我方和采购人或由采购人授权委托的工程师共同计量、核实的实际完成的工程量为准。</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（2）该计价表中所填入的综合单价和合价已包括直接成本（即人工、材料、机械）和费用（管理费、利润）、风险金等全部费用，但涉及到采购人自行采购的设备材料的项目未计入材料设备的价格。</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（3）该计价表中没有填写综合单价和合价或者价格为零的项目，其费用已包括在工程量清单的其他综合单价或合价之中，备注中已有明确说明。</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5．对“措施项目清单计价表”说明：</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（1）该计价表是根据采购人提供的“措施项目清单”填报的，我方根据自身的情况对有关项目进行了调整，包含了完成该招标工程所需发生的全部措施费用。</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（2）该计价表的报价为包干费用，除非合同条件中有明确的约定，将不再调整。</w:t>
      </w:r>
    </w:p>
    <w:p>
      <w:pPr>
        <w:autoSpaceDE w:val="0"/>
        <w:autoSpaceDN w:val="0"/>
        <w:adjustRightInd w:val="0"/>
        <w:spacing w:line="360" w:lineRule="auto"/>
        <w:ind w:firstLine="315" w:firstLineChars="150"/>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（3）根据采购人的要求，我方提供了“措施项目费分析表”</w:t>
      </w:r>
    </w:p>
    <w:p>
      <w:pPr>
        <w:autoSpaceDE w:val="0"/>
        <w:autoSpaceDN w:val="0"/>
        <w:adjustRightInd w:val="0"/>
        <w:spacing w:line="360" w:lineRule="auto"/>
        <w:ind w:firstLine="315" w:firstLineChars="150"/>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6．对“其他项目清单计价表”说明：</w:t>
      </w:r>
    </w:p>
    <w:p>
      <w:pPr>
        <w:autoSpaceDE w:val="0"/>
        <w:autoSpaceDN w:val="0"/>
        <w:adjustRightInd w:val="0"/>
        <w:spacing w:line="360" w:lineRule="auto"/>
        <w:ind w:firstLine="359" w:firstLineChars="171"/>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（1）该计价表的采购人部分包括了采购人自行采购的设备材料费用、预留金、暂定金额等。</w:t>
      </w:r>
    </w:p>
    <w:p>
      <w:pPr>
        <w:autoSpaceDE w:val="0"/>
        <w:autoSpaceDN w:val="0"/>
        <w:adjustRightInd w:val="0"/>
        <w:spacing w:line="360" w:lineRule="auto"/>
        <w:ind w:firstLine="359" w:firstLineChars="171"/>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（2）该计价表投标供应商部分的零星项目费，是根据采购人提出的零星项目表的要求，分析单价汇总后填写的。结算时，应按实际完成的工程量所需费用进行结算。</w:t>
      </w:r>
    </w:p>
    <w:p>
      <w:pPr>
        <w:autoSpaceDE w:val="0"/>
        <w:autoSpaceDN w:val="0"/>
        <w:adjustRightInd w:val="0"/>
        <w:spacing w:line="360" w:lineRule="auto"/>
        <w:ind w:firstLine="359" w:firstLineChars="171"/>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（3）根据采购人的要求，我方根据指定分包工程的情况报出了□总承包服务费金额（或□总承包服务费率），该费用已包括：</w:t>
      </w:r>
    </w:p>
    <w:p>
      <w:pPr>
        <w:autoSpaceDE w:val="0"/>
        <w:autoSpaceDN w:val="0"/>
        <w:adjustRightInd w:val="0"/>
        <w:spacing w:line="360" w:lineRule="auto"/>
        <w:ind w:firstLine="630" w:firstLineChars="300"/>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□总分包管理费     □配合费</w:t>
      </w:r>
    </w:p>
    <w:p>
      <w:pPr>
        <w:autoSpaceDE w:val="0"/>
        <w:autoSpaceDN w:val="0"/>
        <w:adjustRightInd w:val="0"/>
        <w:spacing w:line="360" w:lineRule="auto"/>
        <w:ind w:firstLine="630" w:firstLineChars="300"/>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（此次招标不需提供）</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7．对“主要设备材料价格表”的说明：</w:t>
      </w:r>
    </w:p>
    <w:p>
      <w:pPr>
        <w:autoSpaceDE w:val="0"/>
        <w:autoSpaceDN w:val="0"/>
        <w:adjustRightInd w:val="0"/>
        <w:spacing w:line="360" w:lineRule="auto"/>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该价格表中所填单价与“分部分项工程量清单计价表”中采用的相应设备材料的单价是一致的。</w:t>
      </w:r>
    </w:p>
    <w:p>
      <w:pPr>
        <w:autoSpaceDE w:val="0"/>
        <w:autoSpaceDN w:val="0"/>
        <w:adjustRightInd w:val="0"/>
        <w:spacing w:line="360" w:lineRule="auto"/>
        <w:ind w:firstLine="525" w:firstLineChars="250"/>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8．本报价的币种为</w:t>
      </w:r>
      <w:r>
        <w:rPr>
          <w:rFonts w:hint="eastAsia" w:cs="仿宋" w:asciiTheme="minorEastAsia" w:hAnsiTheme="minorEastAsia" w:eastAsiaTheme="minorEastAsia"/>
          <w:color w:val="000000"/>
          <w:szCs w:val="21"/>
          <w:u w:val="single"/>
        </w:rPr>
        <w:t xml:space="preserve">                                         </w:t>
      </w:r>
      <w:r>
        <w:rPr>
          <w:rFonts w:hint="eastAsia" w:cs="仿宋" w:asciiTheme="minorEastAsia" w:hAnsiTheme="minorEastAsia" w:eastAsiaTheme="minorEastAsia"/>
          <w:color w:val="000000"/>
          <w:szCs w:val="21"/>
        </w:rPr>
        <w:t>。</w:t>
      </w:r>
    </w:p>
    <w:p>
      <w:pPr>
        <w:autoSpaceDE w:val="0"/>
        <w:autoSpaceDN w:val="0"/>
        <w:adjustRightInd w:val="0"/>
        <w:spacing w:line="360" w:lineRule="auto"/>
        <w:ind w:firstLine="525" w:firstLineChars="250"/>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9．我方接受采购人在合同条款和合同格式部分提出的要求，特别是对暂定价、暂定金额和工程变更价款的确定和结算方式。</w:t>
      </w:r>
    </w:p>
    <w:p>
      <w:pPr>
        <w:autoSpaceDE w:val="0"/>
        <w:autoSpaceDN w:val="0"/>
        <w:adjustRightInd w:val="0"/>
        <w:spacing w:line="360" w:lineRule="auto"/>
        <w:ind w:firstLine="420" w:firstLineChars="200"/>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 10．其他。</w:t>
      </w:r>
    </w:p>
    <w:p>
      <w:pPr>
        <w:jc w:val="center"/>
        <w:rPr>
          <w:rFonts w:ascii="仿宋" w:hAnsi="仿宋" w:eastAsia="仿宋" w:cs="仿宋"/>
          <w:color w:val="000000"/>
          <w:szCs w:val="21"/>
        </w:rPr>
      </w:pPr>
      <w:r>
        <w:rPr>
          <w:rFonts w:hint="eastAsia" w:ascii="仿宋" w:hAnsi="仿宋" w:eastAsia="仿宋" w:cs="仿宋"/>
          <w:color w:val="000000"/>
          <w:szCs w:val="21"/>
        </w:rPr>
        <w:br w:type="page"/>
      </w:r>
    </w:p>
    <w:p>
      <w:pPr>
        <w:jc w:val="center"/>
        <w:rPr>
          <w:rFonts w:ascii="仿宋" w:hAnsi="仿宋" w:eastAsia="仿宋" w:cs="仿宋"/>
          <w:b/>
          <w:bCs/>
          <w:sz w:val="30"/>
        </w:rPr>
      </w:pPr>
      <w:r>
        <w:rPr>
          <w:rFonts w:hint="eastAsia" w:ascii="仿宋" w:hAnsi="仿宋" w:eastAsia="仿宋" w:cs="仿宋"/>
          <w:b/>
          <w:bCs/>
          <w:sz w:val="30"/>
        </w:rPr>
        <w:t>5、工程量清单报价表（参考）</w:t>
      </w:r>
    </w:p>
    <w:p>
      <w:pPr>
        <w:spacing w:line="360" w:lineRule="auto"/>
        <w:rPr>
          <w:rFonts w:ascii="仿宋" w:hAnsi="仿宋" w:eastAsia="仿宋" w:cs="仿宋"/>
          <w:color w:val="000000"/>
          <w:szCs w:val="21"/>
          <w:u w:val="single"/>
        </w:rPr>
      </w:pPr>
    </w:p>
    <w:p>
      <w:pPr>
        <w:pStyle w:val="5"/>
        <w:rPr>
          <w:rFonts w:cs="仿宋" w:asciiTheme="minorEastAsia" w:hAnsiTheme="minorEastAsia" w:eastAsiaTheme="minorEastAsia"/>
        </w:rPr>
      </w:pPr>
      <w:r>
        <w:rPr>
          <w:rFonts w:hint="eastAsia" w:cs="仿宋" w:asciiTheme="minorEastAsia" w:hAnsiTheme="minorEastAsia" w:eastAsiaTheme="minorEastAsia"/>
        </w:rPr>
        <w:t>（一）工程项目投标价汇总表</w:t>
      </w:r>
    </w:p>
    <w:tbl>
      <w:tblPr>
        <w:tblStyle w:val="18"/>
        <w:tblW w:w="8379" w:type="dxa"/>
        <w:jc w:val="center"/>
        <w:tblLayout w:type="fixed"/>
        <w:tblCellMar>
          <w:top w:w="0" w:type="dxa"/>
          <w:left w:w="108" w:type="dxa"/>
          <w:bottom w:w="0" w:type="dxa"/>
          <w:right w:w="108" w:type="dxa"/>
        </w:tblCellMar>
      </w:tblPr>
      <w:tblGrid>
        <w:gridCol w:w="472"/>
        <w:gridCol w:w="3087"/>
        <w:gridCol w:w="992"/>
        <w:gridCol w:w="1134"/>
        <w:gridCol w:w="1351"/>
        <w:gridCol w:w="67"/>
        <w:gridCol w:w="1276"/>
      </w:tblGrid>
      <w:tr>
        <w:tblPrEx>
          <w:tblCellMar>
            <w:top w:w="0" w:type="dxa"/>
            <w:left w:w="108" w:type="dxa"/>
            <w:bottom w:w="0" w:type="dxa"/>
            <w:right w:w="108" w:type="dxa"/>
          </w:tblCellMar>
        </w:tblPrEx>
        <w:trPr>
          <w:trHeight w:val="668" w:hRule="atLeast"/>
          <w:jc w:val="center"/>
        </w:trPr>
        <w:tc>
          <w:tcPr>
            <w:tcW w:w="7036" w:type="dxa"/>
            <w:gridSpan w:val="5"/>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1343" w:type="dxa"/>
            <w:gridSpan w:val="2"/>
            <w:tcBorders>
              <w:top w:val="nil"/>
              <w:left w:val="nil"/>
              <w:bottom w:val="nil"/>
              <w:right w:val="nil"/>
            </w:tcBorders>
            <w:noWrap/>
            <w:vAlign w:val="bottom"/>
          </w:tcPr>
          <w:p>
            <w:pPr>
              <w:widowControl/>
              <w:ind w:right="300"/>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372" w:hRule="atLeast"/>
          <w:jc w:val="center"/>
        </w:trPr>
        <w:tc>
          <w:tcPr>
            <w:tcW w:w="472"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3087"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单项工程名称</w:t>
            </w:r>
          </w:p>
        </w:tc>
        <w:tc>
          <w:tcPr>
            <w:tcW w:w="99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c>
          <w:tcPr>
            <w:tcW w:w="3828" w:type="dxa"/>
            <w:gridSpan w:val="4"/>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其中</w:t>
            </w:r>
          </w:p>
        </w:tc>
      </w:tr>
      <w:tr>
        <w:tblPrEx>
          <w:tblCellMar>
            <w:top w:w="0" w:type="dxa"/>
            <w:left w:w="108" w:type="dxa"/>
            <w:bottom w:w="0" w:type="dxa"/>
            <w:right w:w="108" w:type="dxa"/>
          </w:tblCellMar>
        </w:tblPrEx>
        <w:trPr>
          <w:trHeight w:val="668" w:hRule="atLeast"/>
          <w:jc w:val="center"/>
        </w:trPr>
        <w:tc>
          <w:tcPr>
            <w:tcW w:w="472"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3087"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暂估价</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(元)</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安全文明施工</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措施费(元)</w:t>
            </w:r>
          </w:p>
        </w:tc>
        <w:tc>
          <w:tcPr>
            <w:tcW w:w="1276" w:type="dxa"/>
            <w:tcBorders>
              <w:top w:val="nil"/>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规费</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(元)</w:t>
            </w:r>
          </w:p>
        </w:tc>
      </w:tr>
      <w:tr>
        <w:tblPrEx>
          <w:tblCellMar>
            <w:top w:w="0" w:type="dxa"/>
            <w:left w:w="108" w:type="dxa"/>
            <w:bottom w:w="0" w:type="dxa"/>
            <w:right w:w="108" w:type="dxa"/>
          </w:tblCellMar>
        </w:tblPrEx>
        <w:trPr>
          <w:trHeight w:val="668" w:hRule="atLeast"/>
          <w:jc w:val="center"/>
        </w:trPr>
        <w:tc>
          <w:tcPr>
            <w:tcW w:w="4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1</w:t>
            </w:r>
          </w:p>
        </w:tc>
        <w:tc>
          <w:tcPr>
            <w:tcW w:w="3087"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40" w:hRule="atLeast"/>
          <w:jc w:val="center"/>
        </w:trPr>
        <w:tc>
          <w:tcPr>
            <w:tcW w:w="472"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08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40" w:hRule="atLeast"/>
          <w:jc w:val="center"/>
        </w:trPr>
        <w:tc>
          <w:tcPr>
            <w:tcW w:w="472"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08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rPr>
          <w:trHeight w:val="240" w:hRule="atLeast"/>
          <w:jc w:val="center"/>
        </w:trPr>
        <w:tc>
          <w:tcPr>
            <w:tcW w:w="472"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08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40" w:hRule="atLeast"/>
          <w:jc w:val="center"/>
        </w:trPr>
        <w:tc>
          <w:tcPr>
            <w:tcW w:w="472"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08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9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72" w:hRule="atLeast"/>
          <w:jc w:val="center"/>
        </w:trPr>
        <w:tc>
          <w:tcPr>
            <w:tcW w:w="3559"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    计</w:t>
            </w:r>
          </w:p>
        </w:tc>
        <w:tc>
          <w:tcPr>
            <w:tcW w:w="99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3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8" w:type="dxa"/>
            <w:gridSpan w:val="2"/>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27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bl>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jc w:val="center"/>
        <w:rPr>
          <w:rFonts w:cs="仿宋" w:asciiTheme="minorEastAsia" w:hAnsiTheme="minorEastAsia" w:eastAsiaTheme="minorEastAsia"/>
          <w:sz w:val="18"/>
          <w:szCs w:val="18"/>
        </w:rPr>
      </w:pPr>
      <w:r>
        <w:rPr>
          <w:rFonts w:hint="eastAsia" w:cs="仿宋" w:asciiTheme="minorEastAsia" w:hAnsiTheme="minorEastAsia" w:eastAsiaTheme="minorEastAsia"/>
          <w:szCs w:val="21"/>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（二）单项工程投标价汇总表</w:t>
      </w:r>
    </w:p>
    <w:tbl>
      <w:tblPr>
        <w:tblStyle w:val="18"/>
        <w:tblW w:w="9800" w:type="dxa"/>
        <w:jc w:val="center"/>
        <w:tblLayout w:type="fixed"/>
        <w:tblCellMar>
          <w:top w:w="0" w:type="dxa"/>
          <w:left w:w="108" w:type="dxa"/>
          <w:bottom w:w="0" w:type="dxa"/>
          <w:right w:w="108" w:type="dxa"/>
        </w:tblCellMar>
      </w:tblPr>
      <w:tblGrid>
        <w:gridCol w:w="472"/>
        <w:gridCol w:w="4080"/>
        <w:gridCol w:w="830"/>
        <w:gridCol w:w="1397"/>
        <w:gridCol w:w="1684"/>
        <w:gridCol w:w="1337"/>
      </w:tblGrid>
      <w:tr>
        <w:tblPrEx>
          <w:tblCellMar>
            <w:top w:w="0" w:type="dxa"/>
            <w:left w:w="108" w:type="dxa"/>
            <w:bottom w:w="0" w:type="dxa"/>
            <w:right w:w="108" w:type="dxa"/>
          </w:tblCellMar>
        </w:tblPrEx>
        <w:trPr>
          <w:trHeight w:val="372" w:hRule="atLeast"/>
          <w:jc w:val="center"/>
        </w:trPr>
        <w:tc>
          <w:tcPr>
            <w:tcW w:w="6779" w:type="dxa"/>
            <w:gridSpan w:val="4"/>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021" w:type="dxa"/>
            <w:gridSpan w:val="2"/>
            <w:tcBorders>
              <w:top w:val="nil"/>
              <w:left w:val="nil"/>
              <w:bottom w:val="nil"/>
              <w:right w:val="nil"/>
            </w:tcBorders>
            <w:noWrap/>
            <w:vAlign w:val="bottom"/>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372" w:hRule="atLeast"/>
          <w:jc w:val="center"/>
        </w:trPr>
        <w:tc>
          <w:tcPr>
            <w:tcW w:w="472"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408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单位工程名称</w:t>
            </w:r>
          </w:p>
        </w:tc>
        <w:tc>
          <w:tcPr>
            <w:tcW w:w="83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c>
          <w:tcPr>
            <w:tcW w:w="4418" w:type="dxa"/>
            <w:gridSpan w:val="3"/>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其中</w:t>
            </w:r>
          </w:p>
        </w:tc>
      </w:tr>
      <w:tr>
        <w:tblPrEx>
          <w:tblCellMar>
            <w:top w:w="0" w:type="dxa"/>
            <w:left w:w="108" w:type="dxa"/>
            <w:bottom w:w="0" w:type="dxa"/>
            <w:right w:w="108" w:type="dxa"/>
          </w:tblCellMar>
        </w:tblPrEx>
        <w:trPr>
          <w:trHeight w:val="668" w:hRule="atLeast"/>
          <w:jc w:val="center"/>
        </w:trPr>
        <w:tc>
          <w:tcPr>
            <w:tcW w:w="472"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408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83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397" w:type="dxa"/>
            <w:tcBorders>
              <w:top w:val="nil"/>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材料设备</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暂估价(元)</w:t>
            </w:r>
          </w:p>
        </w:tc>
        <w:tc>
          <w:tcPr>
            <w:tcW w:w="1684" w:type="dxa"/>
            <w:tcBorders>
              <w:top w:val="nil"/>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安全文明施工</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措施费(元)</w:t>
            </w:r>
          </w:p>
        </w:tc>
        <w:tc>
          <w:tcPr>
            <w:tcW w:w="1337" w:type="dxa"/>
            <w:tcBorders>
              <w:top w:val="nil"/>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规费</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(元)</w:t>
            </w:r>
          </w:p>
        </w:tc>
      </w:tr>
      <w:tr>
        <w:tblPrEx>
          <w:tblCellMar>
            <w:top w:w="0" w:type="dxa"/>
            <w:left w:w="108" w:type="dxa"/>
            <w:bottom w:w="0" w:type="dxa"/>
            <w:right w:w="108" w:type="dxa"/>
          </w:tblCellMar>
        </w:tblPrEx>
        <w:trPr>
          <w:trHeight w:val="668" w:hRule="atLeast"/>
          <w:jc w:val="center"/>
        </w:trPr>
        <w:tc>
          <w:tcPr>
            <w:tcW w:w="47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1</w:t>
            </w:r>
          </w:p>
        </w:tc>
        <w:tc>
          <w:tcPr>
            <w:tcW w:w="408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472"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08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472"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08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472"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08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472"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08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5" w:hRule="atLeast"/>
          <w:jc w:val="center"/>
        </w:trPr>
        <w:tc>
          <w:tcPr>
            <w:tcW w:w="4552"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    计</w:t>
            </w: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68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3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bl>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spacing w:line="360" w:lineRule="auto"/>
        <w:rPr>
          <w:rFonts w:cs="仿宋" w:asciiTheme="minorEastAsia" w:hAnsiTheme="minorEastAsia" w:eastAsiaTheme="minorEastAsia"/>
          <w:szCs w:val="21"/>
        </w:rPr>
      </w:pPr>
    </w:p>
    <w:p>
      <w:pPr>
        <w:pStyle w:val="5"/>
        <w:rPr>
          <w:rFonts w:cs="仿宋" w:asciiTheme="minorEastAsia" w:hAnsiTheme="minorEastAsia" w:eastAsiaTheme="minorEastAsia"/>
        </w:rPr>
      </w:pPr>
      <w:r>
        <w:rPr>
          <w:rFonts w:hint="eastAsia" w:cs="仿宋" w:asciiTheme="minorEastAsia" w:hAnsiTheme="minorEastAsia" w:eastAsiaTheme="minorEastAsia"/>
          <w:szCs w:val="21"/>
        </w:rPr>
        <w:br w:type="page"/>
      </w:r>
      <w:r>
        <w:rPr>
          <w:rFonts w:hint="eastAsia" w:cs="仿宋" w:asciiTheme="minorEastAsia" w:hAnsiTheme="minorEastAsia" w:eastAsiaTheme="minorEastAsia"/>
        </w:rPr>
        <w:t>（三）单位工程投标报价汇总表</w:t>
      </w:r>
    </w:p>
    <w:tbl>
      <w:tblPr>
        <w:tblStyle w:val="18"/>
        <w:tblW w:w="9222" w:type="dxa"/>
        <w:jc w:val="center"/>
        <w:tblLayout w:type="fixed"/>
        <w:tblCellMar>
          <w:top w:w="0" w:type="dxa"/>
          <w:left w:w="108" w:type="dxa"/>
          <w:bottom w:w="0" w:type="dxa"/>
          <w:right w:w="108" w:type="dxa"/>
        </w:tblCellMar>
      </w:tblPr>
      <w:tblGrid>
        <w:gridCol w:w="1575"/>
        <w:gridCol w:w="5103"/>
        <w:gridCol w:w="830"/>
        <w:gridCol w:w="1714"/>
      </w:tblGrid>
      <w:tr>
        <w:tblPrEx>
          <w:tblCellMar>
            <w:top w:w="0" w:type="dxa"/>
            <w:left w:w="108" w:type="dxa"/>
            <w:bottom w:w="0" w:type="dxa"/>
            <w:right w:w="108" w:type="dxa"/>
          </w:tblCellMar>
        </w:tblPrEx>
        <w:trPr>
          <w:trHeight w:val="668" w:hRule="atLeast"/>
          <w:jc w:val="center"/>
        </w:trPr>
        <w:tc>
          <w:tcPr>
            <w:tcW w:w="1575" w:type="dxa"/>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5103" w:type="dxa"/>
            <w:tcBorders>
              <w:top w:val="nil"/>
              <w:left w:val="nil"/>
              <w:bottom w:val="nil"/>
              <w:right w:val="nil"/>
            </w:tcBorders>
            <w:noWrap/>
            <w:vAlign w:val="bottom"/>
          </w:tcPr>
          <w:p>
            <w:pPr>
              <w:widowControl/>
              <w:jc w:val="center"/>
              <w:rPr>
                <w:rFonts w:cs="仿宋" w:asciiTheme="minorEastAsia" w:hAnsiTheme="minorEastAsia" w:eastAsiaTheme="minorEastAsia"/>
                <w:kern w:val="0"/>
                <w:sz w:val="20"/>
                <w:szCs w:val="20"/>
              </w:rPr>
            </w:pPr>
          </w:p>
        </w:tc>
        <w:tc>
          <w:tcPr>
            <w:tcW w:w="2544" w:type="dxa"/>
            <w:gridSpan w:val="2"/>
            <w:tcBorders>
              <w:top w:val="nil"/>
              <w:left w:val="nil"/>
              <w:bottom w:val="nil"/>
              <w:right w:val="nil"/>
            </w:tcBorders>
            <w:noWrap/>
            <w:vAlign w:val="bottom"/>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1174" w:hRule="atLeast"/>
          <w:jc w:val="center"/>
        </w:trPr>
        <w:tc>
          <w:tcPr>
            <w:tcW w:w="1575"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序 号</w:t>
            </w:r>
          </w:p>
        </w:tc>
        <w:tc>
          <w:tcPr>
            <w:tcW w:w="510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汇 总 内 容</w:t>
            </w:r>
          </w:p>
        </w:tc>
        <w:tc>
          <w:tcPr>
            <w:tcW w:w="830"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c>
          <w:tcPr>
            <w:tcW w:w="1714" w:type="dxa"/>
            <w:tcBorders>
              <w:top w:val="single" w:color="auto" w:sz="4" w:space="0"/>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其中：</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材料设备暂估价</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(元)</w:t>
            </w: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57" w:hRule="atLeast"/>
          <w:jc w:val="center"/>
        </w:trPr>
        <w:tc>
          <w:tcPr>
            <w:tcW w:w="1575"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57" w:hRule="atLeast"/>
          <w:jc w:val="center"/>
        </w:trPr>
        <w:tc>
          <w:tcPr>
            <w:tcW w:w="1575"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5103"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6678"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20"/>
                <w:szCs w:val="20"/>
              </w:rPr>
            </w:pPr>
          </w:p>
        </w:tc>
        <w:tc>
          <w:tcPr>
            <w:tcW w:w="17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bl>
    <w:p>
      <w:pPr>
        <w:rPr>
          <w:rFonts w:cs="仿宋" w:asciiTheme="minorEastAsia" w:hAnsiTheme="minorEastAsia" w:eastAsiaTheme="minorEastAsia"/>
          <w:sz w:val="36"/>
          <w:szCs w:val="36"/>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spacing w:line="360" w:lineRule="auto"/>
        <w:rPr>
          <w:rFonts w:cs="仿宋" w:asciiTheme="minorEastAsia" w:hAnsiTheme="minorEastAsia" w:eastAsiaTheme="minorEastAsia"/>
          <w:sz w:val="36"/>
          <w:szCs w:val="36"/>
        </w:rPr>
      </w:pPr>
    </w:p>
    <w:p>
      <w:pPr>
        <w:jc w:val="center"/>
        <w:rPr>
          <w:rFonts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（四）分部分项工程量清单与计价表</w:t>
      </w:r>
    </w:p>
    <w:tbl>
      <w:tblPr>
        <w:tblStyle w:val="18"/>
        <w:tblW w:w="9760" w:type="dxa"/>
        <w:jc w:val="center"/>
        <w:tblLayout w:type="fixed"/>
        <w:tblCellMar>
          <w:top w:w="0" w:type="dxa"/>
          <w:left w:w="108" w:type="dxa"/>
          <w:bottom w:w="0" w:type="dxa"/>
          <w:right w:w="108" w:type="dxa"/>
        </w:tblCellMar>
      </w:tblPr>
      <w:tblGrid>
        <w:gridCol w:w="824"/>
        <w:gridCol w:w="1428"/>
        <w:gridCol w:w="2062"/>
        <w:gridCol w:w="1850"/>
        <w:gridCol w:w="624"/>
        <w:gridCol w:w="697"/>
        <w:gridCol w:w="430"/>
        <w:gridCol w:w="430"/>
        <w:gridCol w:w="1415"/>
      </w:tblGrid>
      <w:tr>
        <w:tblPrEx>
          <w:tblCellMar>
            <w:top w:w="0" w:type="dxa"/>
            <w:left w:w="108" w:type="dxa"/>
            <w:bottom w:w="0" w:type="dxa"/>
            <w:right w:w="108" w:type="dxa"/>
          </w:tblCellMar>
        </w:tblPrEx>
        <w:trPr>
          <w:trHeight w:val="668" w:hRule="atLeast"/>
          <w:jc w:val="center"/>
        </w:trPr>
        <w:tc>
          <w:tcPr>
            <w:tcW w:w="4314" w:type="dxa"/>
            <w:gridSpan w:val="3"/>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171" w:type="dxa"/>
            <w:gridSpan w:val="3"/>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w:t>
            </w:r>
          </w:p>
        </w:tc>
        <w:tc>
          <w:tcPr>
            <w:tcW w:w="2275" w:type="dxa"/>
            <w:gridSpan w:val="3"/>
            <w:tcBorders>
              <w:top w:val="nil"/>
              <w:left w:val="nil"/>
              <w:bottom w:val="nil"/>
              <w:right w:val="nil"/>
            </w:tcBorders>
            <w:noWrap/>
            <w:vAlign w:val="bottom"/>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372" w:hRule="atLeast"/>
          <w:jc w:val="center"/>
        </w:trPr>
        <w:tc>
          <w:tcPr>
            <w:tcW w:w="824"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1428"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项目编码</w:t>
            </w:r>
          </w:p>
        </w:tc>
        <w:tc>
          <w:tcPr>
            <w:tcW w:w="206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185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项目特征描述</w:t>
            </w:r>
          </w:p>
        </w:tc>
        <w:tc>
          <w:tcPr>
            <w:tcW w:w="624"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计量</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w:t>
            </w:r>
          </w:p>
        </w:tc>
        <w:tc>
          <w:tcPr>
            <w:tcW w:w="697"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工程量</w:t>
            </w:r>
          </w:p>
        </w:tc>
        <w:tc>
          <w:tcPr>
            <w:tcW w:w="2275" w:type="dxa"/>
            <w:gridSpan w:val="3"/>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tblPrEx>
          <w:tblCellMar>
            <w:top w:w="0" w:type="dxa"/>
            <w:left w:w="108" w:type="dxa"/>
            <w:bottom w:w="0" w:type="dxa"/>
            <w:right w:w="108" w:type="dxa"/>
          </w:tblCellMar>
        </w:tblPrEx>
        <w:trPr>
          <w:trHeight w:val="668" w:hRule="atLeast"/>
          <w:jc w:val="center"/>
        </w:trPr>
        <w:tc>
          <w:tcPr>
            <w:tcW w:w="824"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42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206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85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18"/>
                <w:szCs w:val="18"/>
              </w:rPr>
            </w:pPr>
          </w:p>
        </w:tc>
        <w:tc>
          <w:tcPr>
            <w:tcW w:w="62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697"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综合</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单价</w:t>
            </w:r>
          </w:p>
        </w:tc>
        <w:tc>
          <w:tcPr>
            <w:tcW w:w="430" w:type="dxa"/>
            <w:tcBorders>
              <w:top w:val="nil"/>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合价</w:t>
            </w:r>
          </w:p>
        </w:tc>
        <w:tc>
          <w:tcPr>
            <w:tcW w:w="1415" w:type="dxa"/>
            <w:tcBorders>
              <w:top w:val="nil"/>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材料设备</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暂估合价</w:t>
            </w:r>
          </w:p>
        </w:tc>
      </w:tr>
      <w:tr>
        <w:tblPrEx>
          <w:tblCellMar>
            <w:top w:w="0" w:type="dxa"/>
            <w:left w:w="108" w:type="dxa"/>
            <w:bottom w:w="0" w:type="dxa"/>
            <w:right w:w="108" w:type="dxa"/>
          </w:tblCellMar>
        </w:tblPrEx>
        <w:trPr>
          <w:trHeight w:val="372" w:hRule="atLeast"/>
          <w:jc w:val="center"/>
        </w:trPr>
        <w:tc>
          <w:tcPr>
            <w:tcW w:w="82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428"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062"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185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624"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97"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4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43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415"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72" w:hRule="atLeast"/>
          <w:jc w:val="center"/>
        </w:trPr>
        <w:tc>
          <w:tcPr>
            <w:tcW w:w="824" w:type="dxa"/>
            <w:tcBorders>
              <w:top w:val="nil"/>
              <w:left w:val="single" w:color="auto" w:sz="4" w:space="0"/>
              <w:bottom w:val="single" w:color="auto" w:sz="4" w:space="0"/>
              <w:right w:val="single" w:color="auto" w:sz="4" w:space="0"/>
            </w:tcBorders>
            <w:noWrap/>
            <w:vAlign w:val="center"/>
          </w:tcPr>
          <w:p>
            <w:pPr>
              <w:widowControl/>
              <w:jc w:val="center"/>
              <w:rPr>
                <w:rFonts w:cs="仿宋" w:asciiTheme="minorEastAsia" w:hAnsiTheme="minorEastAsia" w:eastAsiaTheme="minorEastAsia"/>
                <w:kern w:val="0"/>
                <w:sz w:val="18"/>
                <w:szCs w:val="18"/>
              </w:rPr>
            </w:pPr>
          </w:p>
        </w:tc>
        <w:tc>
          <w:tcPr>
            <w:tcW w:w="1428"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kern w:val="0"/>
                <w:sz w:val="18"/>
                <w:szCs w:val="18"/>
              </w:rPr>
            </w:pPr>
          </w:p>
        </w:tc>
        <w:tc>
          <w:tcPr>
            <w:tcW w:w="2062"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kern w:val="0"/>
                <w:sz w:val="18"/>
                <w:szCs w:val="18"/>
              </w:rPr>
            </w:pPr>
          </w:p>
        </w:tc>
        <w:tc>
          <w:tcPr>
            <w:tcW w:w="185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18"/>
                <w:szCs w:val="18"/>
              </w:rPr>
            </w:pPr>
          </w:p>
        </w:tc>
        <w:tc>
          <w:tcPr>
            <w:tcW w:w="624" w:type="dxa"/>
            <w:tcBorders>
              <w:top w:val="nil"/>
              <w:left w:val="nil"/>
              <w:bottom w:val="single" w:color="auto" w:sz="4" w:space="0"/>
              <w:right w:val="single" w:color="auto" w:sz="4" w:space="0"/>
            </w:tcBorders>
            <w:noWrap/>
            <w:vAlign w:val="center"/>
          </w:tcPr>
          <w:p>
            <w:pPr>
              <w:widowControl/>
              <w:jc w:val="center"/>
              <w:rPr>
                <w:rFonts w:cs="仿宋" w:asciiTheme="minorEastAsia" w:hAnsiTheme="minorEastAsia" w:eastAsiaTheme="minorEastAsia"/>
                <w:kern w:val="0"/>
                <w:sz w:val="18"/>
                <w:szCs w:val="18"/>
              </w:rPr>
            </w:pPr>
          </w:p>
        </w:tc>
        <w:tc>
          <w:tcPr>
            <w:tcW w:w="697"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18"/>
                <w:szCs w:val="18"/>
              </w:rPr>
            </w:pPr>
          </w:p>
        </w:tc>
        <w:tc>
          <w:tcPr>
            <w:tcW w:w="430"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18"/>
                <w:szCs w:val="18"/>
              </w:rPr>
            </w:pPr>
          </w:p>
        </w:tc>
        <w:tc>
          <w:tcPr>
            <w:tcW w:w="430"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18"/>
                <w:szCs w:val="18"/>
              </w:rPr>
            </w:pPr>
          </w:p>
        </w:tc>
        <w:tc>
          <w:tcPr>
            <w:tcW w:w="1415"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42"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28"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062"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50"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24"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97"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5"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24"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2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06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5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2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97"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4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1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bl>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spacing w:line="360" w:lineRule="auto"/>
        <w:rPr>
          <w:rFonts w:cs="仿宋" w:asciiTheme="minorEastAsia" w:hAnsiTheme="minorEastAsia" w:eastAsiaTheme="minorEastAsia"/>
        </w:rPr>
      </w:pPr>
    </w:p>
    <w:p>
      <w:pPr>
        <w:rPr>
          <w:rFonts w:cs="仿宋" w:asciiTheme="minorEastAsia" w:hAnsiTheme="minorEastAsia" w:eastAsiaTheme="minorEastAsia"/>
        </w:rPr>
      </w:pPr>
      <w:r>
        <w:rPr>
          <w:rFonts w:hint="eastAsia" w:cs="仿宋" w:asciiTheme="minorEastAsia" w:hAnsiTheme="minorEastAsia" w:eastAsiaTheme="minorEastAsia"/>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（五）措施项目清单与计价汇总表</w:t>
      </w:r>
    </w:p>
    <w:tbl>
      <w:tblPr>
        <w:tblStyle w:val="18"/>
        <w:tblW w:w="9926" w:type="dxa"/>
        <w:jc w:val="center"/>
        <w:tblLayout w:type="fixed"/>
        <w:tblCellMar>
          <w:top w:w="0" w:type="dxa"/>
          <w:left w:w="108" w:type="dxa"/>
          <w:bottom w:w="0" w:type="dxa"/>
          <w:right w:w="108" w:type="dxa"/>
        </w:tblCellMar>
      </w:tblPr>
      <w:tblGrid>
        <w:gridCol w:w="666"/>
        <w:gridCol w:w="6746"/>
        <w:gridCol w:w="2514"/>
      </w:tblGrid>
      <w:tr>
        <w:tblPrEx>
          <w:tblCellMar>
            <w:top w:w="0" w:type="dxa"/>
            <w:left w:w="108" w:type="dxa"/>
            <w:bottom w:w="0" w:type="dxa"/>
            <w:right w:w="108" w:type="dxa"/>
          </w:tblCellMar>
        </w:tblPrEx>
        <w:trPr>
          <w:trHeight w:val="668" w:hRule="atLeast"/>
          <w:jc w:val="center"/>
        </w:trPr>
        <w:tc>
          <w:tcPr>
            <w:tcW w:w="7412" w:type="dxa"/>
            <w:gridSpan w:val="2"/>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2514" w:type="dxa"/>
            <w:tcBorders>
              <w:top w:val="nil"/>
              <w:left w:val="nil"/>
              <w:bottom w:val="nil"/>
              <w:right w:val="nil"/>
            </w:tcBorders>
            <w:noWrap/>
            <w:vAlign w:val="bottom"/>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372" w:hRule="atLeast"/>
          <w:jc w:val="center"/>
        </w:trPr>
        <w:tc>
          <w:tcPr>
            <w:tcW w:w="66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6746"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2514" w:type="dxa"/>
            <w:tcBorders>
              <w:top w:val="single" w:color="auto" w:sz="4" w:space="0"/>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72" w:hRule="atLeast"/>
          <w:jc w:val="center"/>
        </w:trPr>
        <w:tc>
          <w:tcPr>
            <w:tcW w:w="6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6746"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57" w:hRule="atLeast"/>
          <w:jc w:val="center"/>
        </w:trPr>
        <w:tc>
          <w:tcPr>
            <w:tcW w:w="666"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746"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25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57" w:hRule="atLeast"/>
          <w:jc w:val="center"/>
        </w:trPr>
        <w:tc>
          <w:tcPr>
            <w:tcW w:w="666"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746"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25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7412"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合  计</w:t>
            </w:r>
          </w:p>
        </w:tc>
        <w:tc>
          <w:tcPr>
            <w:tcW w:w="25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bl>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spacing w:before="100" w:beforeAutospacing="1" w:line="360" w:lineRule="auto"/>
        <w:rPr>
          <w:rFonts w:cs="仿宋" w:asciiTheme="minorEastAsia" w:hAnsiTheme="minorEastAsia" w:eastAsiaTheme="minorEastAsia"/>
          <w:szCs w:val="21"/>
        </w:rPr>
      </w:pPr>
    </w:p>
    <w:p>
      <w:pPr>
        <w:rPr>
          <w:rFonts w:cs="仿宋" w:asciiTheme="minorEastAsia" w:hAnsiTheme="minorEastAsia" w:eastAsiaTheme="minorEastAsia"/>
        </w:rPr>
      </w:pPr>
      <w:r>
        <w:rPr>
          <w:rFonts w:hint="eastAsia" w:cs="仿宋" w:asciiTheme="minorEastAsia" w:hAnsiTheme="minorEastAsia" w:eastAsiaTheme="minorEastAsia"/>
          <w:szCs w:val="21"/>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（六）措施项目清单与计价表(一)</w:t>
      </w:r>
    </w:p>
    <w:tbl>
      <w:tblPr>
        <w:tblStyle w:val="18"/>
        <w:tblW w:w="9780" w:type="dxa"/>
        <w:jc w:val="center"/>
        <w:tblLayout w:type="fixed"/>
        <w:tblCellMar>
          <w:top w:w="0" w:type="dxa"/>
          <w:left w:w="108" w:type="dxa"/>
          <w:bottom w:w="0" w:type="dxa"/>
          <w:right w:w="108" w:type="dxa"/>
        </w:tblCellMar>
      </w:tblPr>
      <w:tblGrid>
        <w:gridCol w:w="430"/>
        <w:gridCol w:w="1322"/>
        <w:gridCol w:w="1923"/>
        <w:gridCol w:w="1826"/>
        <w:gridCol w:w="600"/>
        <w:gridCol w:w="883"/>
        <w:gridCol w:w="830"/>
        <w:gridCol w:w="1966"/>
      </w:tblGrid>
      <w:tr>
        <w:tblPrEx>
          <w:tblCellMar>
            <w:top w:w="0" w:type="dxa"/>
            <w:left w:w="108" w:type="dxa"/>
            <w:bottom w:w="0" w:type="dxa"/>
            <w:right w:w="108" w:type="dxa"/>
          </w:tblCellMar>
        </w:tblPrEx>
        <w:trPr>
          <w:trHeight w:val="668" w:hRule="atLeast"/>
          <w:jc w:val="center"/>
        </w:trPr>
        <w:tc>
          <w:tcPr>
            <w:tcW w:w="3675" w:type="dxa"/>
            <w:gridSpan w:val="3"/>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309" w:type="dxa"/>
            <w:gridSpan w:val="3"/>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w:t>
            </w:r>
          </w:p>
        </w:tc>
        <w:tc>
          <w:tcPr>
            <w:tcW w:w="2796" w:type="dxa"/>
            <w:gridSpan w:val="2"/>
            <w:tcBorders>
              <w:top w:val="nil"/>
              <w:left w:val="nil"/>
              <w:bottom w:val="nil"/>
              <w:right w:val="nil"/>
            </w:tcBorders>
            <w:noWrap/>
            <w:vAlign w:val="bottom"/>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372" w:hRule="atLeast"/>
          <w:jc w:val="center"/>
        </w:trPr>
        <w:tc>
          <w:tcPr>
            <w:tcW w:w="430"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132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项目编码</w:t>
            </w:r>
          </w:p>
        </w:tc>
        <w:tc>
          <w:tcPr>
            <w:tcW w:w="1923"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1826"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项目特征描述</w:t>
            </w:r>
          </w:p>
        </w:tc>
        <w:tc>
          <w:tcPr>
            <w:tcW w:w="60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计量</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w:t>
            </w:r>
          </w:p>
        </w:tc>
        <w:tc>
          <w:tcPr>
            <w:tcW w:w="883"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工程量</w:t>
            </w:r>
          </w:p>
        </w:tc>
        <w:tc>
          <w:tcPr>
            <w:tcW w:w="2796" w:type="dxa"/>
            <w:gridSpan w:val="2"/>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tblPrEx>
          <w:tblCellMar>
            <w:top w:w="0" w:type="dxa"/>
            <w:left w:w="108" w:type="dxa"/>
            <w:bottom w:w="0" w:type="dxa"/>
            <w:right w:w="108" w:type="dxa"/>
          </w:tblCellMar>
        </w:tblPrEx>
        <w:trPr>
          <w:trHeight w:val="372" w:hRule="atLeast"/>
          <w:jc w:val="center"/>
        </w:trPr>
        <w:tc>
          <w:tcPr>
            <w:tcW w:w="43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32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92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826"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88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综合单价</w:t>
            </w:r>
          </w:p>
        </w:tc>
        <w:tc>
          <w:tcPr>
            <w:tcW w:w="1966" w:type="dxa"/>
            <w:tcBorders>
              <w:top w:val="nil"/>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合价</w:t>
            </w:r>
          </w:p>
        </w:tc>
      </w:tr>
      <w:tr>
        <w:tblPrEx>
          <w:tblCellMar>
            <w:top w:w="0" w:type="dxa"/>
            <w:left w:w="108" w:type="dxa"/>
            <w:bottom w:w="0" w:type="dxa"/>
            <w:right w:w="108" w:type="dxa"/>
          </w:tblCellMar>
        </w:tblPrEx>
        <w:trPr>
          <w:trHeight w:val="342" w:hRule="atLeast"/>
          <w:jc w:val="center"/>
        </w:trPr>
        <w:tc>
          <w:tcPr>
            <w:tcW w:w="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22"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923"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26"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83"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966"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430"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2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92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2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0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8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96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430"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32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92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2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0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8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96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7814"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本页小计</w:t>
            </w:r>
          </w:p>
        </w:tc>
        <w:tc>
          <w:tcPr>
            <w:tcW w:w="1966"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42" w:hRule="atLeast"/>
          <w:jc w:val="center"/>
        </w:trPr>
        <w:tc>
          <w:tcPr>
            <w:tcW w:w="7814"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合  计</w:t>
            </w:r>
          </w:p>
        </w:tc>
        <w:tc>
          <w:tcPr>
            <w:tcW w:w="1966"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bl>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spacing w:before="100" w:beforeAutospacing="1" w:line="360" w:lineRule="auto"/>
        <w:jc w:val="center"/>
        <w:rPr>
          <w:rFonts w:cs="仿宋" w:asciiTheme="minorEastAsia" w:hAnsiTheme="minorEastAsia" w:eastAsiaTheme="minorEastAsia"/>
          <w:sz w:val="36"/>
          <w:szCs w:val="36"/>
        </w:rPr>
      </w:pPr>
    </w:p>
    <w:p>
      <w:pPr>
        <w:jc w:val="center"/>
        <w:rPr>
          <w:rFonts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（七）安全文明施工措施费详细清单与计价表</w:t>
      </w:r>
    </w:p>
    <w:tbl>
      <w:tblPr>
        <w:tblStyle w:val="18"/>
        <w:tblW w:w="10005" w:type="dxa"/>
        <w:jc w:val="center"/>
        <w:tblLayout w:type="fixed"/>
        <w:tblCellMar>
          <w:top w:w="0" w:type="dxa"/>
          <w:left w:w="108" w:type="dxa"/>
          <w:bottom w:w="0" w:type="dxa"/>
          <w:right w:w="108" w:type="dxa"/>
        </w:tblCellMar>
      </w:tblPr>
      <w:tblGrid>
        <w:gridCol w:w="416"/>
        <w:gridCol w:w="1400"/>
        <w:gridCol w:w="2468"/>
        <w:gridCol w:w="1841"/>
        <w:gridCol w:w="832"/>
        <w:gridCol w:w="1014"/>
        <w:gridCol w:w="1018"/>
        <w:gridCol w:w="1016"/>
      </w:tblGrid>
      <w:tr>
        <w:tblPrEx>
          <w:tblCellMar>
            <w:top w:w="0" w:type="dxa"/>
            <w:left w:w="108" w:type="dxa"/>
            <w:bottom w:w="0" w:type="dxa"/>
            <w:right w:w="108" w:type="dxa"/>
          </w:tblCellMar>
        </w:tblPrEx>
        <w:trPr>
          <w:trHeight w:val="668" w:hRule="atLeast"/>
          <w:jc w:val="center"/>
        </w:trPr>
        <w:tc>
          <w:tcPr>
            <w:tcW w:w="4284" w:type="dxa"/>
            <w:gridSpan w:val="3"/>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687" w:type="dxa"/>
            <w:gridSpan w:val="3"/>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w:t>
            </w:r>
          </w:p>
        </w:tc>
        <w:tc>
          <w:tcPr>
            <w:tcW w:w="2034" w:type="dxa"/>
            <w:gridSpan w:val="2"/>
            <w:tcBorders>
              <w:top w:val="nil"/>
              <w:left w:val="nil"/>
              <w:bottom w:val="nil"/>
              <w:right w:val="nil"/>
            </w:tcBorders>
            <w:noWrap/>
            <w:vAlign w:val="bottom"/>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372" w:hRule="atLeast"/>
          <w:jc w:val="center"/>
        </w:trPr>
        <w:tc>
          <w:tcPr>
            <w:tcW w:w="416"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号</w:t>
            </w:r>
          </w:p>
        </w:tc>
        <w:tc>
          <w:tcPr>
            <w:tcW w:w="1400"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项目编码</w:t>
            </w:r>
          </w:p>
        </w:tc>
        <w:tc>
          <w:tcPr>
            <w:tcW w:w="2468"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1841"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项目特征描述</w:t>
            </w:r>
          </w:p>
        </w:tc>
        <w:tc>
          <w:tcPr>
            <w:tcW w:w="83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计量</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w:t>
            </w:r>
          </w:p>
        </w:tc>
        <w:tc>
          <w:tcPr>
            <w:tcW w:w="1014"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工程量</w:t>
            </w:r>
          </w:p>
        </w:tc>
        <w:tc>
          <w:tcPr>
            <w:tcW w:w="2034" w:type="dxa"/>
            <w:gridSpan w:val="2"/>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tblPrEx>
          <w:tblCellMar>
            <w:top w:w="0" w:type="dxa"/>
            <w:left w:w="108" w:type="dxa"/>
            <w:bottom w:w="0" w:type="dxa"/>
            <w:right w:w="108" w:type="dxa"/>
          </w:tblCellMar>
        </w:tblPrEx>
        <w:trPr>
          <w:trHeight w:val="372" w:hRule="atLeast"/>
          <w:jc w:val="center"/>
        </w:trPr>
        <w:tc>
          <w:tcPr>
            <w:tcW w:w="41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40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246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84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83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01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cs="仿宋" w:asciiTheme="minorEastAsia" w:hAnsiTheme="minorEastAsia" w:eastAsiaTheme="minorEastAsia"/>
                <w:kern w:val="0"/>
                <w:sz w:val="20"/>
                <w:szCs w:val="20"/>
              </w:rPr>
            </w:pPr>
          </w:p>
        </w:tc>
        <w:tc>
          <w:tcPr>
            <w:tcW w:w="1018" w:type="dxa"/>
            <w:tcBorders>
              <w:top w:val="nil"/>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综合单价</w:t>
            </w:r>
          </w:p>
        </w:tc>
        <w:tc>
          <w:tcPr>
            <w:tcW w:w="1016" w:type="dxa"/>
            <w:tcBorders>
              <w:top w:val="nil"/>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合价</w:t>
            </w:r>
          </w:p>
        </w:tc>
      </w:tr>
      <w:tr>
        <w:tblPrEx>
          <w:tblCellMar>
            <w:top w:w="0" w:type="dxa"/>
            <w:left w:w="108" w:type="dxa"/>
            <w:bottom w:w="0" w:type="dxa"/>
            <w:right w:w="108" w:type="dxa"/>
          </w:tblCellMar>
        </w:tblPrEx>
        <w:trPr>
          <w:trHeight w:val="372"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38"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38"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72"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72" w:hRule="atLeast"/>
          <w:jc w:val="center"/>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2468"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1841"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832" w:type="dxa"/>
            <w:tcBorders>
              <w:top w:val="nil"/>
              <w:left w:val="nil"/>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57" w:hRule="atLeast"/>
          <w:jc w:val="center"/>
        </w:trPr>
        <w:tc>
          <w:tcPr>
            <w:tcW w:w="416"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0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46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4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57" w:hRule="atLeast"/>
          <w:jc w:val="center"/>
        </w:trPr>
        <w:tc>
          <w:tcPr>
            <w:tcW w:w="416"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0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46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4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57" w:hRule="atLeast"/>
          <w:jc w:val="center"/>
        </w:trPr>
        <w:tc>
          <w:tcPr>
            <w:tcW w:w="416"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0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46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4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57" w:hRule="atLeast"/>
          <w:jc w:val="center"/>
        </w:trPr>
        <w:tc>
          <w:tcPr>
            <w:tcW w:w="416"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40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46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84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832"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8"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01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989"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本页小计</w:t>
            </w:r>
          </w:p>
        </w:tc>
        <w:tc>
          <w:tcPr>
            <w:tcW w:w="1016"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72" w:hRule="atLeast"/>
          <w:jc w:val="center"/>
        </w:trPr>
        <w:tc>
          <w:tcPr>
            <w:tcW w:w="8989"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  计</w:t>
            </w:r>
          </w:p>
        </w:tc>
        <w:tc>
          <w:tcPr>
            <w:tcW w:w="1016"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bl>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spacing w:before="100" w:beforeAutospacing="1" w:line="360" w:lineRule="auto"/>
        <w:jc w:val="center"/>
        <w:rPr>
          <w:rFonts w:cs="仿宋" w:asciiTheme="minorEastAsia" w:hAnsiTheme="minorEastAsia" w:eastAsiaTheme="minorEastAsia"/>
          <w:sz w:val="36"/>
          <w:szCs w:val="36"/>
        </w:rPr>
      </w:pPr>
    </w:p>
    <w:p>
      <w:pPr>
        <w:jc w:val="center"/>
        <w:rPr>
          <w:rFonts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（八）其他项目清单与计价汇总表</w:t>
      </w:r>
    </w:p>
    <w:tbl>
      <w:tblPr>
        <w:tblStyle w:val="18"/>
        <w:tblW w:w="9858" w:type="dxa"/>
        <w:jc w:val="center"/>
        <w:tblLayout w:type="fixed"/>
        <w:tblCellMar>
          <w:top w:w="0" w:type="dxa"/>
          <w:left w:w="108" w:type="dxa"/>
          <w:bottom w:w="0" w:type="dxa"/>
          <w:right w:w="108" w:type="dxa"/>
        </w:tblCellMar>
      </w:tblPr>
      <w:tblGrid>
        <w:gridCol w:w="1575"/>
        <w:gridCol w:w="3402"/>
        <w:gridCol w:w="2551"/>
        <w:gridCol w:w="2330"/>
      </w:tblGrid>
      <w:tr>
        <w:tblPrEx>
          <w:tblCellMar>
            <w:top w:w="0" w:type="dxa"/>
            <w:left w:w="108" w:type="dxa"/>
            <w:bottom w:w="0" w:type="dxa"/>
            <w:right w:w="108" w:type="dxa"/>
          </w:tblCellMar>
        </w:tblPrEx>
        <w:trPr>
          <w:trHeight w:val="668" w:hRule="atLeast"/>
          <w:jc w:val="center"/>
        </w:trPr>
        <w:tc>
          <w:tcPr>
            <w:tcW w:w="1575" w:type="dxa"/>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5953" w:type="dxa"/>
            <w:gridSpan w:val="2"/>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标段：</w:t>
            </w:r>
          </w:p>
        </w:tc>
        <w:tc>
          <w:tcPr>
            <w:tcW w:w="2330" w:type="dxa"/>
            <w:tcBorders>
              <w:top w:val="nil"/>
              <w:left w:val="nil"/>
              <w:bottom w:val="nil"/>
              <w:right w:val="nil"/>
            </w:tcBorders>
            <w:noWrap/>
            <w:vAlign w:val="bottom"/>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372" w:hRule="atLeast"/>
          <w:jc w:val="center"/>
        </w:trPr>
        <w:tc>
          <w:tcPr>
            <w:tcW w:w="1575"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3402"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2551"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c>
          <w:tcPr>
            <w:tcW w:w="2330" w:type="dxa"/>
            <w:tcBorders>
              <w:top w:val="single" w:color="auto" w:sz="4" w:space="0"/>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备注</w:t>
            </w:r>
          </w:p>
        </w:tc>
      </w:tr>
      <w:tr>
        <w:tblPrEx>
          <w:tblCellMar>
            <w:top w:w="0" w:type="dxa"/>
            <w:left w:w="108" w:type="dxa"/>
            <w:bottom w:w="0" w:type="dxa"/>
            <w:right w:w="108" w:type="dxa"/>
          </w:tblCellMar>
        </w:tblPrEx>
        <w:trPr>
          <w:trHeight w:val="37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3402"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233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7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3402"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233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7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3402"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233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72" w:hRule="atLeast"/>
          <w:jc w:val="center"/>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3402" w:type="dxa"/>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233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1575"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402" w:type="dxa"/>
            <w:tcBorders>
              <w:top w:val="single" w:color="auto" w:sz="4" w:space="0"/>
              <w:left w:val="nil"/>
              <w:bottom w:val="single" w:color="auto" w:sz="4" w:space="0"/>
              <w:right w:val="single" w:color="000000" w:sz="4" w:space="0"/>
            </w:tcBorders>
            <w:noWrap/>
            <w:vAlign w:val="center"/>
          </w:tcPr>
          <w:p>
            <w:pPr>
              <w:widowControl/>
              <w:jc w:val="left"/>
              <w:rPr>
                <w:rFonts w:cs="仿宋" w:asciiTheme="minorEastAsia" w:hAnsiTheme="minorEastAsia" w:eastAsiaTheme="minorEastAsia"/>
                <w:kern w:val="0"/>
                <w:sz w:val="20"/>
                <w:szCs w:val="20"/>
              </w:rPr>
            </w:pPr>
          </w:p>
        </w:tc>
        <w:tc>
          <w:tcPr>
            <w:tcW w:w="255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23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7528"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本页小计</w:t>
            </w:r>
          </w:p>
        </w:tc>
        <w:tc>
          <w:tcPr>
            <w:tcW w:w="2330"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72" w:hRule="atLeast"/>
          <w:jc w:val="center"/>
        </w:trPr>
        <w:tc>
          <w:tcPr>
            <w:tcW w:w="7528"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  计</w:t>
            </w:r>
          </w:p>
        </w:tc>
        <w:tc>
          <w:tcPr>
            <w:tcW w:w="2330"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bl>
    <w:p>
      <w:pPr>
        <w:spacing w:before="100" w:beforeAutospacing="1" w:line="360" w:lineRule="auto"/>
        <w:jc w:val="center"/>
        <w:rPr>
          <w:rFonts w:cs="仿宋" w:asciiTheme="minorEastAsia" w:hAnsiTheme="minorEastAsia" w:eastAsiaTheme="minorEastAsia"/>
          <w:sz w:val="36"/>
          <w:szCs w:val="36"/>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spacing w:before="100" w:beforeAutospacing="1" w:line="360" w:lineRule="auto"/>
        <w:jc w:val="center"/>
        <w:rPr>
          <w:rFonts w:cs="仿宋" w:asciiTheme="minorEastAsia" w:hAnsiTheme="minorEastAsia" w:eastAsiaTheme="minorEastAsia"/>
          <w:sz w:val="36"/>
          <w:szCs w:val="36"/>
        </w:rPr>
      </w:pPr>
    </w:p>
    <w:p>
      <w:pPr>
        <w:rPr>
          <w:rFonts w:cs="仿宋" w:asciiTheme="minorEastAsia" w:hAnsiTheme="minorEastAsia" w:eastAsiaTheme="minorEastAsia"/>
          <w:sz w:val="18"/>
          <w:szCs w:val="18"/>
        </w:rPr>
      </w:pPr>
    </w:p>
    <w:p>
      <w:pPr>
        <w:jc w:val="center"/>
        <w:rPr>
          <w:rFonts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（九）材料设备暂估价计价表</w:t>
      </w:r>
    </w:p>
    <w:tbl>
      <w:tblPr>
        <w:tblStyle w:val="18"/>
        <w:tblW w:w="9780" w:type="dxa"/>
        <w:jc w:val="center"/>
        <w:tblLayout w:type="fixed"/>
        <w:tblCellMar>
          <w:top w:w="0" w:type="dxa"/>
          <w:left w:w="108" w:type="dxa"/>
          <w:bottom w:w="0" w:type="dxa"/>
          <w:right w:w="108" w:type="dxa"/>
        </w:tblCellMar>
      </w:tblPr>
      <w:tblGrid>
        <w:gridCol w:w="430"/>
        <w:gridCol w:w="3805"/>
        <w:gridCol w:w="794"/>
        <w:gridCol w:w="653"/>
        <w:gridCol w:w="941"/>
        <w:gridCol w:w="941"/>
        <w:gridCol w:w="1103"/>
        <w:gridCol w:w="1113"/>
      </w:tblGrid>
      <w:tr>
        <w:tblPrEx>
          <w:tblCellMar>
            <w:top w:w="0" w:type="dxa"/>
            <w:left w:w="108" w:type="dxa"/>
            <w:bottom w:w="0" w:type="dxa"/>
            <w:right w:w="108" w:type="dxa"/>
          </w:tblCellMar>
        </w:tblPrEx>
        <w:trPr>
          <w:trHeight w:val="668" w:hRule="atLeast"/>
          <w:jc w:val="center"/>
        </w:trPr>
        <w:tc>
          <w:tcPr>
            <w:tcW w:w="4235" w:type="dxa"/>
            <w:gridSpan w:val="2"/>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工程名称: </w:t>
            </w:r>
          </w:p>
        </w:tc>
        <w:tc>
          <w:tcPr>
            <w:tcW w:w="3329" w:type="dxa"/>
            <w:gridSpan w:val="4"/>
            <w:tcBorders>
              <w:top w:val="nil"/>
              <w:left w:val="nil"/>
              <w:bottom w:val="nil"/>
              <w:right w:val="nil"/>
            </w:tcBorders>
            <w:noWrap/>
            <w:vAlign w:val="bottom"/>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xml:space="preserve"> </w:t>
            </w:r>
          </w:p>
        </w:tc>
        <w:tc>
          <w:tcPr>
            <w:tcW w:w="2216" w:type="dxa"/>
            <w:gridSpan w:val="2"/>
            <w:tcBorders>
              <w:top w:val="nil"/>
              <w:left w:val="nil"/>
              <w:bottom w:val="nil"/>
              <w:right w:val="nil"/>
            </w:tcBorders>
            <w:noWrap/>
            <w:vAlign w:val="bottom"/>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第1页 共1页</w:t>
            </w:r>
          </w:p>
        </w:tc>
      </w:tr>
      <w:tr>
        <w:tblPrEx>
          <w:tblCellMar>
            <w:top w:w="0" w:type="dxa"/>
            <w:left w:w="108" w:type="dxa"/>
            <w:bottom w:w="0" w:type="dxa"/>
            <w:right w:w="108" w:type="dxa"/>
          </w:tblCellMar>
        </w:tblPrEx>
        <w:trPr>
          <w:trHeight w:val="668" w:hRule="atLeast"/>
          <w:jc w:val="center"/>
        </w:trPr>
        <w:tc>
          <w:tcPr>
            <w:tcW w:w="430"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3805"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材料名称、规格、型号</w:t>
            </w:r>
          </w:p>
        </w:tc>
        <w:tc>
          <w:tcPr>
            <w:tcW w:w="794"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计量</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单位</w:t>
            </w:r>
          </w:p>
        </w:tc>
        <w:tc>
          <w:tcPr>
            <w:tcW w:w="65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数量</w:t>
            </w:r>
          </w:p>
        </w:tc>
        <w:tc>
          <w:tcPr>
            <w:tcW w:w="941"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暂估单</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价(元)</w:t>
            </w:r>
          </w:p>
        </w:tc>
        <w:tc>
          <w:tcPr>
            <w:tcW w:w="941"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结算单</w:t>
            </w:r>
          </w:p>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价(元)</w:t>
            </w:r>
          </w:p>
        </w:tc>
        <w:tc>
          <w:tcPr>
            <w:tcW w:w="110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价差(元)</w:t>
            </w:r>
          </w:p>
        </w:tc>
        <w:tc>
          <w:tcPr>
            <w:tcW w:w="1113" w:type="dxa"/>
            <w:tcBorders>
              <w:top w:val="single" w:color="auto" w:sz="4" w:space="0"/>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合价(元)</w:t>
            </w:r>
          </w:p>
        </w:tc>
      </w:tr>
      <w:tr>
        <w:tblPrEx>
          <w:tblCellMar>
            <w:top w:w="0" w:type="dxa"/>
            <w:left w:w="108" w:type="dxa"/>
            <w:bottom w:w="0" w:type="dxa"/>
            <w:right w:w="108" w:type="dxa"/>
          </w:tblCellMar>
        </w:tblPrEx>
        <w:trPr>
          <w:trHeight w:val="342" w:hRule="atLeast"/>
          <w:jc w:val="center"/>
        </w:trPr>
        <w:tc>
          <w:tcPr>
            <w:tcW w:w="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805"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794"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53"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41"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41"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03"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13" w:type="dxa"/>
            <w:tcBorders>
              <w:top w:val="single" w:color="auto" w:sz="4" w:space="0"/>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430"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80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79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5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4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4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0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1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430" w:type="dxa"/>
            <w:tcBorders>
              <w:top w:val="nil"/>
              <w:left w:val="single" w:color="auto" w:sz="4" w:space="0"/>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3805"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794"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65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4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941"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0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c>
          <w:tcPr>
            <w:tcW w:w="111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42" w:hRule="atLeast"/>
          <w:jc w:val="center"/>
        </w:trPr>
        <w:tc>
          <w:tcPr>
            <w:tcW w:w="8667"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本页小计</w:t>
            </w:r>
          </w:p>
        </w:tc>
        <w:tc>
          <w:tcPr>
            <w:tcW w:w="1113" w:type="dxa"/>
            <w:tcBorders>
              <w:top w:val="nil"/>
              <w:left w:val="nil"/>
              <w:bottom w:val="single" w:color="auto" w:sz="4" w:space="0"/>
              <w:right w:val="single" w:color="auto" w:sz="4" w:space="0"/>
            </w:tcBorders>
            <w:noWrap/>
            <w:vAlign w:val="center"/>
          </w:tcPr>
          <w:p>
            <w:pPr>
              <w:widowControl/>
              <w:jc w:val="righ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42" w:hRule="atLeast"/>
          <w:jc w:val="center"/>
        </w:trPr>
        <w:tc>
          <w:tcPr>
            <w:tcW w:w="8667" w:type="dxa"/>
            <w:gridSpan w:val="7"/>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合  计</w:t>
            </w:r>
          </w:p>
        </w:tc>
        <w:tc>
          <w:tcPr>
            <w:tcW w:w="1113" w:type="dxa"/>
            <w:tcBorders>
              <w:top w:val="nil"/>
              <w:left w:val="nil"/>
              <w:bottom w:val="single" w:color="auto" w:sz="4" w:space="0"/>
              <w:right w:val="single" w:color="auto" w:sz="4" w:space="0"/>
            </w:tcBorders>
            <w:noWrap/>
            <w:vAlign w:val="center"/>
          </w:tcPr>
          <w:p>
            <w:pPr>
              <w:widowControl/>
              <w:jc w:val="left"/>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　</w:t>
            </w:r>
          </w:p>
        </w:tc>
      </w:tr>
    </w:tbl>
    <w:p>
      <w:pPr>
        <w:spacing w:before="100" w:beforeAutospacing="1" w:line="360" w:lineRule="auto"/>
        <w:jc w:val="center"/>
        <w:rPr>
          <w:rFonts w:cs="仿宋" w:asciiTheme="minorEastAsia" w:hAnsiTheme="minorEastAsia" w:eastAsiaTheme="minorEastAsia"/>
          <w:sz w:val="36"/>
          <w:szCs w:val="36"/>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jc w:val="center"/>
        <w:rPr>
          <w:rFonts w:cs="仿宋" w:asciiTheme="minorEastAsia" w:hAnsiTheme="minorEastAsia" w:eastAsiaTheme="minorEastAsia"/>
          <w:sz w:val="18"/>
          <w:szCs w:val="18"/>
        </w:rPr>
      </w:pPr>
      <w:r>
        <w:rPr>
          <w:rFonts w:hint="eastAsia" w:cs="仿宋" w:asciiTheme="minorEastAsia" w:hAnsiTheme="minorEastAsia" w:eastAsiaTheme="minorEastAsia"/>
          <w:sz w:val="36"/>
          <w:szCs w:val="36"/>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（十）规费、应纳税费项目清单与计价表</w:t>
      </w:r>
    </w:p>
    <w:tbl>
      <w:tblPr>
        <w:tblStyle w:val="18"/>
        <w:tblW w:w="9856" w:type="dxa"/>
        <w:jc w:val="center"/>
        <w:tblLayout w:type="fixed"/>
        <w:tblCellMar>
          <w:top w:w="0" w:type="dxa"/>
          <w:left w:w="108" w:type="dxa"/>
          <w:bottom w:w="0" w:type="dxa"/>
          <w:right w:w="108" w:type="dxa"/>
        </w:tblCellMar>
      </w:tblPr>
      <w:tblGrid>
        <w:gridCol w:w="486"/>
        <w:gridCol w:w="3900"/>
        <w:gridCol w:w="3026"/>
        <w:gridCol w:w="1140"/>
        <w:gridCol w:w="1304"/>
      </w:tblGrid>
      <w:tr>
        <w:tblPrEx>
          <w:tblCellMar>
            <w:top w:w="0" w:type="dxa"/>
            <w:left w:w="108" w:type="dxa"/>
            <w:bottom w:w="0" w:type="dxa"/>
            <w:right w:w="108" w:type="dxa"/>
          </w:tblCellMar>
        </w:tblPrEx>
        <w:trPr>
          <w:trHeight w:val="668" w:hRule="atLeast"/>
          <w:jc w:val="center"/>
        </w:trPr>
        <w:tc>
          <w:tcPr>
            <w:tcW w:w="4386" w:type="dxa"/>
            <w:gridSpan w:val="2"/>
            <w:tcBorders>
              <w:top w:val="nil"/>
              <w:left w:val="nil"/>
              <w:bottom w:val="nil"/>
              <w:right w:val="nil"/>
            </w:tcBorders>
            <w:noWrap/>
            <w:vAlign w:val="bottom"/>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工程名称: </w:t>
            </w:r>
          </w:p>
        </w:tc>
        <w:tc>
          <w:tcPr>
            <w:tcW w:w="3026" w:type="dxa"/>
            <w:tcBorders>
              <w:top w:val="nil"/>
              <w:left w:val="nil"/>
              <w:bottom w:val="nil"/>
              <w:right w:val="nil"/>
            </w:tcBorders>
            <w:noWrap/>
            <w:vAlign w:val="bottom"/>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2444" w:type="dxa"/>
            <w:gridSpan w:val="2"/>
            <w:tcBorders>
              <w:top w:val="nil"/>
              <w:left w:val="nil"/>
              <w:bottom w:val="nil"/>
              <w:right w:val="nil"/>
            </w:tcBorders>
            <w:noWrap/>
            <w:vAlign w:val="bottom"/>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第1页 共1页</w:t>
            </w:r>
          </w:p>
        </w:tc>
      </w:tr>
      <w:tr>
        <w:tblPrEx>
          <w:tblCellMar>
            <w:top w:w="0" w:type="dxa"/>
            <w:left w:w="108" w:type="dxa"/>
            <w:bottom w:w="0" w:type="dxa"/>
            <w:right w:w="108" w:type="dxa"/>
          </w:tblCellMar>
        </w:tblPrEx>
        <w:trPr>
          <w:trHeight w:val="342" w:hRule="atLeast"/>
          <w:jc w:val="center"/>
        </w:trPr>
        <w:tc>
          <w:tcPr>
            <w:tcW w:w="48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序号</w:t>
            </w:r>
          </w:p>
        </w:tc>
        <w:tc>
          <w:tcPr>
            <w:tcW w:w="3900"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项目名称</w:t>
            </w:r>
          </w:p>
        </w:tc>
        <w:tc>
          <w:tcPr>
            <w:tcW w:w="3026"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计算基础</w:t>
            </w:r>
          </w:p>
        </w:tc>
        <w:tc>
          <w:tcPr>
            <w:tcW w:w="1140"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费率(%)</w:t>
            </w:r>
          </w:p>
        </w:tc>
        <w:tc>
          <w:tcPr>
            <w:tcW w:w="1304" w:type="dxa"/>
            <w:tcBorders>
              <w:top w:val="single" w:color="auto" w:sz="4" w:space="0"/>
              <w:left w:val="nil"/>
              <w:bottom w:val="single" w:color="000000"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20"/>
                <w:szCs w:val="20"/>
              </w:rPr>
            </w:pPr>
            <w:r>
              <w:rPr>
                <w:rFonts w:hint="eastAsia" w:cs="仿宋" w:asciiTheme="minorEastAsia" w:hAnsiTheme="minorEastAsia" w:eastAsiaTheme="minorEastAsia"/>
                <w:kern w:val="0"/>
                <w:sz w:val="20"/>
                <w:szCs w:val="20"/>
              </w:rPr>
              <w:t>金额(元)</w:t>
            </w:r>
          </w:p>
        </w:tc>
      </w:tr>
      <w:tr>
        <w:tblPrEx>
          <w:tblCellMar>
            <w:top w:w="0" w:type="dxa"/>
            <w:left w:w="108" w:type="dxa"/>
            <w:bottom w:w="0" w:type="dxa"/>
            <w:right w:w="108" w:type="dxa"/>
          </w:tblCellMar>
        </w:tblPrEx>
        <w:trPr>
          <w:trHeight w:val="638"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1</w:t>
            </w:r>
          </w:p>
        </w:tc>
        <w:tc>
          <w:tcPr>
            <w:tcW w:w="390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规费</w:t>
            </w:r>
          </w:p>
        </w:tc>
        <w:tc>
          <w:tcPr>
            <w:tcW w:w="3026"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(分部分项工程费+措施项目费+其他项目费)中的人工费</w:t>
            </w:r>
          </w:p>
        </w:tc>
        <w:tc>
          <w:tcPr>
            <w:tcW w:w="114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42"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2</w:t>
            </w:r>
          </w:p>
        </w:tc>
        <w:tc>
          <w:tcPr>
            <w:tcW w:w="390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应纳税费</w:t>
            </w:r>
          </w:p>
        </w:tc>
        <w:tc>
          <w:tcPr>
            <w:tcW w:w="3026"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应纳税费合计</w:t>
            </w:r>
          </w:p>
        </w:tc>
        <w:tc>
          <w:tcPr>
            <w:tcW w:w="114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638"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2.1</w:t>
            </w:r>
          </w:p>
        </w:tc>
        <w:tc>
          <w:tcPr>
            <w:tcW w:w="390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增值税应纳税额</w:t>
            </w:r>
          </w:p>
        </w:tc>
        <w:tc>
          <w:tcPr>
            <w:tcW w:w="3026"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分部分项工程费+措施项目费+其他项目费+规费</w:t>
            </w:r>
          </w:p>
        </w:tc>
        <w:tc>
          <w:tcPr>
            <w:tcW w:w="114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42"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2.2</w:t>
            </w:r>
          </w:p>
        </w:tc>
        <w:tc>
          <w:tcPr>
            <w:tcW w:w="390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城市维护建设税、教育费附加及地方教育费附加</w:t>
            </w:r>
          </w:p>
        </w:tc>
        <w:tc>
          <w:tcPr>
            <w:tcW w:w="3026"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增值税应纳税额</w:t>
            </w:r>
          </w:p>
        </w:tc>
        <w:tc>
          <w:tcPr>
            <w:tcW w:w="114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r>
        <w:tblPrEx>
          <w:tblCellMar>
            <w:top w:w="0" w:type="dxa"/>
            <w:left w:w="108" w:type="dxa"/>
            <w:bottom w:w="0" w:type="dxa"/>
            <w:right w:w="108" w:type="dxa"/>
          </w:tblCellMar>
        </w:tblPrEx>
        <w:trPr>
          <w:trHeight w:val="342"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390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3026"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114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30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42" w:hRule="atLeast"/>
          <w:jc w:val="center"/>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p>
        </w:tc>
        <w:tc>
          <w:tcPr>
            <w:tcW w:w="3900"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3026" w:type="dxa"/>
            <w:tcBorders>
              <w:top w:val="nil"/>
              <w:left w:val="nil"/>
              <w:bottom w:val="single" w:color="auto" w:sz="4" w:space="0"/>
              <w:right w:val="single" w:color="auto" w:sz="4" w:space="0"/>
            </w:tcBorders>
            <w:shd w:val="clear" w:color="000000" w:fill="FFFFFF"/>
            <w:noWrap/>
            <w:vAlign w:val="center"/>
          </w:tcPr>
          <w:p>
            <w:pPr>
              <w:widowControl/>
              <w:jc w:val="left"/>
              <w:rPr>
                <w:rFonts w:cs="仿宋" w:asciiTheme="minorEastAsia" w:hAnsiTheme="minorEastAsia" w:eastAsiaTheme="minorEastAsia"/>
                <w:kern w:val="0"/>
                <w:sz w:val="18"/>
                <w:szCs w:val="18"/>
              </w:rPr>
            </w:pPr>
          </w:p>
        </w:tc>
        <w:tc>
          <w:tcPr>
            <w:tcW w:w="1140"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c>
          <w:tcPr>
            <w:tcW w:w="130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2" w:hRule="atLeast"/>
          <w:jc w:val="center"/>
        </w:trPr>
        <w:tc>
          <w:tcPr>
            <w:tcW w:w="8552"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合  计</w:t>
            </w:r>
          </w:p>
        </w:tc>
        <w:tc>
          <w:tcPr>
            <w:tcW w:w="1304" w:type="dxa"/>
            <w:tcBorders>
              <w:top w:val="nil"/>
              <w:left w:val="nil"/>
              <w:bottom w:val="single" w:color="auto" w:sz="4" w:space="0"/>
              <w:right w:val="single" w:color="auto" w:sz="4" w:space="0"/>
            </w:tcBorders>
            <w:shd w:val="clear" w:color="000000" w:fill="FFFFFF"/>
            <w:noWrap/>
            <w:vAlign w:val="center"/>
          </w:tcPr>
          <w:p>
            <w:pPr>
              <w:widowControl/>
              <w:jc w:val="right"/>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 xml:space="preserve"> </w:t>
            </w:r>
          </w:p>
        </w:tc>
      </w:tr>
    </w:tbl>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spacing w:before="100" w:beforeAutospacing="1" w:line="360" w:lineRule="auto"/>
        <w:jc w:val="center"/>
        <w:rPr>
          <w:rFonts w:cs="仿宋" w:asciiTheme="minorEastAsia" w:hAnsiTheme="minorEastAsia" w:eastAsiaTheme="minorEastAsia"/>
          <w:sz w:val="36"/>
          <w:szCs w:val="36"/>
        </w:rPr>
      </w:pPr>
    </w:p>
    <w:p>
      <w:pPr>
        <w:jc w:val="center"/>
        <w:rPr>
          <w:rFonts w:cs="仿宋" w:asciiTheme="minorEastAsia" w:hAnsiTheme="minorEastAsia" w:eastAsiaTheme="minorEastAsia"/>
          <w:b/>
          <w:bCs/>
        </w:rPr>
      </w:pPr>
      <w:r>
        <w:rPr>
          <w:rFonts w:hint="eastAsia" w:cs="仿宋" w:asciiTheme="minorEastAsia" w:hAnsiTheme="minorEastAsia" w:eastAsiaTheme="minorEastAsia"/>
          <w:b/>
          <w:bCs/>
        </w:rPr>
        <w:br w:type="page"/>
      </w:r>
    </w:p>
    <w:p>
      <w:pPr>
        <w:pStyle w:val="5"/>
        <w:rPr>
          <w:rFonts w:cs="仿宋" w:asciiTheme="minorEastAsia" w:hAnsiTheme="minorEastAsia" w:eastAsiaTheme="minorEastAsia"/>
        </w:rPr>
      </w:pPr>
      <w:r>
        <w:rPr>
          <w:rFonts w:hint="eastAsia" w:cs="仿宋" w:asciiTheme="minorEastAsia" w:hAnsiTheme="minorEastAsia" w:eastAsiaTheme="minorEastAsia"/>
        </w:rPr>
        <w:t>（十一）材料设备表</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szCs w:val="21"/>
        </w:rPr>
        <w:t>专业或专项工程名称：</w:t>
      </w:r>
    </w:p>
    <w:tbl>
      <w:tblPr>
        <w:tblStyle w:val="1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442"/>
        <w:gridCol w:w="1124"/>
        <w:gridCol w:w="709"/>
        <w:gridCol w:w="1275"/>
        <w:gridCol w:w="99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3" w:type="dxa"/>
            <w:noWrap/>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442" w:type="dxa"/>
            <w:noWrap/>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材料设备编码</w:t>
            </w:r>
          </w:p>
        </w:tc>
        <w:tc>
          <w:tcPr>
            <w:tcW w:w="1124" w:type="dxa"/>
            <w:noWrap/>
            <w:vAlign w:val="center"/>
          </w:tcPr>
          <w:p>
            <w:pPr>
              <w:pStyle w:val="13"/>
              <w:pBdr>
                <w:bottom w:val="none" w:color="auto" w:sz="0" w:space="0"/>
              </w:pBdr>
              <w:tabs>
                <w:tab w:val="clear" w:pos="4153"/>
                <w:tab w:val="clear" w:pos="8306"/>
              </w:tabs>
              <w:snapToGrid/>
              <w:rPr>
                <w:rFonts w:cs="仿宋" w:asciiTheme="minorEastAsia" w:hAnsiTheme="minorEastAsia" w:eastAsiaTheme="minorEastAsia"/>
                <w:sz w:val="21"/>
                <w:szCs w:val="21"/>
              </w:rPr>
            </w:pPr>
            <w:r>
              <w:rPr>
                <w:rFonts w:hint="eastAsia" w:cs="仿宋" w:asciiTheme="minorEastAsia" w:hAnsiTheme="minorEastAsia" w:eastAsiaTheme="minorEastAsia"/>
                <w:szCs w:val="21"/>
              </w:rPr>
              <w:t>设备（材料）名称</w:t>
            </w:r>
          </w:p>
        </w:tc>
        <w:tc>
          <w:tcPr>
            <w:tcW w:w="709" w:type="dxa"/>
            <w:noWrap/>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品牌</w:t>
            </w:r>
          </w:p>
        </w:tc>
        <w:tc>
          <w:tcPr>
            <w:tcW w:w="1275" w:type="dxa"/>
            <w:noWrap/>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规格/型号等</w:t>
            </w:r>
          </w:p>
        </w:tc>
        <w:tc>
          <w:tcPr>
            <w:tcW w:w="993" w:type="dxa"/>
            <w:noWrap/>
            <w:vAlign w:val="center"/>
          </w:tcPr>
          <w:p>
            <w:pPr>
              <w:pStyle w:val="13"/>
              <w:pBdr>
                <w:bottom w:val="none" w:color="auto" w:sz="0" w:space="0"/>
              </w:pBdr>
              <w:tabs>
                <w:tab w:val="clear" w:pos="4153"/>
                <w:tab w:val="clear" w:pos="8306"/>
              </w:tabs>
              <w:snapToGrid/>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单位</w:t>
            </w:r>
          </w:p>
        </w:tc>
        <w:tc>
          <w:tcPr>
            <w:tcW w:w="3118" w:type="dxa"/>
            <w:noWrap/>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材料设备单价（元）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tcPr>
          <w:p>
            <w:pPr>
              <w:jc w:val="center"/>
              <w:rPr>
                <w:rFonts w:cs="仿宋" w:asciiTheme="minorEastAsia" w:hAnsiTheme="minorEastAsia" w:eastAsiaTheme="minorEastAsia"/>
                <w:szCs w:val="21"/>
              </w:rPr>
            </w:pPr>
          </w:p>
        </w:tc>
        <w:tc>
          <w:tcPr>
            <w:tcW w:w="1442" w:type="dxa"/>
            <w:noWrap/>
          </w:tcPr>
          <w:p>
            <w:pPr>
              <w:jc w:val="center"/>
              <w:rPr>
                <w:rFonts w:cs="仿宋" w:asciiTheme="minorEastAsia" w:hAnsiTheme="minorEastAsia" w:eastAsiaTheme="minorEastAsia"/>
                <w:szCs w:val="21"/>
              </w:rPr>
            </w:pPr>
          </w:p>
        </w:tc>
        <w:tc>
          <w:tcPr>
            <w:tcW w:w="1124" w:type="dxa"/>
            <w:noWrap/>
          </w:tcPr>
          <w:p>
            <w:pPr>
              <w:jc w:val="center"/>
              <w:rPr>
                <w:rFonts w:cs="仿宋" w:asciiTheme="minorEastAsia" w:hAnsiTheme="minorEastAsia" w:eastAsiaTheme="minorEastAsia"/>
                <w:szCs w:val="21"/>
              </w:rPr>
            </w:pPr>
          </w:p>
        </w:tc>
        <w:tc>
          <w:tcPr>
            <w:tcW w:w="709" w:type="dxa"/>
            <w:noWrap/>
          </w:tcPr>
          <w:p>
            <w:pPr>
              <w:jc w:val="center"/>
              <w:rPr>
                <w:rFonts w:cs="仿宋" w:asciiTheme="minorEastAsia" w:hAnsiTheme="minorEastAsia" w:eastAsiaTheme="minorEastAsia"/>
                <w:szCs w:val="21"/>
              </w:rPr>
            </w:pPr>
          </w:p>
        </w:tc>
        <w:tc>
          <w:tcPr>
            <w:tcW w:w="1275" w:type="dxa"/>
            <w:noWrap/>
          </w:tcPr>
          <w:p>
            <w:pPr>
              <w:jc w:val="center"/>
              <w:rPr>
                <w:rFonts w:cs="仿宋" w:asciiTheme="minorEastAsia" w:hAnsiTheme="minorEastAsia" w:eastAsiaTheme="minorEastAsia"/>
                <w:szCs w:val="21"/>
              </w:rPr>
            </w:pPr>
          </w:p>
        </w:tc>
        <w:tc>
          <w:tcPr>
            <w:tcW w:w="993" w:type="dxa"/>
            <w:noWrap/>
          </w:tcPr>
          <w:p>
            <w:pPr>
              <w:jc w:val="center"/>
              <w:rPr>
                <w:rFonts w:cs="仿宋" w:asciiTheme="minorEastAsia" w:hAnsiTheme="minorEastAsia" w:eastAsiaTheme="minorEastAsia"/>
                <w:szCs w:val="21"/>
              </w:rPr>
            </w:pPr>
          </w:p>
        </w:tc>
        <w:tc>
          <w:tcPr>
            <w:tcW w:w="3118" w:type="dxa"/>
            <w:noWrap/>
          </w:tcPr>
          <w:p>
            <w:pPr>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tcPr>
          <w:p>
            <w:pPr>
              <w:jc w:val="center"/>
              <w:rPr>
                <w:rFonts w:cs="仿宋" w:asciiTheme="minorEastAsia" w:hAnsiTheme="minorEastAsia" w:eastAsiaTheme="minorEastAsia"/>
                <w:szCs w:val="21"/>
              </w:rPr>
            </w:pPr>
          </w:p>
        </w:tc>
        <w:tc>
          <w:tcPr>
            <w:tcW w:w="1442" w:type="dxa"/>
            <w:noWrap/>
          </w:tcPr>
          <w:p>
            <w:pPr>
              <w:jc w:val="center"/>
              <w:rPr>
                <w:rFonts w:cs="仿宋" w:asciiTheme="minorEastAsia" w:hAnsiTheme="minorEastAsia" w:eastAsiaTheme="minorEastAsia"/>
                <w:szCs w:val="21"/>
              </w:rPr>
            </w:pPr>
          </w:p>
        </w:tc>
        <w:tc>
          <w:tcPr>
            <w:tcW w:w="1124" w:type="dxa"/>
            <w:noWrap/>
          </w:tcPr>
          <w:p>
            <w:pPr>
              <w:jc w:val="center"/>
              <w:rPr>
                <w:rFonts w:cs="仿宋" w:asciiTheme="minorEastAsia" w:hAnsiTheme="minorEastAsia" w:eastAsiaTheme="minorEastAsia"/>
                <w:szCs w:val="21"/>
              </w:rPr>
            </w:pPr>
          </w:p>
        </w:tc>
        <w:tc>
          <w:tcPr>
            <w:tcW w:w="709" w:type="dxa"/>
            <w:noWrap/>
          </w:tcPr>
          <w:p>
            <w:pPr>
              <w:jc w:val="center"/>
              <w:rPr>
                <w:rFonts w:cs="仿宋" w:asciiTheme="minorEastAsia" w:hAnsiTheme="minorEastAsia" w:eastAsiaTheme="minorEastAsia"/>
                <w:szCs w:val="21"/>
              </w:rPr>
            </w:pPr>
          </w:p>
        </w:tc>
        <w:tc>
          <w:tcPr>
            <w:tcW w:w="1275" w:type="dxa"/>
            <w:noWrap/>
          </w:tcPr>
          <w:p>
            <w:pPr>
              <w:jc w:val="center"/>
              <w:rPr>
                <w:rFonts w:cs="仿宋" w:asciiTheme="minorEastAsia" w:hAnsiTheme="minorEastAsia" w:eastAsiaTheme="minorEastAsia"/>
                <w:szCs w:val="21"/>
              </w:rPr>
            </w:pPr>
          </w:p>
        </w:tc>
        <w:tc>
          <w:tcPr>
            <w:tcW w:w="993" w:type="dxa"/>
            <w:noWrap/>
          </w:tcPr>
          <w:p>
            <w:pPr>
              <w:jc w:val="center"/>
              <w:rPr>
                <w:rFonts w:cs="仿宋" w:asciiTheme="minorEastAsia" w:hAnsiTheme="minorEastAsia" w:eastAsiaTheme="minorEastAsia"/>
                <w:szCs w:val="21"/>
              </w:rPr>
            </w:pPr>
          </w:p>
        </w:tc>
        <w:tc>
          <w:tcPr>
            <w:tcW w:w="3118" w:type="dxa"/>
            <w:noWrap/>
          </w:tcPr>
          <w:p>
            <w:pPr>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noWrap/>
          </w:tcPr>
          <w:p>
            <w:pPr>
              <w:jc w:val="center"/>
              <w:rPr>
                <w:rFonts w:cs="仿宋" w:asciiTheme="minorEastAsia" w:hAnsiTheme="minorEastAsia" w:eastAsiaTheme="minorEastAsia"/>
                <w:szCs w:val="21"/>
              </w:rPr>
            </w:pPr>
          </w:p>
        </w:tc>
        <w:tc>
          <w:tcPr>
            <w:tcW w:w="1442" w:type="dxa"/>
            <w:noWrap/>
          </w:tcPr>
          <w:p>
            <w:pPr>
              <w:jc w:val="center"/>
              <w:rPr>
                <w:rFonts w:cs="仿宋" w:asciiTheme="minorEastAsia" w:hAnsiTheme="minorEastAsia" w:eastAsiaTheme="minorEastAsia"/>
                <w:szCs w:val="21"/>
              </w:rPr>
            </w:pPr>
          </w:p>
        </w:tc>
        <w:tc>
          <w:tcPr>
            <w:tcW w:w="1124" w:type="dxa"/>
            <w:noWrap/>
          </w:tcPr>
          <w:p>
            <w:pPr>
              <w:jc w:val="center"/>
              <w:rPr>
                <w:rFonts w:cs="仿宋" w:asciiTheme="minorEastAsia" w:hAnsiTheme="minorEastAsia" w:eastAsiaTheme="minorEastAsia"/>
                <w:szCs w:val="21"/>
              </w:rPr>
            </w:pPr>
          </w:p>
        </w:tc>
        <w:tc>
          <w:tcPr>
            <w:tcW w:w="709" w:type="dxa"/>
            <w:noWrap/>
          </w:tcPr>
          <w:p>
            <w:pPr>
              <w:jc w:val="center"/>
              <w:rPr>
                <w:rFonts w:cs="仿宋" w:asciiTheme="minorEastAsia" w:hAnsiTheme="minorEastAsia" w:eastAsiaTheme="minorEastAsia"/>
                <w:szCs w:val="21"/>
              </w:rPr>
            </w:pPr>
          </w:p>
        </w:tc>
        <w:tc>
          <w:tcPr>
            <w:tcW w:w="1275" w:type="dxa"/>
            <w:noWrap/>
          </w:tcPr>
          <w:p>
            <w:pPr>
              <w:jc w:val="center"/>
              <w:rPr>
                <w:rFonts w:cs="仿宋" w:asciiTheme="minorEastAsia" w:hAnsiTheme="minorEastAsia" w:eastAsiaTheme="minorEastAsia"/>
                <w:szCs w:val="21"/>
              </w:rPr>
            </w:pPr>
          </w:p>
        </w:tc>
        <w:tc>
          <w:tcPr>
            <w:tcW w:w="993" w:type="dxa"/>
            <w:noWrap/>
          </w:tcPr>
          <w:p>
            <w:pPr>
              <w:jc w:val="center"/>
              <w:rPr>
                <w:rFonts w:cs="仿宋" w:asciiTheme="minorEastAsia" w:hAnsiTheme="minorEastAsia" w:eastAsiaTheme="minorEastAsia"/>
                <w:szCs w:val="21"/>
              </w:rPr>
            </w:pPr>
          </w:p>
        </w:tc>
        <w:tc>
          <w:tcPr>
            <w:tcW w:w="3118" w:type="dxa"/>
            <w:noWrap/>
          </w:tcPr>
          <w:p>
            <w:pPr>
              <w:jc w:val="center"/>
              <w:rPr>
                <w:rFonts w:cs="仿宋" w:asciiTheme="minorEastAsia" w:hAnsiTheme="minorEastAsia" w:eastAsiaTheme="minorEastAsia"/>
                <w:szCs w:val="21"/>
              </w:rPr>
            </w:pPr>
          </w:p>
        </w:tc>
      </w:tr>
    </w:tbl>
    <w:p>
      <w:pPr>
        <w:jc w:val="center"/>
        <w:rPr>
          <w:rFonts w:cs="仿宋" w:asciiTheme="minorEastAsia" w:hAnsiTheme="minorEastAsia" w:eastAsiaTheme="minorEastAsia"/>
          <w:b/>
          <w:bCs/>
        </w:rPr>
      </w:pP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投标供应商：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（盖章）</w:t>
      </w:r>
    </w:p>
    <w:p>
      <w:pPr>
        <w:spacing w:line="360" w:lineRule="auto"/>
        <w:rPr>
          <w:rFonts w:cs="仿宋" w:asciiTheme="minorEastAsia" w:hAnsiTheme="minorEastAsia" w:eastAsiaTheme="minorEastAsia"/>
          <w:szCs w:val="21"/>
          <w:u w:val="single"/>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法定代表人或委托代理人：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（签字或盖章）</w:t>
      </w:r>
    </w:p>
    <w:p>
      <w:pPr>
        <w:jc w:val="center"/>
        <w:outlineLvl w:val="0"/>
        <w:rPr>
          <w:rFonts w:ascii="仿宋" w:hAnsi="仿宋" w:eastAsia="仿宋" w:cs="仿宋"/>
          <w:b/>
          <w:bCs/>
          <w:sz w:val="30"/>
        </w:rPr>
      </w:pPr>
    </w:p>
    <w:p>
      <w:pPr>
        <w:spacing w:before="100" w:beforeAutospacing="1" w:line="360" w:lineRule="auto"/>
        <w:jc w:val="center"/>
        <w:rPr>
          <w:rFonts w:ascii="仿宋" w:hAnsi="仿宋" w:eastAsia="仿宋" w:cs="仿宋"/>
          <w:color w:val="000000"/>
          <w:sz w:val="36"/>
          <w:szCs w:val="36"/>
        </w:rPr>
      </w:pPr>
    </w:p>
    <w:p>
      <w:pPr>
        <w:jc w:val="center"/>
        <w:rPr>
          <w:rFonts w:ascii="仿宋" w:hAnsi="仿宋" w:eastAsia="仿宋" w:cs="仿宋"/>
          <w:b/>
          <w:bCs/>
        </w:rPr>
      </w:pPr>
      <w:r>
        <w:rPr>
          <w:rFonts w:hint="eastAsia" w:ascii="仿宋" w:hAnsi="仿宋" w:eastAsia="仿宋" w:cs="仿宋"/>
          <w:b/>
          <w:bCs/>
        </w:rPr>
        <w:br w:type="page"/>
      </w:r>
    </w:p>
    <w:p>
      <w:pPr>
        <w:jc w:val="center"/>
        <w:outlineLvl w:val="0"/>
        <w:rPr>
          <w:rFonts w:ascii="仿宋" w:hAnsi="仿宋" w:eastAsia="仿宋" w:cs="仿宋"/>
          <w:b/>
          <w:bCs/>
          <w:sz w:val="30"/>
        </w:rPr>
      </w:pPr>
      <w:r>
        <w:rPr>
          <w:rFonts w:hint="eastAsia" w:ascii="仿宋" w:hAnsi="仿宋" w:eastAsia="仿宋" w:cs="仿宋"/>
          <w:b/>
          <w:bCs/>
          <w:sz w:val="30"/>
        </w:rPr>
        <w:t>6、评分中涉及的承诺及声明函</w:t>
      </w:r>
    </w:p>
    <w:p>
      <w:pPr>
        <w:widowControl/>
        <w:snapToGrid w:val="0"/>
        <w:spacing w:line="360" w:lineRule="auto"/>
        <w:jc w:val="left"/>
        <w:outlineLvl w:val="4"/>
        <w:rPr>
          <w:rFonts w:ascii="仿宋" w:hAnsi="仿宋" w:eastAsia="仿宋"/>
          <w:b/>
          <w:bCs/>
          <w:color w:val="FF0000"/>
          <w:kern w:val="0"/>
          <w:sz w:val="25"/>
          <w:szCs w:val="25"/>
        </w:rPr>
      </w:pPr>
    </w:p>
    <w:p>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2" w:name="_Hlk71925120"/>
      <w:r>
        <w:rPr>
          <w:rFonts w:hint="eastAsia" w:asciiTheme="minorEastAsia" w:hAnsiTheme="minorEastAsia" w:eastAsiaTheme="minorEastAsia"/>
          <w:kern w:val="0"/>
          <w:szCs w:val="21"/>
        </w:rPr>
        <w:t>《关于印发中小企业划型标准规定的通知》（工信部联企业〔2011〕300 号</w:t>
      </w:r>
      <w:bookmarkEnd w:id="2"/>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（具体详见采购项目需求，如涉及多项标的，投标人需逐项进行响应）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（详见评标信息）</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jc w:val="center"/>
        <w:outlineLvl w:val="0"/>
        <w:rPr>
          <w:rFonts w:asciiTheme="minorEastAsia" w:hAnsiTheme="minorEastAsia" w:eastAsiaTheme="minorEastAsia"/>
          <w:kern w:val="0"/>
          <w:szCs w:val="21"/>
        </w:rPr>
      </w:pPr>
    </w:p>
    <w:p>
      <w:pPr>
        <w:pStyle w:val="17"/>
        <w:ind w:firstLine="560"/>
      </w:pPr>
    </w:p>
    <w:p>
      <w:pPr>
        <w:jc w:val="center"/>
        <w:outlineLvl w:val="0"/>
        <w:rPr>
          <w:rFonts w:cs="仿宋" w:asciiTheme="minorEastAsia" w:hAnsiTheme="minorEastAsia" w:eastAsiaTheme="minorEastAsia"/>
          <w:b/>
          <w:bCs/>
          <w:sz w:val="30"/>
        </w:rPr>
      </w:pPr>
      <w:r>
        <w:rPr>
          <w:rFonts w:hint="eastAsia" w:cs="仿宋" w:asciiTheme="minorEastAsia" w:hAnsiTheme="minorEastAsia" w:eastAsiaTheme="minorEastAsia"/>
          <w:b/>
          <w:bCs/>
          <w:sz w:val="30"/>
        </w:rPr>
        <w:t>1、中小企业声明函</w:t>
      </w:r>
    </w:p>
    <w:p>
      <w:pPr>
        <w:spacing w:line="360" w:lineRule="exact"/>
        <w:ind w:right="415" w:firstLine="412"/>
        <w:rPr>
          <w:rFonts w:asciiTheme="minorEastAsia" w:hAnsiTheme="minorEastAsia" w:eastAsiaTheme="minorEastAsia"/>
          <w:bCs/>
          <w:szCs w:val="21"/>
        </w:rPr>
      </w:pPr>
      <w:r>
        <w:rPr>
          <w:rFonts w:asciiTheme="minorEastAsia" w:hAnsiTheme="minorEastAsia" w:eastAsiaTheme="minorEastAsia"/>
          <w:bCs/>
          <w:szCs w:val="21"/>
        </w:rPr>
        <w:t>本公司（联合体）郑重声明，根据《政府采购促进中小企业发展管理办法》（财库</w:t>
      </w:r>
      <w:r>
        <w:rPr>
          <w:rFonts w:hint="eastAsia" w:asciiTheme="minorEastAsia" w:hAnsiTheme="minorEastAsia" w:eastAsiaTheme="minorEastAsia"/>
          <w:bCs/>
          <w:szCs w:val="21"/>
        </w:rPr>
        <w:t>﹝</w:t>
      </w:r>
      <w:r>
        <w:rPr>
          <w:rFonts w:asciiTheme="minorEastAsia" w:hAnsiTheme="minorEastAsia" w:eastAsiaTheme="minorEastAsia"/>
          <w:bCs/>
          <w:szCs w:val="21"/>
        </w:rPr>
        <w:t>2020</w:t>
      </w:r>
      <w:r>
        <w:rPr>
          <w:rFonts w:hint="eastAsia" w:asciiTheme="minorEastAsia" w:hAnsiTheme="minorEastAsia" w:eastAsiaTheme="minorEastAsia"/>
          <w:bCs/>
          <w:szCs w:val="21"/>
        </w:rPr>
        <w:t>﹞</w:t>
      </w:r>
      <w:r>
        <w:rPr>
          <w:rFonts w:asciiTheme="minorEastAsia" w:hAnsiTheme="minorEastAsia" w:eastAsiaTheme="minorEastAsia"/>
          <w:bCs/>
          <w:szCs w:val="21"/>
        </w:rPr>
        <w:t>46 号）的规定，本公司（联合体）参加</w:t>
      </w:r>
      <w:r>
        <w:rPr>
          <w:rFonts w:asciiTheme="minorEastAsia" w:hAnsiTheme="minorEastAsia" w:eastAsiaTheme="minorEastAsia"/>
          <w:bCs/>
          <w:szCs w:val="21"/>
          <w:u w:val="single"/>
        </w:rPr>
        <w:t>（单位名称）</w:t>
      </w:r>
      <w:r>
        <w:rPr>
          <w:rFonts w:asciiTheme="minorEastAsia" w:hAnsiTheme="minorEastAsia" w:eastAsiaTheme="minorEastAsia"/>
          <w:bCs/>
          <w:szCs w:val="21"/>
        </w:rPr>
        <w:t>的</w:t>
      </w:r>
      <w:r>
        <w:rPr>
          <w:rFonts w:asciiTheme="minorEastAsia" w:hAnsiTheme="minorEastAsia" w:eastAsiaTheme="minorEastAsia"/>
          <w:bCs/>
          <w:szCs w:val="21"/>
          <w:u w:val="single"/>
        </w:rPr>
        <w:t>（项目名称）</w:t>
      </w:r>
      <w:r>
        <w:rPr>
          <w:rFonts w:asciiTheme="minorEastAsia" w:hAnsiTheme="minorEastAsia" w:eastAsiaTheme="minorEastAsia"/>
          <w:bCs/>
          <w:szCs w:val="21"/>
        </w:rPr>
        <w:t>采购活动，</w:t>
      </w:r>
      <w:r>
        <w:rPr>
          <w:rFonts w:hint="eastAsia" w:asciiTheme="minorEastAsia" w:hAnsiTheme="minorEastAsia" w:eastAsiaTheme="minorEastAsia"/>
          <w:bCs/>
          <w:szCs w:val="21"/>
        </w:rPr>
        <w:t>工程的施工单位全部为符合政策要求的中小企业</w:t>
      </w:r>
      <w:r>
        <w:rPr>
          <w:rFonts w:asciiTheme="minorEastAsia" w:hAnsiTheme="minorEastAsia" w:eastAsiaTheme="minorEastAsia"/>
          <w:bCs/>
          <w:szCs w:val="21"/>
        </w:rPr>
        <w:t>。相关企业（含联合体中的中小企业、签订分包意向协议的中小企业）的具体情况如下：</w:t>
      </w:r>
    </w:p>
    <w:p>
      <w:pPr>
        <w:spacing w:line="360" w:lineRule="exact"/>
        <w:ind w:right="415" w:firstLine="412"/>
        <w:rPr>
          <w:rFonts w:asciiTheme="minorEastAsia" w:hAnsiTheme="minorEastAsia" w:eastAsiaTheme="minorEastAsia"/>
          <w:bCs/>
          <w:szCs w:val="21"/>
        </w:rPr>
      </w:pPr>
      <w:r>
        <w:rPr>
          <w:rFonts w:hint="eastAsia" w:asciiTheme="minorEastAsia" w:hAnsiTheme="minorEastAsia" w:eastAsiaTheme="minorEastAsia"/>
          <w:bCs/>
          <w:szCs w:val="21"/>
        </w:rPr>
        <w:t xml:space="preserve">1. </w:t>
      </w:r>
      <w:r>
        <w:rPr>
          <w:rFonts w:asciiTheme="minorEastAsia" w:hAnsiTheme="minorEastAsia" w:eastAsiaTheme="minorEastAsia"/>
          <w:bCs/>
          <w:szCs w:val="21"/>
          <w:u w:val="single"/>
        </w:rPr>
        <w:t>（标的名称）</w:t>
      </w:r>
      <w:r>
        <w:rPr>
          <w:rFonts w:asciiTheme="minorEastAsia" w:hAnsiTheme="minorEastAsia" w:eastAsiaTheme="minorEastAsia"/>
          <w:bCs/>
          <w:szCs w:val="21"/>
        </w:rPr>
        <w:t>，属于</w:t>
      </w:r>
      <w:r>
        <w:rPr>
          <w:rFonts w:asciiTheme="minorEastAsia" w:hAnsiTheme="minorEastAsia" w:eastAsiaTheme="minorEastAsia"/>
          <w:bCs/>
          <w:szCs w:val="21"/>
          <w:u w:val="single"/>
        </w:rPr>
        <w:t>（采购文件中明确的所属行业）</w:t>
      </w:r>
      <w:r>
        <w:rPr>
          <w:rFonts w:asciiTheme="minorEastAsia" w:hAnsiTheme="minorEastAsia" w:eastAsiaTheme="minorEastAsia"/>
          <w:bCs/>
          <w:szCs w:val="21"/>
        </w:rPr>
        <w:t>；承</w:t>
      </w:r>
      <w:r>
        <w:rPr>
          <w:rFonts w:hint="eastAsia" w:asciiTheme="minorEastAsia" w:hAnsiTheme="minorEastAsia" w:eastAsiaTheme="minorEastAsia"/>
          <w:bCs/>
          <w:szCs w:val="21"/>
        </w:rPr>
        <w:t>建</w:t>
      </w:r>
      <w:r>
        <w:rPr>
          <w:rFonts w:asciiTheme="minorEastAsia" w:hAnsiTheme="minorEastAsia" w:eastAsiaTheme="minorEastAsia"/>
          <w:bCs/>
          <w:szCs w:val="21"/>
        </w:rPr>
        <w:t>企业为</w:t>
      </w:r>
      <w:r>
        <w:rPr>
          <w:rFonts w:asciiTheme="minorEastAsia" w:hAnsiTheme="minorEastAsia" w:eastAsiaTheme="minorEastAsia"/>
          <w:bCs/>
          <w:szCs w:val="21"/>
          <w:u w:val="single"/>
        </w:rPr>
        <w:t>（企业名称）</w:t>
      </w:r>
      <w:r>
        <w:rPr>
          <w:rFonts w:asciiTheme="minorEastAsia" w:hAnsiTheme="minorEastAsia" w:eastAsiaTheme="minorEastAsia"/>
          <w:bCs/>
          <w:szCs w:val="21"/>
        </w:rPr>
        <w:t>，从业人员</w:t>
      </w:r>
      <w:r>
        <w:rPr>
          <w:rFonts w:asciiTheme="minorEastAsia" w:hAnsiTheme="minorEastAsia" w:eastAsiaTheme="minorEastAsia"/>
          <w:bCs/>
          <w:szCs w:val="21"/>
          <w:u w:val="single"/>
        </w:rPr>
        <w:t xml:space="preserve"> </w:t>
      </w:r>
      <w:r>
        <w:rPr>
          <w:rFonts w:asciiTheme="minorEastAsia" w:hAnsiTheme="minorEastAsia" w:eastAsiaTheme="minorEastAsia"/>
          <w:bCs/>
          <w:szCs w:val="21"/>
          <w:u w:val="single"/>
        </w:rPr>
        <w:tab/>
      </w:r>
      <w:r>
        <w:rPr>
          <w:rFonts w:asciiTheme="minorEastAsia" w:hAnsiTheme="minorEastAsia" w:eastAsiaTheme="minorEastAsia"/>
          <w:bCs/>
          <w:szCs w:val="21"/>
        </w:rPr>
        <w:t>人，营业收入为</w:t>
      </w:r>
      <w:r>
        <w:rPr>
          <w:rFonts w:asciiTheme="minorEastAsia" w:hAnsiTheme="minorEastAsia" w:eastAsiaTheme="minorEastAsia"/>
          <w:bCs/>
          <w:szCs w:val="21"/>
          <w:u w:val="single"/>
        </w:rPr>
        <w:t xml:space="preserve"> </w:t>
      </w:r>
      <w:r>
        <w:rPr>
          <w:rFonts w:asciiTheme="minorEastAsia" w:hAnsiTheme="minorEastAsia" w:eastAsiaTheme="minorEastAsia"/>
          <w:bCs/>
          <w:szCs w:val="21"/>
          <w:u w:val="single"/>
        </w:rPr>
        <w:tab/>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万元，资产总额为</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万元，属于</w:t>
      </w:r>
      <w:r>
        <w:rPr>
          <w:rFonts w:asciiTheme="minorEastAsia" w:hAnsiTheme="minorEastAsia" w:eastAsiaTheme="minorEastAsia"/>
          <w:bCs/>
          <w:szCs w:val="21"/>
          <w:u w:val="single"/>
        </w:rPr>
        <w:t>（中型企业、小型企业、微型企业）</w:t>
      </w:r>
      <w:r>
        <w:rPr>
          <w:rFonts w:asciiTheme="minorEastAsia" w:hAnsiTheme="minorEastAsia" w:eastAsiaTheme="minorEastAsia"/>
          <w:bCs/>
          <w:szCs w:val="21"/>
        </w:rPr>
        <w:t>；</w:t>
      </w:r>
    </w:p>
    <w:p>
      <w:pPr>
        <w:spacing w:line="360" w:lineRule="exact"/>
        <w:ind w:right="415" w:firstLine="412"/>
        <w:rPr>
          <w:rFonts w:asciiTheme="minorEastAsia" w:hAnsiTheme="minorEastAsia" w:eastAsiaTheme="minorEastAsia"/>
          <w:bCs/>
          <w:szCs w:val="21"/>
        </w:rPr>
      </w:pPr>
      <w:r>
        <w:rPr>
          <w:rFonts w:hint="eastAsia" w:asciiTheme="minorEastAsia" w:hAnsiTheme="minorEastAsia" w:eastAsiaTheme="minorEastAsia"/>
          <w:bCs/>
          <w:szCs w:val="21"/>
        </w:rPr>
        <w:t xml:space="preserve">2. </w:t>
      </w:r>
      <w:r>
        <w:rPr>
          <w:rFonts w:asciiTheme="minorEastAsia" w:hAnsiTheme="minorEastAsia" w:eastAsiaTheme="minorEastAsia"/>
          <w:bCs/>
          <w:szCs w:val="21"/>
          <w:u w:val="single"/>
        </w:rPr>
        <w:t>（标的名称）</w:t>
      </w:r>
      <w:r>
        <w:rPr>
          <w:rFonts w:asciiTheme="minorEastAsia" w:hAnsiTheme="minorEastAsia" w:eastAsiaTheme="minorEastAsia"/>
          <w:bCs/>
          <w:szCs w:val="21"/>
        </w:rPr>
        <w:t>，属于</w:t>
      </w:r>
      <w:r>
        <w:rPr>
          <w:rFonts w:asciiTheme="minorEastAsia" w:hAnsiTheme="minorEastAsia" w:eastAsiaTheme="minorEastAsia"/>
          <w:bCs/>
          <w:szCs w:val="21"/>
          <w:u w:val="single"/>
        </w:rPr>
        <w:t>（采购文件中明确的所属行业）</w:t>
      </w:r>
      <w:r>
        <w:rPr>
          <w:rFonts w:asciiTheme="minorEastAsia" w:hAnsiTheme="minorEastAsia" w:eastAsiaTheme="minorEastAsia"/>
          <w:bCs/>
          <w:szCs w:val="21"/>
        </w:rPr>
        <w:t>；承</w:t>
      </w:r>
      <w:r>
        <w:rPr>
          <w:rFonts w:hint="eastAsia" w:asciiTheme="minorEastAsia" w:hAnsiTheme="minorEastAsia" w:eastAsiaTheme="minorEastAsia"/>
          <w:bCs/>
          <w:szCs w:val="21"/>
        </w:rPr>
        <w:t>建</w:t>
      </w:r>
      <w:r>
        <w:rPr>
          <w:rFonts w:asciiTheme="minorEastAsia" w:hAnsiTheme="minorEastAsia" w:eastAsiaTheme="minorEastAsia"/>
          <w:bCs/>
          <w:szCs w:val="21"/>
        </w:rPr>
        <w:t>企业为</w:t>
      </w:r>
      <w:r>
        <w:rPr>
          <w:rFonts w:asciiTheme="minorEastAsia" w:hAnsiTheme="minorEastAsia" w:eastAsiaTheme="minorEastAsia"/>
          <w:bCs/>
          <w:szCs w:val="21"/>
          <w:u w:val="single"/>
        </w:rPr>
        <w:t>（企业名称）</w:t>
      </w:r>
      <w:r>
        <w:rPr>
          <w:rFonts w:asciiTheme="minorEastAsia" w:hAnsiTheme="minorEastAsia" w:eastAsiaTheme="minorEastAsia"/>
          <w:bCs/>
          <w:szCs w:val="21"/>
        </w:rPr>
        <w:t>，从业人员</w:t>
      </w:r>
      <w:r>
        <w:rPr>
          <w:rFonts w:asciiTheme="minorEastAsia" w:hAnsiTheme="minorEastAsia" w:eastAsiaTheme="minorEastAsia"/>
          <w:bCs/>
          <w:szCs w:val="21"/>
          <w:u w:val="single"/>
        </w:rPr>
        <w:t xml:space="preserve"> </w:t>
      </w:r>
      <w:r>
        <w:rPr>
          <w:rFonts w:asciiTheme="minorEastAsia" w:hAnsiTheme="minorEastAsia" w:eastAsiaTheme="minorEastAsia"/>
          <w:bCs/>
          <w:szCs w:val="21"/>
          <w:u w:val="single"/>
        </w:rPr>
        <w:tab/>
      </w:r>
      <w:r>
        <w:rPr>
          <w:rFonts w:asciiTheme="minorEastAsia" w:hAnsiTheme="minorEastAsia" w:eastAsiaTheme="minorEastAsia"/>
          <w:bCs/>
          <w:szCs w:val="21"/>
        </w:rPr>
        <w:t>人，营业收入为</w:t>
      </w:r>
      <w:r>
        <w:rPr>
          <w:rFonts w:asciiTheme="minorEastAsia" w:hAnsiTheme="minorEastAsia" w:eastAsiaTheme="minorEastAsia"/>
          <w:bCs/>
          <w:szCs w:val="21"/>
          <w:u w:val="single"/>
        </w:rPr>
        <w:t xml:space="preserve"> </w:t>
      </w:r>
      <w:r>
        <w:rPr>
          <w:rFonts w:asciiTheme="minorEastAsia" w:hAnsiTheme="minorEastAsia" w:eastAsiaTheme="minorEastAsia"/>
          <w:bCs/>
          <w:szCs w:val="21"/>
          <w:u w:val="single"/>
        </w:rPr>
        <w:tab/>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万元，资产总额为</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rPr>
        <w:t>万元，属于</w:t>
      </w:r>
      <w:r>
        <w:rPr>
          <w:rFonts w:asciiTheme="minorEastAsia" w:hAnsiTheme="minorEastAsia" w:eastAsiaTheme="minorEastAsia"/>
          <w:bCs/>
          <w:szCs w:val="21"/>
          <w:u w:val="single"/>
        </w:rPr>
        <w:t>（中型企业、小型企业、微型企业）</w:t>
      </w:r>
      <w:r>
        <w:rPr>
          <w:rFonts w:asciiTheme="minorEastAsia" w:hAnsiTheme="minorEastAsia" w:eastAsiaTheme="minorEastAsia"/>
          <w:bCs/>
          <w:szCs w:val="21"/>
        </w:rPr>
        <w:t>；</w:t>
      </w:r>
    </w:p>
    <w:p>
      <w:pPr>
        <w:spacing w:before="11" w:line="360" w:lineRule="exact"/>
        <w:ind w:firstLine="424" w:firstLineChars="202"/>
        <w:rPr>
          <w:rFonts w:asciiTheme="minorEastAsia" w:hAnsiTheme="minorEastAsia" w:eastAsiaTheme="minorEastAsia"/>
          <w:bCs/>
          <w:szCs w:val="21"/>
        </w:rPr>
      </w:pPr>
      <w:r>
        <w:rPr>
          <w:rFonts w:asciiTheme="minorEastAsia" w:hAnsiTheme="minorEastAsia" w:eastAsiaTheme="minorEastAsia"/>
          <w:bCs/>
          <w:szCs w:val="21"/>
        </w:rPr>
        <w:t>……</w:t>
      </w:r>
    </w:p>
    <w:p>
      <w:pPr>
        <w:spacing w:line="360" w:lineRule="exact"/>
        <w:ind w:right="415" w:firstLine="412"/>
        <w:rPr>
          <w:rFonts w:asciiTheme="minorEastAsia" w:hAnsiTheme="minorEastAsia" w:eastAsiaTheme="minorEastAsia"/>
          <w:bCs/>
          <w:szCs w:val="21"/>
        </w:rPr>
      </w:pPr>
      <w:r>
        <w:rPr>
          <w:rFonts w:asciiTheme="minorEastAsia" w:hAnsiTheme="minorEastAsia" w:eastAsiaTheme="minorEastAsia"/>
          <w:bCs/>
          <w:szCs w:val="21"/>
        </w:rPr>
        <w:t>以上企业，不属于大企业的分支机构，不存在控股股东为大企业的情形，也不存在与大企业的负责人为同一人的情形。</w:t>
      </w:r>
    </w:p>
    <w:p>
      <w:pPr>
        <w:spacing w:line="360" w:lineRule="exact"/>
        <w:ind w:right="415" w:firstLine="412"/>
        <w:rPr>
          <w:rFonts w:asciiTheme="minorEastAsia" w:hAnsiTheme="minorEastAsia" w:eastAsiaTheme="minorEastAsia"/>
          <w:bCs/>
          <w:szCs w:val="21"/>
        </w:rPr>
      </w:pPr>
      <w:r>
        <w:rPr>
          <w:rFonts w:asciiTheme="minorEastAsia" w:hAnsiTheme="minorEastAsia" w:eastAsiaTheme="minorEastAsia"/>
          <w:bCs/>
          <w:szCs w:val="21"/>
        </w:rPr>
        <w:t>本企业对上述声明内容的真实性负责。如有虚假，将依法承担相应责任</w:t>
      </w:r>
      <w:r>
        <w:rPr>
          <w:rFonts w:hint="eastAsia" w:asciiTheme="minorEastAsia" w:hAnsiTheme="minorEastAsia" w:eastAsiaTheme="minorEastAsia"/>
          <w:bCs/>
          <w:szCs w:val="21"/>
        </w:rPr>
        <w:t>。</w:t>
      </w:r>
    </w:p>
    <w:p>
      <w:pPr>
        <w:spacing w:line="360" w:lineRule="exact"/>
        <w:ind w:right="415" w:firstLine="412"/>
        <w:rPr>
          <w:rFonts w:asciiTheme="minorEastAsia" w:hAnsiTheme="minorEastAsia" w:eastAsiaTheme="minorEastAsia"/>
          <w:bCs/>
          <w:szCs w:val="21"/>
        </w:rPr>
      </w:pPr>
      <w:r>
        <w:rPr>
          <w:rFonts w:asciiTheme="minorEastAsia" w:hAnsiTheme="minorEastAsia" w:eastAsiaTheme="minorEastAsia"/>
          <w:bCs/>
          <w:szCs w:val="21"/>
        </w:rPr>
        <w:t>本企业</w:t>
      </w:r>
      <w:r>
        <w:rPr>
          <w:rFonts w:hint="eastAsia" w:asciiTheme="minorEastAsia" w:hAnsiTheme="minorEastAsia" w:eastAsiaTheme="minorEastAsia"/>
          <w:bCs/>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exact"/>
        <w:ind w:firstLine="420" w:firstLineChars="200"/>
        <w:rPr>
          <w:rFonts w:asciiTheme="minorEastAsia" w:hAnsiTheme="minorEastAsia" w:eastAsiaTheme="minorEastAsia"/>
          <w:szCs w:val="21"/>
        </w:rPr>
      </w:pPr>
    </w:p>
    <w:p>
      <w:pPr>
        <w:spacing w:line="360" w:lineRule="auto"/>
        <w:ind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 xml:space="preserve">                            企业名称</w:t>
      </w:r>
      <w:r>
        <w:rPr>
          <w:rFonts w:asciiTheme="minorEastAsia" w:hAnsiTheme="minorEastAsia" w:eastAsiaTheme="minorEastAsia"/>
          <w:szCs w:val="21"/>
        </w:rPr>
        <w:t>(</w:t>
      </w:r>
      <w:r>
        <w:rPr>
          <w:rFonts w:hint="eastAsia" w:asciiTheme="minorEastAsia" w:hAnsiTheme="minorEastAsia" w:eastAsiaTheme="minorEastAsia"/>
          <w:szCs w:val="21"/>
        </w:rPr>
        <w:t>公章</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________</w:t>
      </w:r>
    </w:p>
    <w:p>
      <w:pPr>
        <w:spacing w:line="360" w:lineRule="auto"/>
        <w:ind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rPr>
        <w:t>________________</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备注：</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1、填写前请认真阅读《工业和信息化部、国家统计局、国家发展和改革委员会、财政部关于印发中小企业划型标准规定的通知》</w:t>
      </w:r>
      <w:r>
        <w:rPr>
          <w:rFonts w:asciiTheme="minorEastAsia" w:hAnsiTheme="minorEastAsia" w:eastAsiaTheme="minorEastAsia"/>
          <w:szCs w:val="21"/>
        </w:rPr>
        <w:t>(</w:t>
      </w:r>
      <w:r>
        <w:rPr>
          <w:rFonts w:hint="eastAsia" w:asciiTheme="minorEastAsia" w:hAnsiTheme="minorEastAsia" w:eastAsiaTheme="minorEastAsia"/>
          <w:szCs w:val="21"/>
        </w:rPr>
        <w:t>工信部联企业〔</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300</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和《财政部 工业和信息化部关于印发《政府采购促进中小企业发展管理办法》的通知》</w:t>
      </w:r>
      <w:r>
        <w:rPr>
          <w:rFonts w:asciiTheme="minorEastAsia" w:hAnsiTheme="minorEastAsia" w:eastAsiaTheme="minorEastAsia"/>
          <w:szCs w:val="21"/>
        </w:rPr>
        <w:t>(</w:t>
      </w:r>
      <w:r>
        <w:rPr>
          <w:rFonts w:hint="eastAsia" w:asciiTheme="minorEastAsia" w:hAnsiTheme="minorEastAsia" w:eastAsiaTheme="minorEastAsia"/>
          <w:szCs w:val="21"/>
        </w:rPr>
        <w:t>财库〔2020〕46号</w:t>
      </w:r>
      <w:r>
        <w:rPr>
          <w:rFonts w:asciiTheme="minorEastAsia" w:hAnsiTheme="minorEastAsia" w:eastAsiaTheme="minorEastAsia"/>
          <w:szCs w:val="21"/>
        </w:rPr>
        <w:t>)</w:t>
      </w:r>
      <w:r>
        <w:rPr>
          <w:rFonts w:hint="eastAsia" w:asciiTheme="minorEastAsia" w:hAnsiTheme="minorEastAsia" w:eastAsiaTheme="minorEastAsia"/>
          <w:szCs w:val="21"/>
        </w:rPr>
        <w:t>相关规定。</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2、从业人员、营业收入、资产总额填报上一年度数据，无上一年度数据的新成立企业可不填报。</w:t>
      </w:r>
    </w:p>
    <w:p>
      <w:pPr>
        <w:spacing w:line="360" w:lineRule="exact"/>
        <w:ind w:firstLine="420" w:firstLineChars="200"/>
        <w:rPr>
          <w:rFonts w:asciiTheme="minorEastAsia" w:hAnsiTheme="minorEastAsia" w:eastAsiaTheme="minorEastAsia"/>
          <w:szCs w:val="21"/>
        </w:rPr>
      </w:pPr>
    </w:p>
    <w:p>
      <w:pPr>
        <w:spacing w:after="60" w:line="360" w:lineRule="exact"/>
        <w:jc w:val="center"/>
        <w:outlineLvl w:val="3"/>
        <w:rPr>
          <w:rFonts w:asciiTheme="minorEastAsia" w:hAnsiTheme="minorEastAsia" w:eastAsiaTheme="minorEastAsia"/>
          <w:b/>
          <w:sz w:val="30"/>
          <w:szCs w:val="30"/>
        </w:rPr>
      </w:pPr>
      <w:r>
        <w:rPr>
          <w:rFonts w:hint="eastAsia" w:asciiTheme="minorEastAsia" w:hAnsiTheme="minorEastAsia" w:eastAsiaTheme="minorEastAsia"/>
          <w:b/>
          <w:sz w:val="30"/>
          <w:szCs w:val="30"/>
        </w:rPr>
        <w:t>2、监狱企业声明函</w:t>
      </w:r>
    </w:p>
    <w:p>
      <w:pPr>
        <w:spacing w:after="60"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本单位郑重声明，根据《关于政府采购支持监狱企业发展有关问题的通知》（财库〔</w:t>
      </w:r>
      <w:r>
        <w:rPr>
          <w:rFonts w:asciiTheme="minorEastAsia" w:hAnsiTheme="minorEastAsia" w:eastAsiaTheme="minorEastAsia"/>
          <w:szCs w:val="21"/>
        </w:rPr>
        <w:t>2014</w:t>
      </w:r>
      <w:r>
        <w:rPr>
          <w:rFonts w:hint="eastAsia" w:asciiTheme="minorEastAsia" w:hAnsiTheme="minorEastAsia" w:eastAsiaTheme="minorEastAsia"/>
          <w:szCs w:val="21"/>
        </w:rPr>
        <w:t>〕</w:t>
      </w:r>
      <w:r>
        <w:rPr>
          <w:rFonts w:asciiTheme="minorEastAsia" w:hAnsiTheme="minorEastAsia" w:eastAsiaTheme="minorEastAsia"/>
          <w:szCs w:val="21"/>
        </w:rPr>
        <w:t>68</w:t>
      </w:r>
      <w:r>
        <w:rPr>
          <w:rFonts w:hint="eastAsia" w:asciiTheme="minorEastAsia" w:hAnsiTheme="minorEastAsia" w:eastAsiaTheme="minorEastAsia"/>
          <w:szCs w:val="21"/>
        </w:rPr>
        <w:t>号）的规定，本单位为符合条件的监狱企业。</w:t>
      </w:r>
    </w:p>
    <w:p>
      <w:pPr>
        <w:spacing w:after="60"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pPr>
        <w:spacing w:line="360" w:lineRule="auto"/>
        <w:ind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 xml:space="preserve">                             单位名称</w:t>
      </w:r>
      <w:r>
        <w:rPr>
          <w:rFonts w:asciiTheme="minorEastAsia" w:hAnsiTheme="minorEastAsia" w:eastAsiaTheme="minorEastAsia"/>
          <w:szCs w:val="21"/>
        </w:rPr>
        <w:t>(</w:t>
      </w:r>
      <w:r>
        <w:rPr>
          <w:rFonts w:hint="eastAsia" w:asciiTheme="minorEastAsia" w:hAnsiTheme="minorEastAsia" w:eastAsiaTheme="minorEastAsia"/>
          <w:szCs w:val="21"/>
        </w:rPr>
        <w:t>公章</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________</w:t>
      </w:r>
    </w:p>
    <w:p>
      <w:pPr>
        <w:spacing w:line="360" w:lineRule="auto"/>
        <w:ind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rPr>
        <w:t>________________</w:t>
      </w:r>
    </w:p>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szCs w:val="21"/>
        </w:rPr>
        <w:t xml:space="preserve">                                    </w:t>
      </w:r>
    </w:p>
    <w:p>
      <w:pPr>
        <w:spacing w:after="60"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附：省级以上监狱管理局、戒毒管理局（含新疆生产建设兵团）出具的监狱企业证明文件。</w:t>
      </w:r>
    </w:p>
    <w:p>
      <w:pPr>
        <w:ind w:left="723" w:hanging="723" w:hangingChars="300"/>
        <w:rPr>
          <w:rFonts w:asciiTheme="minorEastAsia" w:hAnsiTheme="minorEastAsia" w:eastAsiaTheme="minorEastAsia"/>
          <w:b/>
          <w:sz w:val="24"/>
          <w:szCs w:val="24"/>
        </w:rPr>
      </w:pPr>
    </w:p>
    <w:p>
      <w:pPr>
        <w:spacing w:line="36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备注：填写前请认真阅读《财政部 司法部关于政府采购支持监狱企业发展有关问题的通知》（财库〔</w:t>
      </w:r>
      <w:r>
        <w:rPr>
          <w:rFonts w:asciiTheme="minorEastAsia" w:hAnsiTheme="minorEastAsia" w:eastAsiaTheme="minorEastAsia"/>
          <w:szCs w:val="21"/>
        </w:rPr>
        <w:t>2014</w:t>
      </w:r>
      <w:r>
        <w:rPr>
          <w:rFonts w:hint="eastAsia" w:asciiTheme="minorEastAsia" w:hAnsiTheme="minorEastAsia" w:eastAsiaTheme="minorEastAsia"/>
          <w:szCs w:val="21"/>
        </w:rPr>
        <w:t>〕</w:t>
      </w:r>
      <w:r>
        <w:rPr>
          <w:rFonts w:asciiTheme="minorEastAsia" w:hAnsiTheme="minorEastAsia" w:eastAsiaTheme="minorEastAsia"/>
          <w:szCs w:val="21"/>
        </w:rPr>
        <w:t>68</w:t>
      </w:r>
      <w:r>
        <w:rPr>
          <w:rFonts w:hint="eastAsia" w:asciiTheme="minorEastAsia" w:hAnsiTheme="minorEastAsia" w:eastAsiaTheme="minor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after="60"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pacing w:after="60" w:line="360" w:lineRule="exact"/>
        <w:jc w:val="center"/>
        <w:outlineLvl w:val="3"/>
        <w:rPr>
          <w:rFonts w:asciiTheme="minorEastAsia" w:hAnsiTheme="minorEastAsia" w:eastAsiaTheme="minorEastAsia"/>
          <w:b/>
          <w:bCs/>
          <w:sz w:val="30"/>
          <w:szCs w:val="30"/>
        </w:rPr>
      </w:pPr>
      <w:r>
        <w:rPr>
          <w:rFonts w:hint="eastAsia" w:asciiTheme="minorEastAsia" w:hAnsiTheme="minorEastAsia" w:eastAsiaTheme="minorEastAsia"/>
          <w:b/>
          <w:sz w:val="30"/>
          <w:szCs w:val="30"/>
        </w:rPr>
        <w:t>3、残疾人福利性单位声明函</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单位的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项目采购活动，由本单位承担工程。</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pPr>
        <w:spacing w:line="36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本单位知悉《关于促进残疾人就业政府采购政策的通知》（财库〔2017〕141 号）的规定，承诺提供的声明函内容是真实的，如提供声明函内容不实，则依法追究相关法律责任。</w:t>
      </w:r>
    </w:p>
    <w:p>
      <w:pPr>
        <w:spacing w:after="60" w:line="360" w:lineRule="exact"/>
        <w:ind w:firstLine="420" w:firstLineChars="200"/>
        <w:rPr>
          <w:rFonts w:asciiTheme="minorEastAsia" w:hAnsiTheme="minorEastAsia" w:eastAsiaTheme="minorEastAsia"/>
          <w:szCs w:val="21"/>
        </w:rPr>
      </w:pPr>
    </w:p>
    <w:p>
      <w:pPr>
        <w:spacing w:line="360" w:lineRule="auto"/>
        <w:ind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 xml:space="preserve">                             单位名称</w:t>
      </w:r>
      <w:r>
        <w:rPr>
          <w:rFonts w:asciiTheme="minorEastAsia" w:hAnsiTheme="minorEastAsia" w:eastAsiaTheme="minorEastAsia"/>
          <w:szCs w:val="21"/>
        </w:rPr>
        <w:t>(</w:t>
      </w:r>
      <w:r>
        <w:rPr>
          <w:rFonts w:hint="eastAsia" w:asciiTheme="minorEastAsia" w:hAnsiTheme="minorEastAsia" w:eastAsiaTheme="minorEastAsia"/>
          <w:szCs w:val="21"/>
        </w:rPr>
        <w:t>公章</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________</w:t>
      </w:r>
    </w:p>
    <w:p>
      <w:pPr>
        <w:spacing w:line="360" w:lineRule="auto"/>
        <w:ind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rPr>
        <w:t>________________</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备注：填写前请认真阅读《财政部 民政部 中国残疾人联合会关于促进残疾人就业政府采购政策的通知》</w:t>
      </w:r>
      <w:r>
        <w:rPr>
          <w:rFonts w:asciiTheme="minorEastAsia" w:hAnsiTheme="minorEastAsia" w:eastAsiaTheme="minorEastAsia"/>
          <w:szCs w:val="21"/>
        </w:rPr>
        <w:t>(</w:t>
      </w:r>
      <w:r>
        <w:rPr>
          <w:rFonts w:hint="eastAsia" w:asciiTheme="minorEastAsia" w:hAnsiTheme="minorEastAsia" w:eastAsiaTheme="minorEastAsia"/>
          <w:szCs w:val="21"/>
        </w:rPr>
        <w:t>财库〔2017〕141号</w:t>
      </w:r>
      <w:r>
        <w:rPr>
          <w:rFonts w:asciiTheme="minorEastAsia" w:hAnsiTheme="minorEastAsia" w:eastAsiaTheme="minorEastAsia"/>
          <w:szCs w:val="21"/>
        </w:rPr>
        <w:t>)</w:t>
      </w:r>
      <w:r>
        <w:rPr>
          <w:rFonts w:hint="eastAsia" w:asciiTheme="minorEastAsia" w:hAnsiTheme="minorEastAsia" w:eastAsiaTheme="minor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17"/>
        <w:ind w:firstLine="560"/>
      </w:pPr>
    </w:p>
    <w:p>
      <w:pPr>
        <w:widowControl/>
        <w:jc w:val="left"/>
        <w:rPr>
          <w:rFonts w:ascii="仿宋" w:hAnsi="仿宋" w:eastAsia="仿宋" w:cs="仿宋"/>
          <w:b/>
          <w:bCs/>
          <w:sz w:val="30"/>
        </w:rPr>
      </w:pPr>
      <w:r>
        <w:rPr>
          <w:rFonts w:ascii="仿宋" w:hAnsi="仿宋" w:eastAsia="仿宋" w:cs="仿宋"/>
          <w:b/>
          <w:bCs/>
          <w:sz w:val="30"/>
        </w:rPr>
        <w:br w:type="page"/>
      </w:r>
    </w:p>
    <w:p>
      <w:pPr>
        <w:jc w:val="center"/>
        <w:outlineLvl w:val="0"/>
        <w:rPr>
          <w:rFonts w:ascii="仿宋" w:hAnsi="仿宋" w:eastAsia="仿宋" w:cs="仿宋"/>
          <w:b/>
          <w:bCs/>
          <w:sz w:val="30"/>
        </w:rPr>
      </w:pPr>
      <w:r>
        <w:rPr>
          <w:rFonts w:hint="eastAsia" w:ascii="仿宋" w:hAnsi="仿宋" w:eastAsia="仿宋" w:cs="仿宋"/>
          <w:b/>
          <w:bCs/>
          <w:sz w:val="30"/>
        </w:rPr>
        <w:t>诚信承诺函</w:t>
      </w:r>
    </w:p>
    <w:p>
      <w:pPr>
        <w:jc w:val="center"/>
        <w:rPr>
          <w:rFonts w:ascii="仿宋" w:hAnsi="仿宋" w:eastAsia="仿宋" w:cs="仿宋"/>
        </w:rPr>
      </w:pPr>
    </w:p>
    <w:p>
      <w:pPr>
        <w:pStyle w:val="47"/>
        <w:keepNext w:val="0"/>
        <w:adjustRightInd/>
        <w:spacing w:before="0" w:after="0" w:line="240" w:lineRule="auto"/>
        <w:outlineLvl w:val="2"/>
        <w:rPr>
          <w:rFonts w:ascii="仿宋" w:hAnsi="仿宋" w:eastAsia="仿宋" w:cs="仿宋"/>
          <w:szCs w:val="24"/>
        </w:rPr>
      </w:pPr>
    </w:p>
    <w:p>
      <w:pPr>
        <w:spacing w:line="360" w:lineRule="auto"/>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我单位承诺，在参加政府采购活动中没有出现下列行为之一：</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（一）投标截止后，无正当理由撤销其投标行为，导致项目无法正常开评标的；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（二）未按《采购条例》规定签订、履行采购合同，严重影响采购人日常工作的；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（三）在投标文件中未说明且未经采购人同意，将中标项目分包给他人，情节严重的；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（四）严重违反合同约定，擅自降低货物质量等次和售后服务，货物、工程或者服务存在严重质量问题的；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（五）严重违反合同约定，未能完成全部货物、服务或工程项目，中途停止配送或者变相增加费用的；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（六）捏造事实、提供虚假材料进行质疑的；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（七）假冒他人名义质疑的；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（八）无正当理由拒不配合进行质疑调查的。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特此承诺。</w:t>
      </w:r>
    </w:p>
    <w:p>
      <w:pPr>
        <w:spacing w:line="360" w:lineRule="auto"/>
        <w:ind w:firstLine="420" w:firstLineChars="200"/>
        <w:rPr>
          <w:rFonts w:cs="仿宋" w:asciiTheme="minorEastAsia" w:hAnsiTheme="minorEastAsia" w:eastAsiaTheme="minorEastAsia"/>
          <w:snapToGrid w:val="0"/>
          <w:szCs w:val="18"/>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投标单位：（盖章）</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授权代表或法定代表人：（签字）</w:t>
      </w:r>
    </w:p>
    <w:p>
      <w:pPr>
        <w:adjustRightInd w:val="0"/>
        <w:snapToGrid w:val="0"/>
        <w:spacing w:line="300" w:lineRule="auto"/>
        <w:ind w:right="420"/>
        <w:rPr>
          <w:rFonts w:cs="仿宋" w:asciiTheme="minorEastAsia" w:hAnsiTheme="minorEastAsia" w:eastAsiaTheme="minorEastAsia"/>
          <w:snapToGrid w:val="0"/>
          <w:kern w:val="0"/>
        </w:rPr>
      </w:pPr>
    </w:p>
    <w:p>
      <w:pPr>
        <w:adjustRightInd w:val="0"/>
        <w:snapToGrid w:val="0"/>
        <w:spacing w:line="300" w:lineRule="auto"/>
        <w:ind w:right="420"/>
        <w:rPr>
          <w:rFonts w:cs="仿宋" w:asciiTheme="minorEastAsia" w:hAnsiTheme="minorEastAsia" w:eastAsiaTheme="minorEastAsia"/>
          <w:snapToGrid w:val="0"/>
          <w:kern w:val="0"/>
        </w:rPr>
      </w:pPr>
    </w:p>
    <w:p>
      <w:pPr>
        <w:adjustRightInd w:val="0"/>
        <w:snapToGrid w:val="0"/>
        <w:spacing w:line="300" w:lineRule="auto"/>
        <w:ind w:right="420"/>
        <w:rPr>
          <w:rFonts w:cs="仿宋" w:asciiTheme="minorEastAsia" w:hAnsiTheme="minorEastAsia" w:eastAsiaTheme="minorEastAsia"/>
          <w:snapToGrid w:val="0"/>
          <w:kern w:val="0"/>
        </w:rPr>
      </w:pPr>
    </w:p>
    <w:p>
      <w:pPr>
        <w:adjustRightInd w:val="0"/>
        <w:snapToGrid w:val="0"/>
        <w:spacing w:line="360" w:lineRule="auto"/>
        <w:ind w:firstLine="600"/>
        <w:jc w:val="right"/>
        <w:rPr>
          <w:rFonts w:cs="仿宋" w:asciiTheme="minorEastAsia" w:hAnsiTheme="minorEastAsia" w:eastAsiaTheme="minorEastAsia"/>
        </w:rPr>
      </w:pPr>
      <w:r>
        <w:rPr>
          <w:rFonts w:hint="eastAsia" w:cs="仿宋" w:asciiTheme="minorEastAsia" w:hAnsiTheme="minorEastAsia" w:eastAsiaTheme="minorEastAsia"/>
        </w:rPr>
        <w:t>年     月    日</w:t>
      </w:r>
    </w:p>
    <w:p>
      <w:pPr>
        <w:rPr>
          <w:rFonts w:ascii="仿宋" w:hAnsi="仿宋" w:eastAsia="仿宋" w:cs="仿宋"/>
        </w:rPr>
      </w:pPr>
    </w:p>
    <w:p>
      <w:pPr>
        <w:spacing w:line="360" w:lineRule="auto"/>
        <w:rPr>
          <w:rFonts w:ascii="仿宋" w:hAnsi="仿宋" w:eastAsia="仿宋" w:cs="仿宋"/>
        </w:rPr>
      </w:pPr>
    </w:p>
    <w:p>
      <w:pPr>
        <w:jc w:val="center"/>
        <w:outlineLvl w:val="0"/>
        <w:rPr>
          <w:rFonts w:ascii="仿宋" w:hAnsi="仿宋" w:eastAsia="仿宋" w:cs="仿宋"/>
          <w:b/>
          <w:bCs/>
          <w:sz w:val="30"/>
        </w:rPr>
      </w:pPr>
    </w:p>
    <w:p>
      <w:pPr>
        <w:widowControl/>
        <w:jc w:val="left"/>
        <w:rPr>
          <w:rFonts w:ascii="仿宋" w:hAnsi="仿宋" w:eastAsia="仿宋" w:cs="仿宋"/>
          <w:b/>
          <w:bCs/>
          <w:sz w:val="30"/>
        </w:rPr>
      </w:pPr>
    </w:p>
    <w:p>
      <w:pPr>
        <w:jc w:val="center"/>
        <w:outlineLvl w:val="0"/>
        <w:rPr>
          <w:rFonts w:ascii="仿宋" w:hAnsi="仿宋" w:eastAsia="仿宋" w:cs="仿宋"/>
          <w:b/>
          <w:bCs/>
          <w:sz w:val="30"/>
        </w:rPr>
      </w:pPr>
      <w:r>
        <w:rPr>
          <w:rFonts w:hint="eastAsia" w:ascii="仿宋" w:hAnsi="仿宋" w:eastAsia="仿宋" w:cs="仿宋"/>
          <w:b/>
          <w:bCs/>
          <w:sz w:val="30"/>
        </w:rPr>
        <w:t>7、招标文件要求的其他资料或投标供应商认为需要补充的资料</w:t>
      </w:r>
    </w:p>
    <w:p>
      <w:pPr>
        <w:adjustRightInd w:val="0"/>
        <w:snapToGrid w:val="0"/>
        <w:spacing w:line="360" w:lineRule="auto"/>
        <w:ind w:firstLine="420" w:firstLineChars="200"/>
        <w:rPr>
          <w:rFonts w:ascii="仿宋" w:hAnsi="仿宋" w:eastAsia="仿宋" w:cs="仿宋"/>
        </w:rPr>
      </w:pPr>
    </w:p>
    <w:p>
      <w:pPr>
        <w:adjustRightInd w:val="0"/>
        <w:snapToGrid w:val="0"/>
        <w:spacing w:line="360" w:lineRule="auto"/>
        <w:ind w:firstLine="420" w:firstLineChars="200"/>
        <w:rPr>
          <w:rFonts w:ascii="仿宋" w:hAnsi="仿宋" w:eastAsia="仿宋" w:cs="仿宋"/>
          <w:bCs/>
          <w:snapToGrid w:val="0"/>
          <w:kern w:val="0"/>
        </w:rPr>
      </w:pPr>
    </w:p>
    <w:p>
      <w:pPr>
        <w:adjustRightInd w:val="0"/>
        <w:snapToGrid w:val="0"/>
        <w:spacing w:line="300" w:lineRule="auto"/>
        <w:ind w:firstLine="420" w:firstLineChars="200"/>
        <w:rPr>
          <w:rFonts w:cs="仿宋" w:asciiTheme="minorEastAsia" w:hAnsiTheme="minorEastAsia" w:eastAsiaTheme="minorEastAsia"/>
          <w:b/>
          <w:snapToGrid w:val="0"/>
          <w:kern w:val="0"/>
          <w:sz w:val="24"/>
        </w:rPr>
      </w:pPr>
      <w:r>
        <w:rPr>
          <w:rFonts w:hint="eastAsia" w:cs="仿宋" w:asciiTheme="minorEastAsia" w:hAnsiTheme="minorEastAsia" w:eastAsiaTheme="minorEastAsia"/>
          <w:bCs/>
          <w:snapToGrid w:val="0"/>
          <w:kern w:val="0"/>
        </w:rPr>
        <w:t>注：如需提供补充资料，本部分资料格式不做统一规定，由投标供应商自行设计。</w:t>
      </w:r>
    </w:p>
    <w:p>
      <w:pPr>
        <w:spacing w:line="360" w:lineRule="auto"/>
        <w:rPr>
          <w:b/>
          <w:bCs/>
          <w:sz w:val="30"/>
        </w:rPr>
      </w:pPr>
    </w:p>
    <w:p>
      <w:pPr>
        <w:widowControl/>
        <w:rPr>
          <w:rFonts w:ascii="仿宋" w:hAnsi="仿宋" w:eastAsia="仿宋"/>
        </w:rPr>
      </w:pPr>
      <w:r>
        <w:rPr>
          <w:rFonts w:ascii="仿宋" w:hAnsi="仿宋" w:eastAsia="仿宋"/>
        </w:rPr>
        <w:br w:type="page"/>
      </w:r>
    </w:p>
    <w:p>
      <w:pPr>
        <w:widowControl/>
        <w:jc w:val="center"/>
        <w:rPr>
          <w:rFonts w:ascii="仿宋" w:hAnsi="仿宋" w:eastAsia="仿宋" w:cs="仿宋"/>
          <w:sz w:val="32"/>
          <w:szCs w:val="32"/>
        </w:rPr>
      </w:pPr>
    </w:p>
    <w:p>
      <w:pPr>
        <w:pStyle w:val="8"/>
        <w:ind w:left="2520"/>
        <w:rPr>
          <w:rFonts w:ascii="仿宋" w:hAnsi="仿宋" w:eastAsia="仿宋" w:cs="仿宋"/>
          <w:b/>
          <w:bCs/>
          <w:sz w:val="30"/>
        </w:rPr>
      </w:pPr>
      <w:r>
        <w:rPr>
          <w:rFonts w:hint="eastAsia" w:ascii="仿宋" w:hAnsi="仿宋" w:eastAsia="仿宋" w:cs="仿宋"/>
          <w:b/>
          <w:bCs/>
          <w:sz w:val="32"/>
          <w:szCs w:val="32"/>
        </w:rPr>
        <w:t>三、技术标投标文件格式</w:t>
      </w:r>
    </w:p>
    <w:p>
      <w:pPr>
        <w:pStyle w:val="8"/>
        <w:rPr>
          <w:rFonts w:ascii="仿宋" w:hAnsi="仿宋" w:eastAsia="仿宋" w:cs="仿宋"/>
          <w:b/>
          <w:bCs/>
          <w:sz w:val="30"/>
        </w:rPr>
      </w:pPr>
    </w:p>
    <w:p>
      <w:pPr>
        <w:pStyle w:val="8"/>
        <w:spacing w:line="360" w:lineRule="auto"/>
        <w:jc w:val="center"/>
        <w:rPr>
          <w:rFonts w:ascii="仿宋" w:hAnsi="仿宋" w:eastAsia="仿宋" w:cs="仿宋"/>
          <w:b/>
          <w:bCs/>
          <w:sz w:val="24"/>
          <w:szCs w:val="24"/>
        </w:rPr>
      </w:pPr>
      <w:r>
        <w:rPr>
          <w:rFonts w:hint="eastAsia" w:ascii="仿宋" w:hAnsi="仿宋" w:eastAsia="仿宋" w:cs="仿宋"/>
          <w:b/>
          <w:bCs/>
          <w:sz w:val="24"/>
          <w:szCs w:val="24"/>
        </w:rPr>
        <w:t>目    录</w:t>
      </w:r>
    </w:p>
    <w:p>
      <w:pPr>
        <w:spacing w:line="360" w:lineRule="auto"/>
        <w:ind w:left="1322" w:leftChars="400" w:hanging="482" w:hangingChars="200"/>
        <w:jc w:val="left"/>
        <w:rPr>
          <w:rFonts w:ascii="仿宋" w:hAnsi="仿宋" w:eastAsia="仿宋" w:cs="仿宋"/>
          <w:b/>
          <w:bCs/>
          <w:sz w:val="24"/>
          <w:szCs w:val="24"/>
        </w:rPr>
      </w:pPr>
      <w:r>
        <w:rPr>
          <w:rFonts w:hint="eastAsia" w:ascii="仿宋" w:hAnsi="仿宋" w:eastAsia="仿宋" w:cs="仿宋"/>
          <w:b/>
          <w:bCs/>
          <w:sz w:val="24"/>
          <w:szCs w:val="24"/>
        </w:rPr>
        <w:t>1、施工组织设计或施工方案</w:t>
      </w:r>
    </w:p>
    <w:p>
      <w:pPr>
        <w:spacing w:line="360" w:lineRule="auto"/>
        <w:ind w:left="1322" w:leftChars="400" w:hanging="482" w:hangingChars="200"/>
        <w:jc w:val="left"/>
        <w:rPr>
          <w:rFonts w:ascii="仿宋" w:hAnsi="仿宋" w:eastAsia="仿宋" w:cs="仿宋"/>
          <w:b/>
          <w:bCs/>
          <w:sz w:val="24"/>
          <w:szCs w:val="24"/>
        </w:rPr>
      </w:pPr>
      <w:r>
        <w:rPr>
          <w:rFonts w:hint="eastAsia" w:ascii="仿宋" w:hAnsi="仿宋" w:eastAsia="仿宋" w:cs="仿宋"/>
          <w:b/>
          <w:bCs/>
          <w:sz w:val="24"/>
          <w:szCs w:val="24"/>
        </w:rPr>
        <w:t>2、项目管理班子配备情况</w:t>
      </w:r>
    </w:p>
    <w:p>
      <w:pPr>
        <w:spacing w:line="360" w:lineRule="auto"/>
        <w:ind w:left="1322" w:leftChars="400" w:hanging="482" w:hangingChars="200"/>
        <w:jc w:val="left"/>
        <w:rPr>
          <w:rFonts w:ascii="仿宋" w:hAnsi="仿宋" w:eastAsia="仿宋" w:cs="仿宋"/>
          <w:b/>
          <w:bCs/>
          <w:sz w:val="24"/>
          <w:szCs w:val="24"/>
        </w:rPr>
      </w:pPr>
      <w:r>
        <w:rPr>
          <w:rFonts w:hint="eastAsia" w:ascii="仿宋" w:hAnsi="仿宋" w:eastAsia="仿宋" w:cs="仿宋"/>
          <w:b/>
          <w:bCs/>
          <w:sz w:val="24"/>
          <w:szCs w:val="24"/>
        </w:rPr>
        <w:t>3、售后服务和承诺</w:t>
      </w:r>
    </w:p>
    <w:p>
      <w:pPr>
        <w:spacing w:line="360" w:lineRule="auto"/>
        <w:ind w:left="1322" w:leftChars="400" w:hanging="482" w:hangingChars="200"/>
        <w:jc w:val="left"/>
        <w:rPr>
          <w:rFonts w:ascii="仿宋" w:hAnsi="仿宋" w:eastAsia="仿宋" w:cs="仿宋"/>
          <w:b/>
          <w:bCs/>
          <w:sz w:val="24"/>
          <w:szCs w:val="24"/>
        </w:rPr>
      </w:pPr>
      <w:r>
        <w:rPr>
          <w:rFonts w:hint="eastAsia" w:ascii="仿宋" w:hAnsi="仿宋" w:eastAsia="仿宋" w:cs="仿宋"/>
          <w:b/>
          <w:bCs/>
          <w:sz w:val="24"/>
          <w:szCs w:val="24"/>
        </w:rPr>
        <w:t>4、差异表</w:t>
      </w:r>
    </w:p>
    <w:p>
      <w:pPr>
        <w:spacing w:line="360" w:lineRule="auto"/>
        <w:ind w:left="1322" w:leftChars="400" w:hanging="482" w:hangingChars="200"/>
        <w:jc w:val="left"/>
        <w:rPr>
          <w:rFonts w:ascii="仿宋" w:hAnsi="仿宋" w:eastAsia="仿宋" w:cs="仿宋"/>
          <w:b/>
          <w:bCs/>
          <w:sz w:val="24"/>
          <w:szCs w:val="24"/>
        </w:rPr>
      </w:pPr>
      <w:r>
        <w:rPr>
          <w:rFonts w:hint="eastAsia" w:ascii="仿宋" w:hAnsi="仿宋" w:eastAsia="仿宋" w:cs="仿宋"/>
          <w:b/>
          <w:bCs/>
          <w:sz w:val="24"/>
          <w:szCs w:val="24"/>
        </w:rPr>
        <w:t>5、招标文件要求的其他资料或投标供应商认为需要补充的资料</w:t>
      </w:r>
    </w:p>
    <w:p>
      <w:pPr>
        <w:widowControl/>
        <w:jc w:val="center"/>
        <w:rPr>
          <w:rFonts w:ascii="仿宋" w:hAnsi="仿宋" w:eastAsia="仿宋" w:cs="仿宋"/>
        </w:rPr>
      </w:pPr>
    </w:p>
    <w:p>
      <w:pPr>
        <w:rPr>
          <w:b/>
          <w:bCs/>
          <w:sz w:val="30"/>
        </w:rPr>
      </w:pPr>
      <w:r>
        <w:rPr>
          <w:rFonts w:hint="eastAsia"/>
          <w:b/>
          <w:bCs/>
          <w:sz w:val="30"/>
        </w:rPr>
        <w:br w:type="page"/>
      </w:r>
    </w:p>
    <w:p>
      <w:pPr>
        <w:jc w:val="center"/>
        <w:rPr>
          <w:rFonts w:ascii="仿宋" w:hAnsi="仿宋" w:eastAsia="仿宋" w:cs="仿宋"/>
          <w:b/>
          <w:bCs/>
          <w:sz w:val="30"/>
        </w:rPr>
      </w:pPr>
      <w:r>
        <w:rPr>
          <w:rFonts w:hint="eastAsia" w:ascii="仿宋" w:hAnsi="仿宋" w:eastAsia="仿宋" w:cs="仿宋"/>
          <w:b/>
          <w:bCs/>
          <w:sz w:val="30"/>
        </w:rPr>
        <w:t>1、  施工组织设计或施工方案</w:t>
      </w:r>
    </w:p>
    <w:p>
      <w:pPr>
        <w:spacing w:line="360" w:lineRule="auto"/>
        <w:rPr>
          <w:rFonts w:ascii="仿宋" w:hAnsi="仿宋" w:eastAsia="仿宋" w:cs="仿宋"/>
          <w:b/>
          <w:bCs/>
        </w:rPr>
      </w:pPr>
    </w:p>
    <w:p>
      <w:pPr>
        <w:tabs>
          <w:tab w:val="left" w:pos="900"/>
          <w:tab w:val="left" w:pos="1260"/>
        </w:tabs>
        <w:spacing w:line="360" w:lineRule="auto"/>
        <w:ind w:firstLine="567" w:firstLineChars="270"/>
        <w:rPr>
          <w:rFonts w:cs="仿宋" w:asciiTheme="minorEastAsia" w:hAnsiTheme="minorEastAsia" w:eastAsiaTheme="minorEastAsia"/>
        </w:rPr>
      </w:pPr>
      <w:r>
        <w:rPr>
          <w:rFonts w:hint="eastAsia" w:cs="仿宋" w:asciiTheme="minorEastAsia" w:hAnsiTheme="minorEastAsia" w:eastAsiaTheme="minorEastAsia"/>
        </w:rPr>
        <w:t>1、 投标供应商应编制递交完整的施工组织设计，施工组织设计应包括招标文件第一卷第一章投标须知11.1.3.2（1）项规定的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下设施的保护加固措施等。</w:t>
      </w:r>
    </w:p>
    <w:p>
      <w:pPr>
        <w:spacing w:line="360" w:lineRule="auto"/>
        <w:ind w:left="560"/>
        <w:rPr>
          <w:rFonts w:cs="仿宋" w:asciiTheme="minorEastAsia" w:hAnsiTheme="minorEastAsia" w:eastAsiaTheme="minorEastAsia"/>
        </w:rPr>
      </w:pPr>
      <w:r>
        <w:rPr>
          <w:rFonts w:hint="eastAsia" w:cs="仿宋" w:asciiTheme="minorEastAsia" w:hAnsiTheme="minorEastAsia" w:eastAsiaTheme="minorEastAsia"/>
        </w:rPr>
        <w:t>2、施工组织设计除采用文字表应附下列图表，图表及格式要求附后。</w:t>
      </w:r>
    </w:p>
    <w:p>
      <w:pPr>
        <w:spacing w:line="360" w:lineRule="auto"/>
        <w:ind w:left="840"/>
        <w:rPr>
          <w:rFonts w:cs="仿宋" w:asciiTheme="minorEastAsia" w:hAnsiTheme="minorEastAsia" w:eastAsiaTheme="minorEastAsia"/>
        </w:rPr>
      </w:pPr>
      <w:r>
        <w:rPr>
          <w:rFonts w:hint="eastAsia" w:cs="仿宋" w:asciiTheme="minorEastAsia" w:hAnsiTheme="minorEastAsia" w:eastAsiaTheme="minorEastAsia"/>
        </w:rPr>
        <w:t>（1） 表1拟投入的主要施工机械设备表；</w:t>
      </w:r>
    </w:p>
    <w:p>
      <w:pPr>
        <w:spacing w:line="360" w:lineRule="auto"/>
        <w:ind w:left="840"/>
        <w:rPr>
          <w:rFonts w:cs="仿宋" w:asciiTheme="minorEastAsia" w:hAnsiTheme="minorEastAsia" w:eastAsiaTheme="minorEastAsia"/>
        </w:rPr>
      </w:pPr>
      <w:r>
        <w:rPr>
          <w:rFonts w:hint="eastAsia" w:cs="仿宋" w:asciiTheme="minorEastAsia" w:hAnsiTheme="minorEastAsia" w:eastAsiaTheme="minorEastAsia"/>
        </w:rPr>
        <w:t>（2） 表2劳动力计划表；</w:t>
      </w:r>
    </w:p>
    <w:p>
      <w:pPr>
        <w:spacing w:line="360" w:lineRule="auto"/>
        <w:ind w:left="840"/>
        <w:rPr>
          <w:rFonts w:cs="仿宋" w:asciiTheme="minorEastAsia" w:hAnsiTheme="minorEastAsia" w:eastAsiaTheme="minorEastAsia"/>
        </w:rPr>
      </w:pPr>
      <w:r>
        <w:rPr>
          <w:rFonts w:hint="eastAsia" w:cs="仿宋" w:asciiTheme="minorEastAsia" w:hAnsiTheme="minorEastAsia" w:eastAsiaTheme="minorEastAsia"/>
        </w:rPr>
        <w:t>（3） 表3计划开、竣工日期和施工进度网络图；</w:t>
      </w:r>
    </w:p>
    <w:p>
      <w:pPr>
        <w:spacing w:line="360" w:lineRule="auto"/>
        <w:ind w:left="840"/>
        <w:rPr>
          <w:rFonts w:cs="仿宋" w:asciiTheme="minorEastAsia" w:hAnsiTheme="minorEastAsia" w:eastAsiaTheme="minorEastAsia"/>
        </w:rPr>
      </w:pPr>
      <w:r>
        <w:rPr>
          <w:rFonts w:hint="eastAsia" w:cs="仿宋" w:asciiTheme="minorEastAsia" w:hAnsiTheme="minorEastAsia" w:eastAsiaTheme="minorEastAsia"/>
        </w:rPr>
        <w:t>（4） 表4施工总平面布置图及临时用地表。</w:t>
      </w:r>
    </w:p>
    <w:p>
      <w:pPr>
        <w:spacing w:line="360" w:lineRule="auto"/>
        <w:ind w:left="840"/>
        <w:rPr>
          <w:rFonts w:ascii="仿宋" w:hAnsi="仿宋" w:eastAsia="仿宋" w:cs="仿宋"/>
        </w:rPr>
      </w:pPr>
    </w:p>
    <w:p>
      <w:pPr>
        <w:spacing w:line="360" w:lineRule="auto"/>
        <w:ind w:left="840"/>
        <w:rPr>
          <w:rFonts w:ascii="仿宋" w:hAnsi="仿宋" w:eastAsia="仿宋" w:cs="仿宋"/>
        </w:rPr>
      </w:pPr>
    </w:p>
    <w:p>
      <w:pPr>
        <w:spacing w:line="360" w:lineRule="auto"/>
        <w:ind w:left="840"/>
        <w:rPr>
          <w:rFonts w:ascii="仿宋" w:hAnsi="仿宋" w:eastAsia="仿宋" w:cs="仿宋"/>
        </w:rPr>
      </w:pPr>
    </w:p>
    <w:p>
      <w:pPr>
        <w:spacing w:line="360" w:lineRule="auto"/>
        <w:ind w:left="840"/>
        <w:rPr>
          <w:rFonts w:ascii="仿宋" w:hAnsi="仿宋" w:eastAsia="仿宋" w:cs="仿宋"/>
        </w:rPr>
      </w:pPr>
    </w:p>
    <w:p>
      <w:pPr>
        <w:rPr>
          <w:rFonts w:ascii="仿宋" w:hAnsi="仿宋" w:eastAsia="仿宋" w:cs="仿宋"/>
        </w:rPr>
      </w:pPr>
      <w:r>
        <w:rPr>
          <w:rFonts w:hint="eastAsia" w:ascii="仿宋" w:hAnsi="仿宋" w:eastAsia="仿宋" w:cs="仿宋"/>
        </w:rPr>
        <w:br w:type="page"/>
      </w:r>
    </w:p>
    <w:p>
      <w:pPr>
        <w:spacing w:line="360" w:lineRule="auto"/>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表1  拟投入的主要施工机械设备表</w:t>
      </w:r>
    </w:p>
    <w:p>
      <w:pPr>
        <w:spacing w:line="360" w:lineRule="auto"/>
        <w:jc w:val="center"/>
        <w:rPr>
          <w:rFonts w:cs="仿宋" w:asciiTheme="minorEastAsia" w:hAnsiTheme="minorEastAsia" w:eastAsiaTheme="minorEastAsia"/>
          <w:b/>
          <w:bCs/>
        </w:rPr>
      </w:pP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1636"/>
        <w:gridCol w:w="990"/>
        <w:gridCol w:w="713"/>
        <w:gridCol w:w="946"/>
        <w:gridCol w:w="827"/>
        <w:gridCol w:w="1076"/>
        <w:gridCol w:w="946"/>
        <w:gridCol w:w="9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序号</w:t>
            </w:r>
          </w:p>
        </w:tc>
        <w:tc>
          <w:tcPr>
            <w:tcW w:w="1801"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机  械  或</w:t>
            </w:r>
          </w:p>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设 备 名 称</w:t>
            </w:r>
          </w:p>
        </w:tc>
        <w:tc>
          <w:tcPr>
            <w:tcW w:w="108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型 号</w:t>
            </w:r>
          </w:p>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规 格</w:t>
            </w:r>
          </w:p>
        </w:tc>
        <w:tc>
          <w:tcPr>
            <w:tcW w:w="771"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数量</w:t>
            </w:r>
          </w:p>
        </w:tc>
        <w:tc>
          <w:tcPr>
            <w:tcW w:w="1031"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国 别</w:t>
            </w:r>
          </w:p>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产 地</w:t>
            </w:r>
          </w:p>
        </w:tc>
        <w:tc>
          <w:tcPr>
            <w:tcW w:w="898"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制 造</w:t>
            </w:r>
          </w:p>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年 份</w:t>
            </w:r>
          </w:p>
        </w:tc>
        <w:tc>
          <w:tcPr>
            <w:tcW w:w="1176"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额定功率（KV）</w:t>
            </w:r>
          </w:p>
        </w:tc>
        <w:tc>
          <w:tcPr>
            <w:tcW w:w="1031"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生 产</w:t>
            </w:r>
          </w:p>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能 力</w:t>
            </w:r>
          </w:p>
        </w:tc>
        <w:tc>
          <w:tcPr>
            <w:tcW w:w="1031"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67" w:type="dxa"/>
            <w:noWrap/>
          </w:tcPr>
          <w:p>
            <w:pPr>
              <w:spacing w:line="360" w:lineRule="auto"/>
              <w:rPr>
                <w:rFonts w:cs="仿宋" w:asciiTheme="minorEastAsia" w:hAnsiTheme="minorEastAsia" w:eastAsiaTheme="minorEastAsia"/>
              </w:rPr>
            </w:pPr>
          </w:p>
        </w:tc>
        <w:tc>
          <w:tcPr>
            <w:tcW w:w="1801" w:type="dxa"/>
            <w:noWrap/>
          </w:tcPr>
          <w:p>
            <w:pPr>
              <w:spacing w:line="360" w:lineRule="auto"/>
              <w:rPr>
                <w:rFonts w:cs="仿宋" w:asciiTheme="minorEastAsia" w:hAnsiTheme="minorEastAsia" w:eastAsiaTheme="minorEastAsia"/>
              </w:rPr>
            </w:pPr>
          </w:p>
        </w:tc>
        <w:tc>
          <w:tcPr>
            <w:tcW w:w="1080" w:type="dxa"/>
            <w:noWrap/>
          </w:tcPr>
          <w:p>
            <w:pPr>
              <w:spacing w:line="360" w:lineRule="auto"/>
              <w:rPr>
                <w:rFonts w:cs="仿宋" w:asciiTheme="minorEastAsia" w:hAnsiTheme="minorEastAsia" w:eastAsiaTheme="minorEastAsia"/>
              </w:rPr>
            </w:pPr>
          </w:p>
        </w:tc>
        <w:tc>
          <w:tcPr>
            <w:tcW w:w="77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898" w:type="dxa"/>
            <w:noWrap/>
          </w:tcPr>
          <w:p>
            <w:pPr>
              <w:spacing w:line="360" w:lineRule="auto"/>
              <w:rPr>
                <w:rFonts w:cs="仿宋" w:asciiTheme="minorEastAsia" w:hAnsiTheme="minorEastAsia" w:eastAsiaTheme="minorEastAsia"/>
              </w:rPr>
            </w:pPr>
          </w:p>
        </w:tc>
        <w:tc>
          <w:tcPr>
            <w:tcW w:w="1176"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c>
          <w:tcPr>
            <w:tcW w:w="1031" w:type="dxa"/>
            <w:noWrap/>
          </w:tcPr>
          <w:p>
            <w:pPr>
              <w:spacing w:line="360" w:lineRule="auto"/>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p>
    <w:p>
      <w:pPr>
        <w:jc w:val="center"/>
        <w:rPr>
          <w:rFonts w:cs="仿宋" w:asciiTheme="minorEastAsia" w:hAnsiTheme="minorEastAsia" w:eastAsiaTheme="minorEastAsia"/>
          <w:b/>
          <w:bCs/>
        </w:rPr>
      </w:pPr>
      <w:r>
        <w:rPr>
          <w:rFonts w:hint="eastAsia" w:cs="仿宋" w:asciiTheme="minorEastAsia" w:hAnsiTheme="minorEastAsia" w:eastAsiaTheme="minorEastAsia"/>
          <w:b/>
          <w:bCs/>
        </w:rPr>
        <w:br w:type="page"/>
      </w:r>
    </w:p>
    <w:p>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表2  劳动力计划表</w:t>
      </w:r>
    </w:p>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 xml:space="preserve">                                                                              单位：人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3"/>
        <w:gridCol w:w="1064"/>
        <w:gridCol w:w="1064"/>
        <w:gridCol w:w="1064"/>
        <w:gridCol w:w="1064"/>
        <w:gridCol w:w="106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58" w:type="dxa"/>
            <w:vMerge w:val="restart"/>
            <w:tcBorders>
              <w:top w:val="double" w:color="auto" w:sz="4" w:space="0"/>
              <w:left w:val="double" w:color="auto" w:sz="4" w:space="0"/>
            </w:tcBorders>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工 种</w:t>
            </w:r>
          </w:p>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级 别</w:t>
            </w:r>
          </w:p>
        </w:tc>
        <w:tc>
          <w:tcPr>
            <w:tcW w:w="8130" w:type="dxa"/>
            <w:gridSpan w:val="7"/>
            <w:tcBorders>
              <w:top w:val="double" w:color="auto" w:sz="4" w:space="0"/>
              <w:right w:val="double" w:color="auto" w:sz="4" w:space="0"/>
            </w:tcBorders>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58" w:type="dxa"/>
            <w:vMerge w:val="continue"/>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60" w:type="dxa"/>
            <w:noWrap/>
          </w:tcPr>
          <w:p>
            <w:pPr>
              <w:spacing w:line="360" w:lineRule="auto"/>
              <w:rPr>
                <w:rFonts w:cs="仿宋" w:asciiTheme="minorEastAsia" w:hAnsiTheme="minorEastAsia" w:eastAsiaTheme="minorEastAsia"/>
              </w:rPr>
            </w:pPr>
          </w:p>
        </w:tc>
        <w:tc>
          <w:tcPr>
            <w:tcW w:w="1172"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left w:val="double" w:color="auto" w:sz="4" w:space="0"/>
              <w:bottom w:val="double" w:color="auto" w:sz="4" w:space="0"/>
            </w:tcBorders>
            <w:noWrap/>
            <w:vAlign w:val="center"/>
          </w:tcPr>
          <w:p>
            <w:pPr>
              <w:spacing w:line="360" w:lineRule="auto"/>
              <w:jc w:val="center"/>
              <w:rPr>
                <w:rFonts w:cs="仿宋" w:asciiTheme="minorEastAsia" w:hAnsiTheme="minorEastAsia" w:eastAsiaTheme="minorEastAsia"/>
              </w:rPr>
            </w:pPr>
          </w:p>
        </w:tc>
        <w:tc>
          <w:tcPr>
            <w:tcW w:w="1158" w:type="dxa"/>
            <w:tcBorders>
              <w:bottom w:val="double" w:color="auto" w:sz="4" w:space="0"/>
            </w:tcBorders>
            <w:noWrap/>
          </w:tcPr>
          <w:p>
            <w:pPr>
              <w:spacing w:line="360" w:lineRule="auto"/>
              <w:rPr>
                <w:rFonts w:cs="仿宋" w:asciiTheme="minorEastAsia" w:hAnsiTheme="minorEastAsia" w:eastAsiaTheme="minorEastAsia"/>
              </w:rPr>
            </w:pPr>
          </w:p>
        </w:tc>
        <w:tc>
          <w:tcPr>
            <w:tcW w:w="1160" w:type="dxa"/>
            <w:tcBorders>
              <w:bottom w:val="double" w:color="auto" w:sz="4" w:space="0"/>
            </w:tcBorders>
            <w:noWrap/>
          </w:tcPr>
          <w:p>
            <w:pPr>
              <w:spacing w:line="360" w:lineRule="auto"/>
              <w:rPr>
                <w:rFonts w:cs="仿宋" w:asciiTheme="minorEastAsia" w:hAnsiTheme="minorEastAsia" w:eastAsiaTheme="minorEastAsia"/>
              </w:rPr>
            </w:pPr>
          </w:p>
        </w:tc>
        <w:tc>
          <w:tcPr>
            <w:tcW w:w="1160" w:type="dxa"/>
            <w:tcBorders>
              <w:bottom w:val="double" w:color="auto" w:sz="4" w:space="0"/>
            </w:tcBorders>
            <w:noWrap/>
          </w:tcPr>
          <w:p>
            <w:pPr>
              <w:spacing w:line="360" w:lineRule="auto"/>
              <w:rPr>
                <w:rFonts w:cs="仿宋" w:asciiTheme="minorEastAsia" w:hAnsiTheme="minorEastAsia" w:eastAsiaTheme="minorEastAsia"/>
              </w:rPr>
            </w:pPr>
          </w:p>
        </w:tc>
        <w:tc>
          <w:tcPr>
            <w:tcW w:w="1160" w:type="dxa"/>
            <w:tcBorders>
              <w:bottom w:val="double" w:color="auto" w:sz="4" w:space="0"/>
            </w:tcBorders>
            <w:noWrap/>
          </w:tcPr>
          <w:p>
            <w:pPr>
              <w:spacing w:line="360" w:lineRule="auto"/>
              <w:rPr>
                <w:rFonts w:cs="仿宋" w:asciiTheme="minorEastAsia" w:hAnsiTheme="minorEastAsia" w:eastAsiaTheme="minorEastAsia"/>
              </w:rPr>
            </w:pPr>
          </w:p>
        </w:tc>
        <w:tc>
          <w:tcPr>
            <w:tcW w:w="1160" w:type="dxa"/>
            <w:tcBorders>
              <w:bottom w:val="double" w:color="auto" w:sz="4" w:space="0"/>
            </w:tcBorders>
            <w:noWrap/>
          </w:tcPr>
          <w:p>
            <w:pPr>
              <w:spacing w:line="360" w:lineRule="auto"/>
              <w:rPr>
                <w:rFonts w:cs="仿宋" w:asciiTheme="minorEastAsia" w:hAnsiTheme="minorEastAsia" w:eastAsiaTheme="minorEastAsia"/>
              </w:rPr>
            </w:pPr>
          </w:p>
        </w:tc>
        <w:tc>
          <w:tcPr>
            <w:tcW w:w="1160" w:type="dxa"/>
            <w:tcBorders>
              <w:bottom w:val="double" w:color="auto" w:sz="4" w:space="0"/>
            </w:tcBorders>
            <w:noWrap/>
          </w:tcPr>
          <w:p>
            <w:pPr>
              <w:spacing w:line="360" w:lineRule="auto"/>
              <w:rPr>
                <w:rFonts w:cs="仿宋" w:asciiTheme="minorEastAsia" w:hAnsiTheme="minorEastAsia" w:eastAsiaTheme="minorEastAsia"/>
              </w:rPr>
            </w:pPr>
          </w:p>
        </w:tc>
        <w:tc>
          <w:tcPr>
            <w:tcW w:w="1172" w:type="dxa"/>
            <w:tcBorders>
              <w:bottom w:val="double" w:color="auto" w:sz="4" w:space="0"/>
              <w:right w:val="double" w:color="auto" w:sz="4" w:space="0"/>
            </w:tcBorders>
            <w:noWrap/>
          </w:tcPr>
          <w:p>
            <w:pPr>
              <w:spacing w:line="360" w:lineRule="auto"/>
              <w:rPr>
                <w:rFonts w:cs="仿宋" w:asciiTheme="minorEastAsia" w:hAnsiTheme="minorEastAsia" w:eastAsiaTheme="minorEastAsia"/>
              </w:rPr>
            </w:pPr>
          </w:p>
        </w:tc>
      </w:tr>
    </w:tbl>
    <w:p>
      <w:pPr>
        <w:spacing w:line="360" w:lineRule="auto"/>
        <w:rPr>
          <w:rFonts w:cs="仿宋" w:asciiTheme="minorEastAsia" w:hAnsiTheme="minorEastAsia" w:eastAsiaTheme="minorEastAsia"/>
          <w:b/>
          <w:bCs/>
        </w:rPr>
      </w:pPr>
      <w:r>
        <w:rPr>
          <w:rFonts w:hint="eastAsia" w:cs="仿宋" w:asciiTheme="minorEastAsia" w:hAnsiTheme="minorEastAsia" w:eastAsiaTheme="minorEastAsia"/>
          <w:b/>
          <w:bCs/>
        </w:rPr>
        <w:t>注：投标供应商应接所列格式提交包括分包人在内的估计的劳动力计划表。</w:t>
      </w:r>
    </w:p>
    <w:p>
      <w:pPr>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本计划表是以每班八小时工作制为基础的。</w:t>
      </w:r>
    </w:p>
    <w:p>
      <w:pPr>
        <w:spacing w:line="360" w:lineRule="auto"/>
        <w:rPr>
          <w:rFonts w:cs="仿宋" w:asciiTheme="minorEastAsia" w:hAnsiTheme="minorEastAsia" w:eastAsiaTheme="minorEastAsia"/>
        </w:rPr>
      </w:pPr>
    </w:p>
    <w:p>
      <w:pPr>
        <w:jc w:val="center"/>
        <w:rPr>
          <w:rFonts w:cs="仿宋" w:asciiTheme="minorEastAsia" w:hAnsiTheme="minorEastAsia" w:eastAsiaTheme="minorEastAsia"/>
          <w:b/>
          <w:bCs/>
        </w:rPr>
      </w:pPr>
      <w:r>
        <w:rPr>
          <w:rFonts w:hint="eastAsia" w:cs="仿宋" w:asciiTheme="minorEastAsia" w:hAnsiTheme="minorEastAsia" w:eastAsiaTheme="minorEastAsia"/>
          <w:b/>
          <w:bCs/>
        </w:rPr>
        <w:br w:type="page"/>
      </w:r>
    </w:p>
    <w:p>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表3  计划开、竣工日期和施工进度网络图</w:t>
      </w:r>
    </w:p>
    <w:p>
      <w:pPr>
        <w:spacing w:line="360" w:lineRule="auto"/>
        <w:rPr>
          <w:rFonts w:cs="仿宋" w:asciiTheme="minorEastAsia" w:hAnsiTheme="minorEastAsia" w:eastAsiaTheme="minorEastAsia"/>
        </w:rPr>
      </w:pP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投标供应商应提交的施工进度网络或施工进度表，说明按招标文件要求的工期进行施工的各个关键日期。中标的投标供应商还要按合同条件有关条款的要求提交详细的施工进度计划。</w:t>
      </w:r>
    </w:p>
    <w:p>
      <w:pPr>
        <w:pStyle w:val="7"/>
        <w:ind w:firstLine="420"/>
        <w:rPr>
          <w:rFonts w:cs="仿宋" w:asciiTheme="minorEastAsia" w:hAnsiTheme="minorEastAsia" w:eastAsiaTheme="minorEastAsia"/>
          <w:sz w:val="21"/>
        </w:rPr>
      </w:pPr>
      <w:r>
        <w:rPr>
          <w:rFonts w:hint="eastAsia" w:cs="仿宋" w:asciiTheme="minorEastAsia" w:hAnsiTheme="minorEastAsia" w:eastAsiaTheme="minorEastAsia"/>
          <w:sz w:val="21"/>
        </w:rPr>
        <w:t>施工进度表可采用关键线路网络图（或横道图）表示，说明计划开工日期和各分项工程各阶段的完工日期和分包合同签订的日期。</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施工进度计划应与施工组织设计或施工方案相适应。</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表4  施工总平面布置图及临时用地表</w:t>
      </w:r>
    </w:p>
    <w:p>
      <w:pPr>
        <w:numPr>
          <w:ilvl w:val="1"/>
          <w:numId w:val="5"/>
        </w:numPr>
        <w:spacing w:line="360" w:lineRule="auto"/>
        <w:rPr>
          <w:rFonts w:cs="仿宋" w:asciiTheme="minorEastAsia" w:hAnsiTheme="minorEastAsia" w:eastAsiaTheme="minorEastAsia"/>
        </w:rPr>
      </w:pPr>
      <w:r>
        <w:rPr>
          <w:rFonts w:hint="eastAsia" w:cs="仿宋" w:asciiTheme="minorEastAsia" w:hAnsiTheme="minorEastAsia" w:eastAsiaTheme="minorEastAsia"/>
        </w:rPr>
        <w:t>施工总平面布置图</w:t>
      </w:r>
    </w:p>
    <w:p>
      <w:pPr>
        <w:pStyle w:val="14"/>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投标供应商应提交一份施工总平面图，给出现场临时设施布置图表并附文字说明，说明临设施、加工车间、现场办公、设备及仓储、供电、供水、卫生、生活等设施的情况和布置。</w:t>
      </w:r>
    </w:p>
    <w:p>
      <w:pPr>
        <w:numPr>
          <w:ilvl w:val="1"/>
          <w:numId w:val="5"/>
        </w:numPr>
        <w:spacing w:line="360" w:lineRule="auto"/>
        <w:rPr>
          <w:rFonts w:cs="仿宋" w:asciiTheme="minorEastAsia" w:hAnsiTheme="minorEastAsia" w:eastAsiaTheme="minorEastAsia"/>
        </w:rPr>
      </w:pPr>
      <w:r>
        <w:rPr>
          <w:rFonts w:hint="eastAsia" w:cs="仿宋" w:asciiTheme="minorEastAsia" w:hAnsiTheme="minorEastAsia" w:eastAsiaTheme="minorEastAsia"/>
        </w:rPr>
        <w:t>临时用地表</w:t>
      </w: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2098"/>
        <w:gridCol w:w="2095"/>
        <w:gridCol w:w="18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用  途</w:t>
            </w:r>
          </w:p>
        </w:tc>
        <w:tc>
          <w:tcPr>
            <w:tcW w:w="2289" w:type="dxa"/>
            <w:noWrap/>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面积（平方米）</w:t>
            </w:r>
          </w:p>
        </w:tc>
        <w:tc>
          <w:tcPr>
            <w:tcW w:w="2286" w:type="dxa"/>
            <w:noWrap/>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位  置</w:t>
            </w:r>
          </w:p>
        </w:tc>
        <w:tc>
          <w:tcPr>
            <w:tcW w:w="2009" w:type="dxa"/>
            <w:noWrap/>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需用时间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rPr>
                <w:rFonts w:cs="仿宋" w:asciiTheme="minorEastAsia" w:hAnsiTheme="minorEastAsia" w:eastAsiaTheme="minorEastAsia"/>
              </w:rPr>
            </w:pPr>
          </w:p>
        </w:tc>
        <w:tc>
          <w:tcPr>
            <w:tcW w:w="2289" w:type="dxa"/>
            <w:noWrap/>
          </w:tcPr>
          <w:p>
            <w:pPr>
              <w:spacing w:line="360" w:lineRule="auto"/>
              <w:rPr>
                <w:rFonts w:cs="仿宋" w:asciiTheme="minorEastAsia" w:hAnsiTheme="minorEastAsia" w:eastAsiaTheme="minorEastAsia"/>
              </w:rPr>
            </w:pPr>
          </w:p>
        </w:tc>
        <w:tc>
          <w:tcPr>
            <w:tcW w:w="2286" w:type="dxa"/>
            <w:noWrap/>
          </w:tcPr>
          <w:p>
            <w:pPr>
              <w:spacing w:line="360" w:lineRule="auto"/>
              <w:rPr>
                <w:rFonts w:cs="仿宋" w:asciiTheme="minorEastAsia" w:hAnsiTheme="minorEastAsia" w:eastAsiaTheme="minorEastAsia"/>
              </w:rPr>
            </w:pPr>
          </w:p>
        </w:tc>
        <w:tc>
          <w:tcPr>
            <w:tcW w:w="2009" w:type="dxa"/>
            <w:noWrap/>
          </w:tcPr>
          <w:p>
            <w:pPr>
              <w:spacing w:line="360" w:lineRule="auto"/>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合  计</w:t>
            </w:r>
          </w:p>
        </w:tc>
        <w:tc>
          <w:tcPr>
            <w:tcW w:w="2289" w:type="dxa"/>
            <w:noWrap/>
          </w:tcPr>
          <w:p>
            <w:pPr>
              <w:spacing w:line="360" w:lineRule="auto"/>
              <w:jc w:val="center"/>
              <w:rPr>
                <w:rFonts w:cs="仿宋" w:asciiTheme="minorEastAsia" w:hAnsiTheme="minorEastAsia" w:eastAsiaTheme="minorEastAsia"/>
              </w:rPr>
            </w:pPr>
          </w:p>
        </w:tc>
        <w:tc>
          <w:tcPr>
            <w:tcW w:w="2286" w:type="dxa"/>
            <w:noWrap/>
          </w:tcPr>
          <w:p>
            <w:pPr>
              <w:spacing w:line="360" w:lineRule="auto"/>
              <w:jc w:val="center"/>
              <w:rPr>
                <w:rFonts w:cs="仿宋" w:asciiTheme="minorEastAsia" w:hAnsiTheme="minorEastAsia" w:eastAsiaTheme="minorEastAsia"/>
              </w:rPr>
            </w:pPr>
          </w:p>
        </w:tc>
        <w:tc>
          <w:tcPr>
            <w:tcW w:w="2009" w:type="dxa"/>
            <w:noWrap/>
          </w:tcPr>
          <w:p>
            <w:pPr>
              <w:spacing w:line="360" w:lineRule="auto"/>
              <w:jc w:val="center"/>
              <w:rPr>
                <w:rFonts w:cs="仿宋" w:asciiTheme="minorEastAsia" w:hAnsiTheme="minorEastAsia" w:eastAsiaTheme="minorEastAsia"/>
              </w:rPr>
            </w:pPr>
          </w:p>
        </w:tc>
      </w:tr>
    </w:tbl>
    <w:p>
      <w:pPr>
        <w:spacing w:line="360" w:lineRule="auto"/>
        <w:ind w:left="420"/>
        <w:rPr>
          <w:rFonts w:cs="仿宋" w:asciiTheme="minorEastAsia" w:hAnsiTheme="minorEastAsia" w:eastAsiaTheme="minorEastAsia"/>
          <w:b/>
          <w:bCs/>
        </w:rPr>
      </w:pPr>
      <w:r>
        <w:rPr>
          <w:rFonts w:hint="eastAsia" w:cs="仿宋" w:asciiTheme="minorEastAsia" w:hAnsiTheme="minorEastAsia" w:eastAsiaTheme="minorEastAsia"/>
          <w:b/>
          <w:bCs/>
        </w:rPr>
        <w:t>注：（1）投标供应商应逐项填写本表，指出全部临时设施用地面积以及详细用途。</w:t>
      </w:r>
    </w:p>
    <w:p>
      <w:pPr>
        <w:spacing w:line="360" w:lineRule="auto"/>
        <w:ind w:left="420"/>
        <w:rPr>
          <w:rFonts w:cs="仿宋" w:asciiTheme="minorEastAsia" w:hAnsiTheme="minorEastAsia" w:eastAsiaTheme="minorEastAsia"/>
          <w:b/>
          <w:bCs/>
        </w:rPr>
      </w:pPr>
      <w:r>
        <w:rPr>
          <w:rFonts w:hint="eastAsia" w:cs="仿宋" w:asciiTheme="minorEastAsia" w:hAnsiTheme="minorEastAsia" w:eastAsiaTheme="minorEastAsia"/>
          <w:b/>
          <w:bCs/>
        </w:rPr>
        <w:t xml:space="preserve">   （2）若本表不够，可加附页。</w:t>
      </w:r>
    </w:p>
    <w:p>
      <w:pPr>
        <w:spacing w:line="360" w:lineRule="auto"/>
        <w:ind w:left="420"/>
        <w:rPr>
          <w:rFonts w:ascii="仿宋" w:hAnsi="仿宋" w:eastAsia="仿宋" w:cs="仿宋"/>
        </w:rPr>
      </w:pPr>
    </w:p>
    <w:p>
      <w:pPr>
        <w:spacing w:line="360" w:lineRule="auto"/>
        <w:ind w:left="420"/>
        <w:rPr>
          <w:rFonts w:ascii="仿宋" w:hAnsi="仿宋" w:eastAsia="仿宋" w:cs="仿宋"/>
        </w:rPr>
      </w:pPr>
    </w:p>
    <w:p>
      <w:pPr>
        <w:spacing w:line="360" w:lineRule="auto"/>
        <w:ind w:left="420"/>
        <w:rPr>
          <w:rFonts w:ascii="仿宋" w:hAnsi="仿宋" w:eastAsia="仿宋" w:cs="仿宋"/>
        </w:rPr>
      </w:pPr>
    </w:p>
    <w:p>
      <w:pPr>
        <w:spacing w:line="360" w:lineRule="auto"/>
        <w:ind w:left="420"/>
        <w:rPr>
          <w:rFonts w:ascii="仿宋" w:hAnsi="仿宋" w:eastAsia="仿宋" w:cs="仿宋"/>
        </w:rPr>
      </w:pPr>
    </w:p>
    <w:p>
      <w:pPr>
        <w:ind w:left="420"/>
        <w:rPr>
          <w:rFonts w:ascii="仿宋" w:hAnsi="仿宋" w:eastAsia="仿宋" w:cs="仿宋"/>
        </w:rPr>
      </w:pPr>
      <w:r>
        <w:rPr>
          <w:rFonts w:hint="eastAsia" w:ascii="仿宋" w:hAnsi="仿宋" w:eastAsia="仿宋" w:cs="仿宋"/>
        </w:rPr>
        <w:br w:type="page"/>
      </w:r>
    </w:p>
    <w:p>
      <w:pPr>
        <w:jc w:val="center"/>
        <w:rPr>
          <w:rFonts w:ascii="仿宋" w:hAnsi="仿宋" w:eastAsia="仿宋" w:cs="仿宋"/>
          <w:b/>
          <w:bCs/>
          <w:sz w:val="30"/>
        </w:rPr>
      </w:pPr>
      <w:r>
        <w:rPr>
          <w:rFonts w:hint="eastAsia" w:ascii="仿宋" w:hAnsi="仿宋" w:eastAsia="仿宋" w:cs="仿宋"/>
          <w:b/>
          <w:bCs/>
          <w:sz w:val="30"/>
        </w:rPr>
        <w:t>2、 项目管理班子配备情况</w:t>
      </w:r>
    </w:p>
    <w:p>
      <w:pPr>
        <w:spacing w:line="360" w:lineRule="auto"/>
        <w:ind w:firstLine="590" w:firstLineChars="280"/>
        <w:rPr>
          <w:rFonts w:ascii="仿宋" w:hAnsi="仿宋" w:eastAsia="仿宋" w:cs="仿宋"/>
          <w:b/>
          <w:bCs/>
        </w:rPr>
      </w:pPr>
    </w:p>
    <w:p>
      <w:pPr>
        <w:spacing w:line="360" w:lineRule="auto"/>
        <w:ind w:firstLine="588" w:firstLineChars="280"/>
        <w:rPr>
          <w:rFonts w:cs="仿宋" w:asciiTheme="minorEastAsia" w:hAnsiTheme="minorEastAsia" w:eastAsiaTheme="minorEastAsia"/>
        </w:rPr>
      </w:pPr>
      <w:r>
        <w:rPr>
          <w:rFonts w:hint="eastAsia" w:cs="仿宋" w:asciiTheme="minorEastAsia" w:hAnsiTheme="minorEastAsia" w:eastAsiaTheme="minorEastAsia"/>
        </w:rPr>
        <w:t>表5  项目管理班子配备情况表</w:t>
      </w:r>
    </w:p>
    <w:p>
      <w:pPr>
        <w:spacing w:line="360" w:lineRule="auto"/>
        <w:ind w:firstLine="588" w:firstLineChars="280"/>
        <w:rPr>
          <w:rFonts w:cs="仿宋" w:asciiTheme="minorEastAsia" w:hAnsiTheme="minorEastAsia" w:eastAsiaTheme="minorEastAsia"/>
        </w:rPr>
      </w:pPr>
      <w:r>
        <w:rPr>
          <w:rFonts w:hint="eastAsia" w:cs="仿宋" w:asciiTheme="minorEastAsia" w:hAnsiTheme="minorEastAsia" w:eastAsiaTheme="minorEastAsia"/>
        </w:rPr>
        <w:t>表6  项目经理（建造师）简历表</w:t>
      </w:r>
    </w:p>
    <w:p>
      <w:pPr>
        <w:spacing w:line="360" w:lineRule="auto"/>
        <w:ind w:firstLine="588" w:firstLineChars="280"/>
        <w:rPr>
          <w:rFonts w:cs="仿宋" w:asciiTheme="minorEastAsia" w:hAnsiTheme="minorEastAsia" w:eastAsiaTheme="minorEastAsia"/>
        </w:rPr>
      </w:pPr>
      <w:r>
        <w:rPr>
          <w:rFonts w:hint="eastAsia" w:cs="仿宋" w:asciiTheme="minorEastAsia" w:hAnsiTheme="minorEastAsia" w:eastAsiaTheme="minorEastAsia"/>
        </w:rPr>
        <w:t>表7  项目技术负责人简历表</w:t>
      </w:r>
    </w:p>
    <w:p>
      <w:pPr>
        <w:spacing w:line="360" w:lineRule="auto"/>
        <w:ind w:firstLine="588" w:firstLineChars="280"/>
        <w:rPr>
          <w:rFonts w:cs="仿宋" w:asciiTheme="minorEastAsia" w:hAnsiTheme="minorEastAsia" w:eastAsiaTheme="minorEastAsia"/>
        </w:rPr>
      </w:pPr>
      <w:r>
        <w:rPr>
          <w:rFonts w:hint="eastAsia" w:cs="仿宋" w:asciiTheme="minorEastAsia" w:hAnsiTheme="minorEastAsia" w:eastAsiaTheme="minorEastAsia"/>
        </w:rPr>
        <w:t>表8  项目管理班子配备情况辅助说明资料</w:t>
      </w: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spacing w:line="360" w:lineRule="auto"/>
        <w:ind w:firstLine="588" w:firstLineChars="280"/>
        <w:rPr>
          <w:rFonts w:cs="仿宋" w:asciiTheme="minorEastAsia" w:hAnsiTheme="minorEastAsia" w:eastAsiaTheme="minorEastAsia"/>
        </w:rPr>
      </w:pPr>
    </w:p>
    <w:p>
      <w:pPr>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表5  项目管理班子配备情况表</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投标工程名称：</w:t>
      </w:r>
    </w:p>
    <w:tbl>
      <w:tblPr>
        <w:tblStyle w:val="1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00"/>
        <w:gridCol w:w="900"/>
        <w:gridCol w:w="1188"/>
        <w:gridCol w:w="720"/>
        <w:gridCol w:w="720"/>
        <w:gridCol w:w="900"/>
        <w:gridCol w:w="1332"/>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restart"/>
            <w:tcBorders>
              <w:top w:val="double" w:color="auto" w:sz="4" w:space="0"/>
              <w:left w:val="double" w:color="auto" w:sz="4" w:space="0"/>
            </w:tcBorders>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职务</w:t>
            </w:r>
          </w:p>
        </w:tc>
        <w:tc>
          <w:tcPr>
            <w:tcW w:w="900" w:type="dxa"/>
            <w:vMerge w:val="restart"/>
            <w:tcBorders>
              <w:top w:val="double" w:color="auto" w:sz="4" w:space="0"/>
            </w:tcBorders>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姓名</w:t>
            </w:r>
          </w:p>
        </w:tc>
        <w:tc>
          <w:tcPr>
            <w:tcW w:w="900" w:type="dxa"/>
            <w:vMerge w:val="restart"/>
            <w:tcBorders>
              <w:top w:val="double" w:color="auto" w:sz="4" w:space="0"/>
            </w:tcBorders>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职称</w:t>
            </w:r>
          </w:p>
        </w:tc>
        <w:tc>
          <w:tcPr>
            <w:tcW w:w="4860" w:type="dxa"/>
            <w:gridSpan w:val="5"/>
            <w:tcBorders>
              <w:top w:val="double" w:color="auto" w:sz="4" w:space="0"/>
            </w:tcBorders>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上岗资格证明</w:t>
            </w:r>
          </w:p>
        </w:tc>
        <w:tc>
          <w:tcPr>
            <w:tcW w:w="2088" w:type="dxa"/>
            <w:gridSpan w:val="2"/>
            <w:tcBorders>
              <w:top w:val="double" w:color="auto" w:sz="4" w:space="0"/>
              <w:right w:val="double" w:color="auto" w:sz="4" w:space="0"/>
            </w:tcBorders>
            <w:noWrap/>
            <w:vAlign w:val="center"/>
          </w:tcPr>
          <w:p>
            <w:pPr>
              <w:spacing w:line="360" w:lineRule="auto"/>
              <w:ind w:right="-107" w:rightChars="-51"/>
              <w:jc w:val="center"/>
              <w:rPr>
                <w:rFonts w:cs="仿宋" w:asciiTheme="minorEastAsia" w:hAnsiTheme="minorEastAsia" w:eastAsiaTheme="minorEastAsia"/>
              </w:rPr>
            </w:pPr>
            <w:r>
              <w:rPr>
                <w:rFonts w:hint="eastAsia" w:cs="仿宋" w:asciiTheme="minorEastAsia" w:hAnsiTheme="minorEastAsia" w:eastAsiaTheme="minorEastAsia"/>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Merge w:val="continue"/>
            <w:tcBorders>
              <w:left w:val="double" w:color="auto" w:sz="4" w:space="0"/>
            </w:tcBorders>
            <w:noWrap/>
            <w:vAlign w:val="center"/>
          </w:tcPr>
          <w:p>
            <w:pPr>
              <w:spacing w:line="360" w:lineRule="auto"/>
              <w:jc w:val="center"/>
              <w:rPr>
                <w:rFonts w:cs="仿宋" w:asciiTheme="minorEastAsia" w:hAnsiTheme="minorEastAsia" w:eastAsiaTheme="minorEastAsia"/>
              </w:rPr>
            </w:pPr>
          </w:p>
        </w:tc>
        <w:tc>
          <w:tcPr>
            <w:tcW w:w="900" w:type="dxa"/>
            <w:vMerge w:val="continue"/>
            <w:noWrap/>
            <w:vAlign w:val="center"/>
          </w:tcPr>
          <w:p>
            <w:pPr>
              <w:spacing w:line="360" w:lineRule="auto"/>
              <w:jc w:val="center"/>
              <w:rPr>
                <w:rFonts w:cs="仿宋" w:asciiTheme="minorEastAsia" w:hAnsiTheme="minorEastAsia" w:eastAsiaTheme="minorEastAsia"/>
              </w:rPr>
            </w:pPr>
          </w:p>
        </w:tc>
        <w:tc>
          <w:tcPr>
            <w:tcW w:w="900" w:type="dxa"/>
            <w:vMerge w:val="continue"/>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证书名称</w:t>
            </w:r>
          </w:p>
        </w:tc>
        <w:tc>
          <w:tcPr>
            <w:tcW w:w="72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级别</w:t>
            </w:r>
          </w:p>
        </w:tc>
        <w:tc>
          <w:tcPr>
            <w:tcW w:w="72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证号</w:t>
            </w:r>
          </w:p>
        </w:tc>
        <w:tc>
          <w:tcPr>
            <w:tcW w:w="90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专业</w:t>
            </w:r>
          </w:p>
        </w:tc>
        <w:tc>
          <w:tcPr>
            <w:tcW w:w="1332" w:type="dxa"/>
            <w:noWrap/>
            <w:vAlign w:val="center"/>
          </w:tcPr>
          <w:p>
            <w:pPr>
              <w:spacing w:line="360" w:lineRule="auto"/>
              <w:ind w:right="-36" w:rightChars="-17"/>
              <w:jc w:val="center"/>
              <w:rPr>
                <w:rFonts w:cs="仿宋" w:asciiTheme="minorEastAsia" w:hAnsiTheme="minorEastAsia" w:eastAsiaTheme="minorEastAsia"/>
              </w:rPr>
            </w:pPr>
            <w:r>
              <w:rPr>
                <w:rFonts w:hint="eastAsia" w:cs="仿宋" w:asciiTheme="minorEastAsia" w:hAnsiTheme="minorEastAsia" w:eastAsiaTheme="minorEastAsia"/>
              </w:rPr>
              <w:t>原服务单位</w:t>
            </w:r>
          </w:p>
        </w:tc>
        <w:tc>
          <w:tcPr>
            <w:tcW w:w="1044"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项目数</w:t>
            </w:r>
          </w:p>
        </w:tc>
        <w:tc>
          <w:tcPr>
            <w:tcW w:w="1044" w:type="dxa"/>
            <w:tcBorders>
              <w:right w:val="double" w:color="auto" w:sz="4" w:space="0"/>
            </w:tcBorders>
            <w:noWrap/>
            <w:vAlign w:val="center"/>
          </w:tcPr>
          <w:p>
            <w:pPr>
              <w:spacing w:line="360" w:lineRule="auto"/>
              <w:ind w:right="-107" w:rightChars="-51"/>
              <w:jc w:val="center"/>
              <w:rPr>
                <w:rFonts w:cs="仿宋" w:asciiTheme="minorEastAsia" w:hAnsiTheme="minorEastAsia" w:eastAsiaTheme="minorEastAsia"/>
              </w:rPr>
            </w:pPr>
            <w:r>
              <w:rPr>
                <w:rFonts w:hint="eastAsia" w:cs="仿宋" w:asciiTheme="minorEastAsia" w:hAnsiTheme="minorEastAsia" w:eastAsiaTheme="minorEastAsia"/>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left w:val="double" w:color="auto" w:sz="4" w:space="0"/>
            </w:tcBorders>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188"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720" w:type="dxa"/>
            <w:noWrap/>
          </w:tcPr>
          <w:p>
            <w:pPr>
              <w:spacing w:line="360" w:lineRule="auto"/>
              <w:rPr>
                <w:rFonts w:cs="仿宋" w:asciiTheme="minorEastAsia" w:hAnsiTheme="minorEastAsia" w:eastAsiaTheme="minorEastAsia"/>
              </w:rPr>
            </w:pPr>
          </w:p>
        </w:tc>
        <w:tc>
          <w:tcPr>
            <w:tcW w:w="900" w:type="dxa"/>
            <w:noWrap/>
          </w:tcPr>
          <w:p>
            <w:pPr>
              <w:spacing w:line="360" w:lineRule="auto"/>
              <w:rPr>
                <w:rFonts w:cs="仿宋" w:asciiTheme="minorEastAsia" w:hAnsiTheme="minorEastAsia" w:eastAsiaTheme="minorEastAsia"/>
              </w:rPr>
            </w:pPr>
          </w:p>
        </w:tc>
        <w:tc>
          <w:tcPr>
            <w:tcW w:w="1332" w:type="dxa"/>
            <w:noWrap/>
          </w:tcPr>
          <w:p>
            <w:pPr>
              <w:spacing w:line="360" w:lineRule="auto"/>
              <w:rPr>
                <w:rFonts w:cs="仿宋" w:asciiTheme="minorEastAsia" w:hAnsiTheme="minorEastAsia" w:eastAsiaTheme="minorEastAsia"/>
              </w:rPr>
            </w:pPr>
          </w:p>
        </w:tc>
        <w:tc>
          <w:tcPr>
            <w:tcW w:w="1044" w:type="dxa"/>
            <w:noWrap/>
          </w:tcPr>
          <w:p>
            <w:pPr>
              <w:spacing w:line="360" w:lineRule="auto"/>
              <w:rPr>
                <w:rFonts w:cs="仿宋" w:asciiTheme="minorEastAsia" w:hAnsiTheme="minorEastAsia" w:eastAsiaTheme="minorEastAsia"/>
              </w:rPr>
            </w:pPr>
          </w:p>
        </w:tc>
        <w:tc>
          <w:tcPr>
            <w:tcW w:w="1044" w:type="dxa"/>
            <w:tcBorders>
              <w:right w:val="double" w:color="auto" w:sz="4" w:space="0"/>
            </w:tcBorders>
            <w:noWrap/>
          </w:tcPr>
          <w:p>
            <w:pPr>
              <w:spacing w:line="360" w:lineRule="auto"/>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8" w:type="dxa"/>
            <w:gridSpan w:val="10"/>
            <w:tcBorders>
              <w:left w:val="double" w:color="auto" w:sz="4" w:space="0"/>
              <w:bottom w:val="double" w:color="auto" w:sz="4" w:space="0"/>
              <w:right w:val="double" w:color="auto" w:sz="4" w:space="0"/>
            </w:tcBorders>
            <w:noWrap/>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本工程一旦我单位中标，将实行项目经理负责制，并配备上述项目管理班子，上述所报内容真实，若不真实，愿按有关规定接受处理，项目管理班子机构处置、职责分工等情况另附资料说明。</w:t>
            </w:r>
          </w:p>
        </w:tc>
      </w:tr>
    </w:tbl>
    <w:p>
      <w:pPr>
        <w:spacing w:line="360" w:lineRule="auto"/>
        <w:rPr>
          <w:rFonts w:cs="仿宋" w:asciiTheme="minorEastAsia" w:hAnsiTheme="minorEastAsia" w:eastAsiaTheme="minorEastAsia"/>
        </w:rPr>
      </w:pPr>
    </w:p>
    <w:p>
      <w:pPr>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表6  项目经理（建造师）简历表</w:t>
      </w:r>
    </w:p>
    <w:p>
      <w:pPr>
        <w:spacing w:line="360" w:lineRule="auto"/>
        <w:jc w:val="center"/>
        <w:rPr>
          <w:rFonts w:cs="仿宋" w:asciiTheme="minorEastAsia" w:hAnsiTheme="minorEastAsia" w:eastAsiaTheme="minorEastAsia"/>
          <w:b/>
          <w:bCs/>
        </w:rPr>
      </w:pPr>
    </w:p>
    <w:tbl>
      <w:tblPr>
        <w:tblStyle w:val="18"/>
        <w:tblW w:w="94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60"/>
        <w:gridCol w:w="720"/>
        <w:gridCol w:w="1080"/>
        <w:gridCol w:w="180"/>
        <w:gridCol w:w="1080"/>
        <w:gridCol w:w="214"/>
        <w:gridCol w:w="1548"/>
        <w:gridCol w:w="218"/>
        <w:gridCol w:w="720"/>
        <w:gridCol w:w="180"/>
        <w:gridCol w:w="720"/>
        <w:gridCol w:w="11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姓 名</w:t>
            </w:r>
          </w:p>
        </w:tc>
        <w:tc>
          <w:tcPr>
            <w:tcW w:w="2340" w:type="dxa"/>
            <w:gridSpan w:val="4"/>
            <w:noWrap/>
            <w:vAlign w:val="center"/>
          </w:tcPr>
          <w:p>
            <w:pPr>
              <w:spacing w:line="360" w:lineRule="auto"/>
              <w:jc w:val="center"/>
              <w:rPr>
                <w:rFonts w:cs="仿宋" w:asciiTheme="minorEastAsia" w:hAnsiTheme="minorEastAsia" w:eastAsiaTheme="minorEastAsia"/>
              </w:rPr>
            </w:pPr>
          </w:p>
        </w:tc>
        <w:tc>
          <w:tcPr>
            <w:tcW w:w="108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性 别</w:t>
            </w:r>
          </w:p>
        </w:tc>
        <w:tc>
          <w:tcPr>
            <w:tcW w:w="1762" w:type="dxa"/>
            <w:gridSpan w:val="2"/>
            <w:noWrap/>
            <w:vAlign w:val="center"/>
          </w:tcPr>
          <w:p>
            <w:pPr>
              <w:spacing w:line="360" w:lineRule="auto"/>
              <w:jc w:val="center"/>
              <w:rPr>
                <w:rFonts w:cs="仿宋" w:asciiTheme="minorEastAsia" w:hAnsiTheme="minorEastAsia" w:eastAsiaTheme="minorEastAsia"/>
              </w:rPr>
            </w:pPr>
          </w:p>
        </w:tc>
        <w:tc>
          <w:tcPr>
            <w:tcW w:w="1118" w:type="dxa"/>
            <w:gridSpan w:val="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年 龄</w:t>
            </w:r>
          </w:p>
        </w:tc>
        <w:tc>
          <w:tcPr>
            <w:tcW w:w="1908" w:type="dxa"/>
            <w:gridSpan w:val="2"/>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职 务</w:t>
            </w:r>
          </w:p>
        </w:tc>
        <w:tc>
          <w:tcPr>
            <w:tcW w:w="2340" w:type="dxa"/>
            <w:gridSpan w:val="4"/>
            <w:noWrap/>
            <w:vAlign w:val="center"/>
          </w:tcPr>
          <w:p>
            <w:pPr>
              <w:spacing w:line="360" w:lineRule="auto"/>
              <w:jc w:val="center"/>
              <w:rPr>
                <w:rFonts w:cs="仿宋" w:asciiTheme="minorEastAsia" w:hAnsiTheme="minorEastAsia" w:eastAsiaTheme="minorEastAsia"/>
              </w:rPr>
            </w:pPr>
          </w:p>
        </w:tc>
        <w:tc>
          <w:tcPr>
            <w:tcW w:w="108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职 称</w:t>
            </w:r>
          </w:p>
        </w:tc>
        <w:tc>
          <w:tcPr>
            <w:tcW w:w="1762" w:type="dxa"/>
            <w:gridSpan w:val="2"/>
            <w:noWrap/>
            <w:vAlign w:val="center"/>
          </w:tcPr>
          <w:p>
            <w:pPr>
              <w:spacing w:line="360" w:lineRule="auto"/>
              <w:jc w:val="center"/>
              <w:rPr>
                <w:rFonts w:cs="仿宋" w:asciiTheme="minorEastAsia" w:hAnsiTheme="minorEastAsia" w:eastAsiaTheme="minorEastAsia"/>
              </w:rPr>
            </w:pPr>
          </w:p>
        </w:tc>
        <w:tc>
          <w:tcPr>
            <w:tcW w:w="1118" w:type="dxa"/>
            <w:gridSpan w:val="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学 历</w:t>
            </w:r>
          </w:p>
        </w:tc>
        <w:tc>
          <w:tcPr>
            <w:tcW w:w="1908" w:type="dxa"/>
            <w:gridSpan w:val="2"/>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0" w:type="dxa"/>
            <w:gridSpan w:val="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参加工作时间</w:t>
            </w:r>
          </w:p>
        </w:tc>
        <w:tc>
          <w:tcPr>
            <w:tcW w:w="2554" w:type="dxa"/>
            <w:gridSpan w:val="4"/>
            <w:noWrap/>
            <w:vAlign w:val="center"/>
          </w:tcPr>
          <w:p>
            <w:pPr>
              <w:spacing w:line="360" w:lineRule="auto"/>
              <w:jc w:val="center"/>
              <w:rPr>
                <w:rFonts w:cs="仿宋" w:asciiTheme="minorEastAsia" w:hAnsiTheme="minorEastAsia" w:eastAsiaTheme="minorEastAsia"/>
              </w:rPr>
            </w:pPr>
          </w:p>
        </w:tc>
        <w:tc>
          <w:tcPr>
            <w:tcW w:w="2486" w:type="dxa"/>
            <w:gridSpan w:val="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从事项目经理（建造师）年限</w:t>
            </w:r>
          </w:p>
        </w:tc>
        <w:tc>
          <w:tcPr>
            <w:tcW w:w="2088" w:type="dxa"/>
            <w:gridSpan w:val="3"/>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0" w:type="dxa"/>
            <w:gridSpan w:val="5"/>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建造师资格证书编号</w:t>
            </w:r>
          </w:p>
        </w:tc>
        <w:tc>
          <w:tcPr>
            <w:tcW w:w="5868" w:type="dxa"/>
            <w:gridSpan w:val="8"/>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8" w:type="dxa"/>
            <w:gridSpan w:val="1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在建和已完工程项目情况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建设单位</w:t>
            </w:r>
          </w:p>
        </w:tc>
        <w:tc>
          <w:tcPr>
            <w:tcW w:w="1800" w:type="dxa"/>
            <w:gridSpan w:val="2"/>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项目名称</w:t>
            </w:r>
          </w:p>
        </w:tc>
        <w:tc>
          <w:tcPr>
            <w:tcW w:w="1474" w:type="dxa"/>
            <w:gridSpan w:val="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建设规模</w:t>
            </w:r>
          </w:p>
        </w:tc>
        <w:tc>
          <w:tcPr>
            <w:tcW w:w="1766" w:type="dxa"/>
            <w:gridSpan w:val="2"/>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开、竣工日期</w:t>
            </w:r>
          </w:p>
        </w:tc>
        <w:tc>
          <w:tcPr>
            <w:tcW w:w="1620" w:type="dxa"/>
            <w:gridSpan w:val="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在建或已完</w:t>
            </w:r>
          </w:p>
        </w:tc>
        <w:tc>
          <w:tcPr>
            <w:tcW w:w="1188"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工程质量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800" w:type="dxa"/>
            <w:gridSpan w:val="2"/>
            <w:noWrap/>
            <w:vAlign w:val="center"/>
          </w:tcPr>
          <w:p>
            <w:pPr>
              <w:spacing w:line="360" w:lineRule="auto"/>
              <w:jc w:val="center"/>
              <w:rPr>
                <w:rFonts w:cs="仿宋" w:asciiTheme="minorEastAsia" w:hAnsiTheme="minorEastAsia" w:eastAsiaTheme="minorEastAsia"/>
              </w:rPr>
            </w:pPr>
          </w:p>
        </w:tc>
        <w:tc>
          <w:tcPr>
            <w:tcW w:w="1474" w:type="dxa"/>
            <w:gridSpan w:val="3"/>
            <w:noWrap/>
            <w:vAlign w:val="center"/>
          </w:tcPr>
          <w:p>
            <w:pPr>
              <w:spacing w:line="360" w:lineRule="auto"/>
              <w:jc w:val="center"/>
              <w:rPr>
                <w:rFonts w:cs="仿宋" w:asciiTheme="minorEastAsia" w:hAnsiTheme="minorEastAsia" w:eastAsiaTheme="minorEastAsia"/>
              </w:rPr>
            </w:pPr>
          </w:p>
        </w:tc>
        <w:tc>
          <w:tcPr>
            <w:tcW w:w="1766" w:type="dxa"/>
            <w:gridSpan w:val="2"/>
            <w:noWrap/>
            <w:vAlign w:val="center"/>
          </w:tcPr>
          <w:p>
            <w:pPr>
              <w:spacing w:line="360" w:lineRule="auto"/>
              <w:jc w:val="center"/>
              <w:rPr>
                <w:rFonts w:cs="仿宋" w:asciiTheme="minorEastAsia" w:hAnsiTheme="minorEastAsia" w:eastAsiaTheme="minorEastAsia"/>
              </w:rPr>
            </w:pPr>
          </w:p>
        </w:tc>
        <w:tc>
          <w:tcPr>
            <w:tcW w:w="1620" w:type="dxa"/>
            <w:gridSpan w:val="3"/>
            <w:noWrap/>
            <w:vAlign w:val="center"/>
          </w:tcPr>
          <w:p>
            <w:pPr>
              <w:spacing w:line="360" w:lineRule="auto"/>
              <w:jc w:val="center"/>
              <w:rPr>
                <w:rFonts w:cs="仿宋" w:asciiTheme="minorEastAsia" w:hAnsiTheme="minorEastAsia" w:eastAsiaTheme="minorEastAsia"/>
              </w:rPr>
            </w:pPr>
          </w:p>
        </w:tc>
        <w:tc>
          <w:tcPr>
            <w:tcW w:w="1188" w:type="dxa"/>
            <w:noWrap/>
            <w:vAlign w:val="center"/>
          </w:tcPr>
          <w:p>
            <w:pPr>
              <w:spacing w:line="360" w:lineRule="auto"/>
              <w:jc w:val="center"/>
              <w:rPr>
                <w:rFonts w:cs="仿宋" w:asciiTheme="minorEastAsia" w:hAnsiTheme="minorEastAsia" w:eastAsiaTheme="minorEastAsia"/>
              </w:rPr>
            </w:pPr>
          </w:p>
        </w:tc>
      </w:tr>
    </w:tbl>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r>
        <w:rPr>
          <w:rFonts w:hint="eastAsia" w:cs="仿宋" w:asciiTheme="minorEastAsia" w:hAnsiTheme="minorEastAsia" w:eastAsiaTheme="minorEastAsia"/>
          <w:b/>
          <w:bCs/>
        </w:rPr>
        <w:t>注：需提供建造师资格证书复印件</w:t>
      </w:r>
    </w:p>
    <w:p>
      <w:pPr>
        <w:jc w:val="center"/>
        <w:rPr>
          <w:rFonts w:cs="仿宋" w:asciiTheme="minorEastAsia" w:hAnsiTheme="minorEastAsia" w:eastAsiaTheme="minorEastAsia"/>
          <w:b/>
          <w:bCs/>
        </w:rPr>
      </w:pPr>
      <w:r>
        <w:rPr>
          <w:rFonts w:hint="eastAsia" w:cs="仿宋" w:asciiTheme="minorEastAsia" w:hAnsiTheme="minorEastAsia" w:eastAsiaTheme="minorEastAsia"/>
          <w:b/>
          <w:bCs/>
        </w:rPr>
        <w:br w:type="page"/>
      </w:r>
    </w:p>
    <w:p>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表7  项目技术负责人简历表</w:t>
      </w:r>
    </w:p>
    <w:p>
      <w:pPr>
        <w:spacing w:line="360" w:lineRule="auto"/>
        <w:jc w:val="center"/>
        <w:rPr>
          <w:rFonts w:cs="仿宋" w:asciiTheme="minorEastAsia" w:hAnsiTheme="minorEastAsia" w:eastAsiaTheme="minorEastAsia"/>
          <w:b/>
          <w:bCs/>
        </w:rPr>
      </w:pPr>
    </w:p>
    <w:tbl>
      <w:tblPr>
        <w:tblStyle w:val="18"/>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60"/>
        <w:gridCol w:w="720"/>
        <w:gridCol w:w="1006"/>
        <w:gridCol w:w="74"/>
        <w:gridCol w:w="1080"/>
        <w:gridCol w:w="394"/>
        <w:gridCol w:w="1464"/>
        <w:gridCol w:w="84"/>
        <w:gridCol w:w="938"/>
        <w:gridCol w:w="180"/>
        <w:gridCol w:w="263"/>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姓 名</w:t>
            </w:r>
          </w:p>
        </w:tc>
        <w:tc>
          <w:tcPr>
            <w:tcW w:w="2160" w:type="dxa"/>
            <w:gridSpan w:val="4"/>
            <w:noWrap/>
            <w:vAlign w:val="center"/>
          </w:tcPr>
          <w:p>
            <w:pPr>
              <w:spacing w:line="360" w:lineRule="auto"/>
              <w:jc w:val="center"/>
              <w:rPr>
                <w:rFonts w:cs="仿宋" w:asciiTheme="minorEastAsia" w:hAnsiTheme="minorEastAsia" w:eastAsiaTheme="minorEastAsia"/>
              </w:rPr>
            </w:pPr>
          </w:p>
        </w:tc>
        <w:tc>
          <w:tcPr>
            <w:tcW w:w="108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性 别</w:t>
            </w:r>
          </w:p>
        </w:tc>
        <w:tc>
          <w:tcPr>
            <w:tcW w:w="1942" w:type="dxa"/>
            <w:gridSpan w:val="3"/>
            <w:noWrap/>
            <w:vAlign w:val="center"/>
          </w:tcPr>
          <w:p>
            <w:pPr>
              <w:spacing w:line="360" w:lineRule="auto"/>
              <w:jc w:val="center"/>
              <w:rPr>
                <w:rFonts w:cs="仿宋" w:asciiTheme="minorEastAsia" w:hAnsiTheme="minorEastAsia" w:eastAsiaTheme="minorEastAsia"/>
              </w:rPr>
            </w:pPr>
          </w:p>
        </w:tc>
        <w:tc>
          <w:tcPr>
            <w:tcW w:w="1118" w:type="dxa"/>
            <w:gridSpan w:val="2"/>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年 龄</w:t>
            </w:r>
          </w:p>
        </w:tc>
        <w:tc>
          <w:tcPr>
            <w:tcW w:w="1728" w:type="dxa"/>
            <w:gridSpan w:val="2"/>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职 务</w:t>
            </w:r>
          </w:p>
        </w:tc>
        <w:tc>
          <w:tcPr>
            <w:tcW w:w="2160" w:type="dxa"/>
            <w:gridSpan w:val="4"/>
            <w:noWrap/>
            <w:vAlign w:val="center"/>
          </w:tcPr>
          <w:p>
            <w:pPr>
              <w:spacing w:line="360" w:lineRule="auto"/>
              <w:jc w:val="center"/>
              <w:rPr>
                <w:rFonts w:cs="仿宋" w:asciiTheme="minorEastAsia" w:hAnsiTheme="minorEastAsia" w:eastAsiaTheme="minorEastAsia"/>
              </w:rPr>
            </w:pPr>
          </w:p>
        </w:tc>
        <w:tc>
          <w:tcPr>
            <w:tcW w:w="1080"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职 称</w:t>
            </w:r>
          </w:p>
        </w:tc>
        <w:tc>
          <w:tcPr>
            <w:tcW w:w="1942" w:type="dxa"/>
            <w:gridSpan w:val="3"/>
            <w:noWrap/>
            <w:vAlign w:val="center"/>
          </w:tcPr>
          <w:p>
            <w:pPr>
              <w:spacing w:line="360" w:lineRule="auto"/>
              <w:jc w:val="center"/>
              <w:rPr>
                <w:rFonts w:cs="仿宋" w:asciiTheme="minorEastAsia" w:hAnsiTheme="minorEastAsia" w:eastAsiaTheme="minorEastAsia"/>
              </w:rPr>
            </w:pPr>
          </w:p>
        </w:tc>
        <w:tc>
          <w:tcPr>
            <w:tcW w:w="1118" w:type="dxa"/>
            <w:gridSpan w:val="2"/>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学 历</w:t>
            </w:r>
          </w:p>
        </w:tc>
        <w:tc>
          <w:tcPr>
            <w:tcW w:w="1728" w:type="dxa"/>
            <w:gridSpan w:val="2"/>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0" w:type="dxa"/>
            <w:gridSpan w:val="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参加工作时间</w:t>
            </w:r>
          </w:p>
        </w:tc>
        <w:tc>
          <w:tcPr>
            <w:tcW w:w="2160" w:type="dxa"/>
            <w:gridSpan w:val="3"/>
            <w:noWrap/>
            <w:vAlign w:val="center"/>
          </w:tcPr>
          <w:p>
            <w:pPr>
              <w:spacing w:line="360" w:lineRule="auto"/>
              <w:jc w:val="center"/>
              <w:rPr>
                <w:rFonts w:cs="仿宋" w:asciiTheme="minorEastAsia" w:hAnsiTheme="minorEastAsia" w:eastAsiaTheme="minorEastAsia"/>
              </w:rPr>
            </w:pPr>
          </w:p>
        </w:tc>
        <w:tc>
          <w:tcPr>
            <w:tcW w:w="2880" w:type="dxa"/>
            <w:gridSpan w:val="4"/>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从事技术负责人年限</w:t>
            </w:r>
          </w:p>
        </w:tc>
        <w:tc>
          <w:tcPr>
            <w:tcW w:w="1908" w:type="dxa"/>
            <w:gridSpan w:val="3"/>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1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在建和已完工程项目情况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建设单位</w:t>
            </w:r>
          </w:p>
        </w:tc>
        <w:tc>
          <w:tcPr>
            <w:tcW w:w="1726" w:type="dxa"/>
            <w:gridSpan w:val="2"/>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项目名称</w:t>
            </w:r>
          </w:p>
        </w:tc>
        <w:tc>
          <w:tcPr>
            <w:tcW w:w="1548" w:type="dxa"/>
            <w:gridSpan w:val="3"/>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建设规模</w:t>
            </w:r>
          </w:p>
        </w:tc>
        <w:tc>
          <w:tcPr>
            <w:tcW w:w="1464"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开、竣工日期</w:t>
            </w:r>
          </w:p>
        </w:tc>
        <w:tc>
          <w:tcPr>
            <w:tcW w:w="1465" w:type="dxa"/>
            <w:gridSpan w:val="4"/>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在建或已完</w:t>
            </w:r>
          </w:p>
        </w:tc>
        <w:tc>
          <w:tcPr>
            <w:tcW w:w="1465" w:type="dxa"/>
            <w:noWrap/>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工程质量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noWrap/>
            <w:vAlign w:val="center"/>
          </w:tcPr>
          <w:p>
            <w:pPr>
              <w:spacing w:line="360" w:lineRule="auto"/>
              <w:jc w:val="center"/>
              <w:rPr>
                <w:rFonts w:cs="仿宋" w:asciiTheme="minorEastAsia" w:hAnsiTheme="minorEastAsia" w:eastAsiaTheme="minorEastAsia"/>
              </w:rPr>
            </w:pPr>
          </w:p>
        </w:tc>
        <w:tc>
          <w:tcPr>
            <w:tcW w:w="1726" w:type="dxa"/>
            <w:gridSpan w:val="2"/>
            <w:noWrap/>
            <w:vAlign w:val="center"/>
          </w:tcPr>
          <w:p>
            <w:pPr>
              <w:spacing w:line="360" w:lineRule="auto"/>
              <w:jc w:val="center"/>
              <w:rPr>
                <w:rFonts w:cs="仿宋" w:asciiTheme="minorEastAsia" w:hAnsiTheme="minorEastAsia" w:eastAsiaTheme="minorEastAsia"/>
              </w:rPr>
            </w:pPr>
          </w:p>
        </w:tc>
        <w:tc>
          <w:tcPr>
            <w:tcW w:w="1548" w:type="dxa"/>
            <w:gridSpan w:val="3"/>
            <w:noWrap/>
            <w:vAlign w:val="center"/>
          </w:tcPr>
          <w:p>
            <w:pPr>
              <w:spacing w:line="360" w:lineRule="auto"/>
              <w:jc w:val="center"/>
              <w:rPr>
                <w:rFonts w:cs="仿宋" w:asciiTheme="minorEastAsia" w:hAnsiTheme="minorEastAsia" w:eastAsiaTheme="minorEastAsia"/>
              </w:rPr>
            </w:pPr>
          </w:p>
        </w:tc>
        <w:tc>
          <w:tcPr>
            <w:tcW w:w="1464" w:type="dxa"/>
            <w:noWrap/>
            <w:vAlign w:val="center"/>
          </w:tcPr>
          <w:p>
            <w:pPr>
              <w:spacing w:line="360" w:lineRule="auto"/>
              <w:jc w:val="center"/>
              <w:rPr>
                <w:rFonts w:cs="仿宋" w:asciiTheme="minorEastAsia" w:hAnsiTheme="minorEastAsia" w:eastAsiaTheme="minorEastAsia"/>
              </w:rPr>
            </w:pPr>
          </w:p>
        </w:tc>
        <w:tc>
          <w:tcPr>
            <w:tcW w:w="1465" w:type="dxa"/>
            <w:gridSpan w:val="4"/>
            <w:noWrap/>
            <w:vAlign w:val="center"/>
          </w:tcPr>
          <w:p>
            <w:pPr>
              <w:spacing w:line="360" w:lineRule="auto"/>
              <w:jc w:val="center"/>
              <w:rPr>
                <w:rFonts w:cs="仿宋" w:asciiTheme="minorEastAsia" w:hAnsiTheme="minorEastAsia" w:eastAsiaTheme="minorEastAsia"/>
              </w:rPr>
            </w:pPr>
          </w:p>
        </w:tc>
        <w:tc>
          <w:tcPr>
            <w:tcW w:w="1465" w:type="dxa"/>
            <w:noWrap/>
            <w:vAlign w:val="center"/>
          </w:tcPr>
          <w:p>
            <w:pPr>
              <w:spacing w:line="360" w:lineRule="auto"/>
              <w:jc w:val="center"/>
              <w:rPr>
                <w:rFonts w:cs="仿宋" w:asciiTheme="minorEastAsia" w:hAnsiTheme="minorEastAsia" w:eastAsiaTheme="minorEastAsia"/>
              </w:rPr>
            </w:pPr>
          </w:p>
        </w:tc>
      </w:tr>
    </w:tbl>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r>
        <w:rPr>
          <w:rFonts w:hint="eastAsia" w:cs="仿宋" w:asciiTheme="minorEastAsia" w:hAnsiTheme="minorEastAsia" w:eastAsiaTheme="minorEastAsia"/>
          <w:b/>
          <w:bCs/>
        </w:rPr>
        <w:t>注：需提供职称证书复印件</w:t>
      </w:r>
    </w:p>
    <w:p>
      <w:pPr>
        <w:jc w:val="center"/>
        <w:rPr>
          <w:rFonts w:cs="仿宋" w:asciiTheme="minorEastAsia" w:hAnsiTheme="minorEastAsia" w:eastAsiaTheme="minorEastAsia"/>
          <w:b/>
          <w:bCs/>
        </w:rPr>
      </w:pPr>
      <w:r>
        <w:rPr>
          <w:rFonts w:hint="eastAsia" w:cs="仿宋" w:asciiTheme="minorEastAsia" w:hAnsiTheme="minorEastAsia" w:eastAsiaTheme="minorEastAsia"/>
          <w:b/>
          <w:bCs/>
        </w:rPr>
        <w:br w:type="page"/>
      </w:r>
    </w:p>
    <w:p>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表8  项目管理班子配备情况辅助说明资料</w:t>
      </w:r>
    </w:p>
    <w:p>
      <w:pPr>
        <w:spacing w:line="360" w:lineRule="auto"/>
        <w:jc w:val="center"/>
        <w:rPr>
          <w:rFonts w:cs="仿宋" w:asciiTheme="minorEastAsia" w:hAnsiTheme="minorEastAsia" w:eastAsiaTheme="minorEastAsia"/>
          <w:b/>
          <w:bCs/>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tcPr>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p>
            <w:pPr>
              <w:spacing w:line="360" w:lineRule="auto"/>
              <w:jc w:val="center"/>
              <w:rPr>
                <w:rFonts w:cs="仿宋" w:asciiTheme="minorEastAsia" w:hAnsiTheme="minorEastAsia" w:eastAsiaTheme="minorEastAsia"/>
                <w:b/>
                <w:bCs/>
              </w:rPr>
            </w:pPr>
          </w:p>
        </w:tc>
      </w:tr>
    </w:tbl>
    <w:p>
      <w:pPr>
        <w:pStyle w:val="15"/>
        <w:rPr>
          <w:rFonts w:cs="仿宋" w:asciiTheme="minorEastAsia" w:hAnsiTheme="minorEastAsia" w:eastAsiaTheme="minorEastAsia"/>
          <w:b/>
          <w:bCs/>
          <w:sz w:val="21"/>
        </w:rPr>
      </w:pPr>
      <w:r>
        <w:rPr>
          <w:rFonts w:hint="eastAsia" w:cs="仿宋" w:asciiTheme="minorEastAsia" w:hAnsiTheme="minorEastAsia" w:eastAsiaTheme="minorEastAsia"/>
          <w:b/>
          <w:bCs/>
          <w:sz w:val="21"/>
        </w:rPr>
        <w:t>注：辅助说明资料主要包括管理班子机构设置、职责分工、有关复印证明资料以及投标供应商认为有必要提供的资料，辅助说明资料格式不做统一规定，由投标供应商自行设计。</w:t>
      </w:r>
    </w:p>
    <w:p>
      <w:pPr>
        <w:pStyle w:val="15"/>
        <w:rPr>
          <w:rFonts w:ascii="仿宋" w:hAnsi="仿宋" w:eastAsia="仿宋" w:cs="仿宋"/>
          <w:sz w:val="21"/>
        </w:rPr>
      </w:pPr>
    </w:p>
    <w:p>
      <w:pPr>
        <w:jc w:val="center"/>
        <w:rPr>
          <w:rFonts w:ascii="仿宋" w:hAnsi="仿宋" w:eastAsia="仿宋" w:cs="仿宋"/>
          <w:b/>
          <w:bCs/>
          <w:sz w:val="30"/>
        </w:rPr>
      </w:pPr>
      <w:r>
        <w:rPr>
          <w:rFonts w:hint="eastAsia" w:ascii="仿宋" w:hAnsi="仿宋" w:eastAsia="仿宋" w:cs="仿宋"/>
        </w:rPr>
        <w:br w:type="page"/>
      </w:r>
      <w:r>
        <w:rPr>
          <w:rFonts w:hint="eastAsia" w:ascii="仿宋" w:hAnsi="仿宋" w:eastAsia="仿宋" w:cs="仿宋"/>
          <w:b/>
          <w:bCs/>
          <w:sz w:val="30"/>
        </w:rPr>
        <w:t>3、  售后服务和承诺</w:t>
      </w:r>
    </w:p>
    <w:p>
      <w:pPr>
        <w:rPr>
          <w:rFonts w:ascii="仿宋" w:hAnsi="仿宋" w:eastAsia="仿宋" w:cs="仿宋"/>
        </w:rPr>
      </w:pPr>
    </w:p>
    <w:p>
      <w:pPr>
        <w:ind w:firstLine="525" w:firstLineChars="250"/>
        <w:rPr>
          <w:rFonts w:cs="仿宋" w:asciiTheme="minorEastAsia" w:hAnsiTheme="minorEastAsia" w:eastAsiaTheme="minorEastAsia"/>
        </w:rPr>
      </w:pPr>
      <w:r>
        <w:rPr>
          <w:rFonts w:hint="eastAsia" w:cs="仿宋" w:asciiTheme="minorEastAsia" w:hAnsiTheme="minorEastAsia" w:eastAsiaTheme="minorEastAsia"/>
        </w:rPr>
        <w:t>售后服务和承诺采购代理机构不给出统一格式，由投标供应商自行设计格式，自行组织材料。</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170"/>
        </w:tabs>
        <w:autoSpaceDE w:val="0"/>
        <w:autoSpaceDN w:val="0"/>
        <w:adjustRightInd w:val="0"/>
        <w:spacing w:line="360" w:lineRule="auto"/>
        <w:ind w:firstLine="301" w:firstLineChars="100"/>
        <w:jc w:val="center"/>
        <w:rPr>
          <w:rFonts w:ascii="仿宋" w:hAnsi="仿宋" w:eastAsia="仿宋" w:cs="仿宋"/>
        </w:rPr>
      </w:pPr>
      <w:r>
        <w:rPr>
          <w:rFonts w:hint="eastAsia" w:ascii="仿宋" w:hAnsi="仿宋" w:eastAsia="仿宋" w:cs="仿宋"/>
          <w:b/>
          <w:bCs/>
          <w:sz w:val="30"/>
        </w:rPr>
        <w:t>4、</w:t>
      </w:r>
      <w:r>
        <w:rPr>
          <w:rFonts w:hint="eastAsia" w:ascii="仿宋" w:hAnsi="仿宋" w:eastAsia="仿宋" w:cs="仿宋"/>
          <w:b/>
          <w:bCs/>
          <w:sz w:val="28"/>
          <w:szCs w:val="28"/>
        </w:rPr>
        <w:t>差异表</w:t>
      </w:r>
    </w:p>
    <w:p>
      <w:pPr>
        <w:rPr>
          <w:rFonts w:cs="仿宋" w:asciiTheme="minorEastAsia" w:hAnsiTheme="minorEastAsia" w:eastAsiaTheme="minorEastAsia"/>
        </w:rPr>
      </w:pP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pPr>
        <w:spacing w:line="360" w:lineRule="auto"/>
        <w:rPr>
          <w:rFonts w:cs="仿宋" w:asciiTheme="minorEastAsia" w:hAnsiTheme="minorEastAsia" w:eastAsiaTheme="minorEastAsia"/>
          <w:u w:val="single"/>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5"/>
        <w:gridCol w:w="2126"/>
        <w:gridCol w:w="260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835"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招标文件条款</w:t>
            </w:r>
          </w:p>
        </w:tc>
        <w:tc>
          <w:tcPr>
            <w:tcW w:w="2126"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投标文件投标情况</w:t>
            </w:r>
          </w:p>
        </w:tc>
        <w:tc>
          <w:tcPr>
            <w:tcW w:w="2602"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说明</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835"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 xml:space="preserve"> “第二部分采购项目需求”全部采购项目需求条款</w:t>
            </w:r>
          </w:p>
        </w:tc>
        <w:tc>
          <w:tcPr>
            <w:tcW w:w="2126"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全部满足</w:t>
            </w:r>
          </w:p>
        </w:tc>
        <w:tc>
          <w:tcPr>
            <w:tcW w:w="2602"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如采购需求要求提供证明材料的，请附在本表后面</w:t>
            </w:r>
          </w:p>
        </w:tc>
      </w:tr>
    </w:tbl>
    <w:p>
      <w:pPr>
        <w:rPr>
          <w:rFonts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投标文件的技术与商务部分与招标文件有偏差（甚至是细微偏差），都需在本表中列出。</w:t>
      </w:r>
    </w:p>
    <w:p>
      <w:pPr>
        <w:rPr>
          <w:rFonts w:cs="仿宋" w:asciiTheme="minorEastAsia" w:hAnsiTheme="minorEastAsia" w:eastAsiaTheme="minorEastAsia"/>
          <w:bCs/>
        </w:rPr>
      </w:pPr>
    </w:p>
    <w:p>
      <w:pPr>
        <w:rPr>
          <w:rFonts w:cs="仿宋" w:asciiTheme="minorEastAsia" w:hAnsiTheme="minorEastAsia" w:eastAsiaTheme="minorEastAsia"/>
          <w:bCs/>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pStyle w:val="17"/>
        <w:ind w:firstLine="560"/>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ind w:firstLine="420" w:firstLineChars="200"/>
        <w:rPr>
          <w:rFonts w:cs="仿宋" w:asciiTheme="minorEastAsia" w:hAnsiTheme="minorEastAsia" w:eastAsiaTheme="minorEastAsia"/>
          <w:szCs w:val="21"/>
        </w:rPr>
      </w:pPr>
    </w:p>
    <w:p>
      <w:pPr>
        <w:jc w:val="center"/>
        <w:outlineLvl w:val="0"/>
        <w:rPr>
          <w:rFonts w:ascii="仿宋" w:hAnsi="仿宋" w:eastAsia="仿宋" w:cs="仿宋"/>
          <w:b/>
          <w:bCs/>
          <w:sz w:val="30"/>
        </w:rPr>
      </w:pPr>
    </w:p>
    <w:p>
      <w:pPr>
        <w:jc w:val="center"/>
        <w:outlineLvl w:val="0"/>
        <w:rPr>
          <w:rFonts w:ascii="仿宋" w:hAnsi="仿宋" w:eastAsia="仿宋" w:cs="仿宋"/>
          <w:b/>
          <w:bCs/>
          <w:sz w:val="30"/>
        </w:rPr>
      </w:pPr>
    </w:p>
    <w:p>
      <w:pPr>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0"/>
        </w:rPr>
        <w:br w:type="page"/>
      </w:r>
    </w:p>
    <w:p>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四、其他招标文件要求的资料或投标供应商认为需要补充的资料</w:t>
      </w:r>
    </w:p>
    <w:p>
      <w:pPr>
        <w:widowControl/>
        <w:jc w:val="left"/>
        <w:rPr>
          <w:rFonts w:ascii="仿宋" w:hAnsi="仿宋" w:eastAsia="仿宋"/>
        </w:rPr>
      </w:pPr>
    </w:p>
    <w:p>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投标供应商提供以下资料（格式自拟）：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2、其他招标文件要求的资料或投标供应商认为需要补充的资料。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p>
    <w:p>
      <w:pPr>
        <w:widowControl/>
        <w:jc w:val="left"/>
        <w:rPr>
          <w:rFonts w:ascii="仿宋" w:hAnsi="仿宋" w:eastAsia="仿宋"/>
        </w:rPr>
      </w:pPr>
      <w:r>
        <w:rPr>
          <w:rFonts w:ascii="仿宋" w:hAnsi="仿宋" w:eastAsia="仿宋"/>
        </w:rPr>
        <w:br w:type="page"/>
      </w:r>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第四部分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合同条款及合同格式</w:t>
      </w:r>
    </w:p>
    <w:p>
      <w:pPr>
        <w:widowControl/>
        <w:jc w:val="left"/>
      </w:pPr>
      <w:r>
        <w:br w:type="page"/>
      </w:r>
    </w:p>
    <w:p>
      <w:pPr>
        <w:adjustRightInd w:val="0"/>
        <w:snapToGrid w:val="0"/>
        <w:spacing w:line="300" w:lineRule="auto"/>
        <w:ind w:left="2"/>
        <w:jc w:val="center"/>
        <w:rPr>
          <w:rFonts w:ascii="仿宋" w:hAnsi="仿宋" w:eastAsia="仿宋"/>
          <w:b/>
          <w:snapToGrid w:val="0"/>
          <w:kern w:val="0"/>
          <w:sz w:val="32"/>
          <w:szCs w:val="32"/>
        </w:rPr>
      </w:pPr>
    </w:p>
    <w:p>
      <w:pPr>
        <w:adjustRightInd w:val="0"/>
        <w:snapToGrid w:val="0"/>
        <w:spacing w:line="300" w:lineRule="auto"/>
        <w:ind w:left="2"/>
        <w:jc w:val="center"/>
        <w:rPr>
          <w:rFonts w:ascii="仿宋" w:hAnsi="仿宋" w:eastAsia="仿宋"/>
          <w:b/>
          <w:snapToGrid w:val="0"/>
          <w:kern w:val="0"/>
          <w:sz w:val="32"/>
          <w:szCs w:val="32"/>
        </w:rPr>
      </w:pPr>
      <w:r>
        <w:rPr>
          <w:rFonts w:hint="eastAsia" w:ascii="仿宋" w:hAnsi="仿宋" w:eastAsia="仿宋"/>
          <w:b/>
          <w:snapToGrid w:val="0"/>
          <w:kern w:val="0"/>
          <w:sz w:val="32"/>
          <w:szCs w:val="32"/>
        </w:rPr>
        <w:t>合同条款</w:t>
      </w:r>
    </w:p>
    <w:p>
      <w:pPr>
        <w:adjustRightInd w:val="0"/>
        <w:snapToGrid w:val="0"/>
        <w:spacing w:line="300" w:lineRule="auto"/>
        <w:ind w:left="2"/>
        <w:jc w:val="center"/>
        <w:rPr>
          <w:rFonts w:ascii="仿宋" w:hAnsi="仿宋" w:eastAsia="仿宋"/>
          <w:b/>
          <w:snapToGrid w:val="0"/>
          <w:kern w:val="0"/>
          <w:sz w:val="32"/>
          <w:szCs w:val="32"/>
        </w:rPr>
      </w:pPr>
    </w:p>
    <w:p>
      <w:pPr>
        <w:adjustRightInd w:val="0"/>
        <w:snapToGrid w:val="0"/>
        <w:spacing w:line="300" w:lineRule="auto"/>
        <w:ind w:left="2"/>
        <w:jc w:val="center"/>
        <w:rPr>
          <w:rFonts w:ascii="仿宋" w:hAnsi="仿宋" w:eastAsia="仿宋"/>
          <w:b/>
          <w:snapToGrid w:val="0"/>
          <w:kern w:val="0"/>
          <w:sz w:val="24"/>
          <w:szCs w:val="32"/>
        </w:rPr>
      </w:pPr>
      <w:r>
        <w:rPr>
          <w:rFonts w:hint="eastAsia" w:ascii="仿宋" w:hAnsi="仿宋" w:eastAsia="仿宋"/>
          <w:b/>
          <w:bCs/>
          <w:snapToGrid w:val="0"/>
          <w:kern w:val="0"/>
          <w:sz w:val="24"/>
          <w:szCs w:val="32"/>
        </w:rPr>
        <w:t>（参照《深圳市建筑工程施工合同》样本）</w:t>
      </w:r>
    </w:p>
    <w:p>
      <w:pPr>
        <w:widowControl/>
        <w:jc w:val="left"/>
        <w:rPr>
          <w:rFonts w:ascii="仿宋" w:hAnsi="仿宋" w:eastAsia="仿宋"/>
          <w:b/>
          <w:snapToGrid w:val="0"/>
          <w:kern w:val="0"/>
          <w:sz w:val="32"/>
          <w:szCs w:val="32"/>
        </w:rPr>
      </w:pPr>
      <w:r>
        <w:rPr>
          <w:rFonts w:ascii="仿宋" w:hAnsi="仿宋" w:eastAsia="仿宋"/>
          <w:b/>
          <w:snapToGrid w:val="0"/>
          <w:kern w:val="0"/>
          <w:sz w:val="32"/>
          <w:szCs w:val="32"/>
        </w:rPr>
        <w:br w:type="page"/>
      </w:r>
    </w:p>
    <w:p>
      <w:pPr>
        <w:adjustRightInd w:val="0"/>
        <w:snapToGrid w:val="0"/>
        <w:spacing w:line="300" w:lineRule="auto"/>
        <w:ind w:left="2"/>
        <w:jc w:val="center"/>
        <w:rPr>
          <w:rFonts w:ascii="仿宋" w:hAnsi="仿宋" w:eastAsia="仿宋"/>
          <w:b/>
          <w:snapToGrid w:val="0"/>
          <w:kern w:val="0"/>
          <w:sz w:val="32"/>
          <w:szCs w:val="32"/>
        </w:rPr>
      </w:pPr>
      <w:r>
        <w:rPr>
          <w:rFonts w:hint="eastAsia" w:ascii="仿宋" w:hAnsi="仿宋" w:eastAsia="仿宋"/>
          <w:b/>
          <w:snapToGrid w:val="0"/>
          <w:kern w:val="0"/>
          <w:sz w:val="32"/>
          <w:szCs w:val="32"/>
        </w:rPr>
        <w:t>合同格式</w:t>
      </w:r>
    </w:p>
    <w:p>
      <w:pPr>
        <w:rPr>
          <w:rFonts w:ascii="仿宋" w:hAnsi="仿宋" w:eastAsia="仿宋"/>
        </w:rPr>
      </w:pPr>
    </w:p>
    <w:p>
      <w:pPr>
        <w:pStyle w:val="7"/>
        <w:adjustRightInd w:val="0"/>
        <w:snapToGrid w:val="0"/>
        <w:ind w:firstLine="0" w:firstLineChars="0"/>
        <w:jc w:val="center"/>
        <w:rPr>
          <w:rFonts w:ascii="仿宋" w:hAnsi="仿宋" w:eastAsia="仿宋"/>
          <w:b/>
          <w:bCs/>
          <w:sz w:val="24"/>
        </w:rPr>
      </w:pPr>
      <w:r>
        <w:rPr>
          <w:rFonts w:hint="eastAsia" w:ascii="仿宋" w:hAnsi="仿宋" w:eastAsia="仿宋"/>
          <w:b/>
          <w:bCs/>
          <w:sz w:val="24"/>
        </w:rPr>
        <w:t>一、合同协议书（仅供参考）</w:t>
      </w:r>
    </w:p>
    <w:p>
      <w:pPr>
        <w:pStyle w:val="7"/>
        <w:adjustRightInd w:val="0"/>
        <w:snapToGrid w:val="0"/>
        <w:ind w:firstLine="0" w:firstLineChars="0"/>
        <w:rPr>
          <w:rFonts w:ascii="仿宋" w:hAnsi="仿宋" w:eastAsia="仿宋"/>
          <w:b/>
          <w:bCs/>
          <w:sz w:val="21"/>
        </w:rPr>
      </w:pPr>
    </w:p>
    <w:p>
      <w:pPr>
        <w:pStyle w:val="7"/>
        <w:adjustRightInd w:val="0"/>
        <w:snapToGrid w:val="0"/>
        <w:spacing w:line="276" w:lineRule="auto"/>
        <w:ind w:firstLine="420"/>
        <w:rPr>
          <w:rFonts w:ascii="仿宋" w:hAnsi="仿宋" w:eastAsia="仿宋"/>
          <w:sz w:val="21"/>
        </w:rPr>
      </w:pPr>
      <w:r>
        <w:rPr>
          <w:rFonts w:hint="eastAsia" w:ascii="仿宋" w:hAnsi="仿宋" w:eastAsia="仿宋"/>
          <w:sz w:val="21"/>
        </w:rPr>
        <w:t>发包人（全称）：</w:t>
      </w:r>
      <w:r>
        <w:rPr>
          <w:rFonts w:hint="eastAsia" w:ascii="仿宋" w:hAnsi="仿宋" w:eastAsia="仿宋"/>
          <w:sz w:val="21"/>
          <w:u w:val="single"/>
        </w:rPr>
        <w:t xml:space="preserve">                                                            </w:t>
      </w:r>
    </w:p>
    <w:p>
      <w:pPr>
        <w:pStyle w:val="7"/>
        <w:adjustRightInd w:val="0"/>
        <w:snapToGrid w:val="0"/>
        <w:spacing w:line="276" w:lineRule="auto"/>
        <w:ind w:firstLine="420"/>
        <w:rPr>
          <w:rFonts w:ascii="仿宋" w:hAnsi="仿宋" w:eastAsia="仿宋"/>
          <w:sz w:val="21"/>
          <w:u w:val="single"/>
        </w:rPr>
      </w:pPr>
      <w:r>
        <w:rPr>
          <w:rFonts w:hint="eastAsia" w:ascii="仿宋" w:hAnsi="仿宋" w:eastAsia="仿宋"/>
          <w:sz w:val="21"/>
        </w:rPr>
        <w:t>承包人（全称）：</w:t>
      </w:r>
      <w:r>
        <w:rPr>
          <w:rFonts w:hint="eastAsia" w:ascii="仿宋" w:hAnsi="仿宋" w:eastAsia="仿宋"/>
          <w:sz w:val="21"/>
          <w:u w:val="single"/>
        </w:rPr>
        <w:t xml:space="preserve">                                                            </w:t>
      </w:r>
    </w:p>
    <w:p>
      <w:pPr>
        <w:pStyle w:val="7"/>
        <w:adjustRightInd w:val="0"/>
        <w:snapToGrid w:val="0"/>
        <w:spacing w:line="276" w:lineRule="auto"/>
        <w:ind w:firstLine="420"/>
        <w:rPr>
          <w:rFonts w:ascii="仿宋" w:hAnsi="仿宋" w:eastAsia="仿宋"/>
          <w:sz w:val="21"/>
        </w:rPr>
      </w:pPr>
      <w:r>
        <w:rPr>
          <w:rFonts w:hint="eastAsia" w:ascii="仿宋" w:hAnsi="仿宋" w:eastAsia="仿宋"/>
          <w:sz w:val="21"/>
        </w:rPr>
        <w:t>本工程于</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日公开招标、招标确定由乙方承建。</w:t>
      </w:r>
    </w:p>
    <w:p>
      <w:pPr>
        <w:pStyle w:val="7"/>
        <w:adjustRightInd w:val="0"/>
        <w:snapToGrid w:val="0"/>
        <w:spacing w:line="276" w:lineRule="auto"/>
        <w:ind w:firstLine="420"/>
        <w:rPr>
          <w:rFonts w:ascii="仿宋" w:hAnsi="仿宋" w:eastAsia="仿宋"/>
          <w:sz w:val="21"/>
        </w:rPr>
      </w:pPr>
      <w:r>
        <w:rPr>
          <w:rFonts w:hint="eastAsia" w:ascii="仿宋" w:hAnsi="仿宋" w:eastAsia="仿宋"/>
          <w:sz w:val="21"/>
        </w:rPr>
        <w:t>依照《中华人民共和国合同法》、《中华人民共和国建筑法》及其他有关法律、法规、规章和建设部与国家工商行政管理局《建设工程施工合同（示范文本）》，并结合深圳市有关规定及本工程的具体情况，遵循平等、自愿、公平和诚实信用的原则，双方就本工程建设施工事项协商一致，订立本协议。</w:t>
      </w:r>
    </w:p>
    <w:p>
      <w:pPr>
        <w:pStyle w:val="7"/>
        <w:adjustRightInd w:val="0"/>
        <w:snapToGrid w:val="0"/>
        <w:spacing w:line="276" w:lineRule="auto"/>
        <w:ind w:firstLine="420"/>
        <w:rPr>
          <w:rFonts w:ascii="仿宋" w:hAnsi="仿宋" w:eastAsia="仿宋"/>
          <w:sz w:val="21"/>
        </w:rPr>
      </w:pPr>
    </w:p>
    <w:p>
      <w:pPr>
        <w:pStyle w:val="7"/>
        <w:adjustRightInd w:val="0"/>
        <w:snapToGrid w:val="0"/>
        <w:spacing w:line="276" w:lineRule="auto"/>
        <w:ind w:firstLine="0" w:firstLineChars="0"/>
        <w:rPr>
          <w:rFonts w:ascii="仿宋" w:hAnsi="仿宋" w:eastAsia="仿宋"/>
          <w:sz w:val="21"/>
        </w:rPr>
      </w:pPr>
      <w:r>
        <w:rPr>
          <w:rFonts w:hint="eastAsia" w:ascii="仿宋" w:hAnsi="仿宋" w:eastAsia="仿宋"/>
          <w:b/>
          <w:bCs/>
          <w:sz w:val="21"/>
        </w:rPr>
        <w:t>一、工程概况</w:t>
      </w:r>
    </w:p>
    <w:p>
      <w:pPr>
        <w:pStyle w:val="7"/>
        <w:adjustRightInd w:val="0"/>
        <w:snapToGrid w:val="0"/>
        <w:spacing w:line="276" w:lineRule="auto"/>
        <w:ind w:firstLine="539" w:firstLineChars="257"/>
        <w:rPr>
          <w:rFonts w:ascii="仿宋" w:hAnsi="仿宋" w:eastAsia="仿宋"/>
          <w:sz w:val="21"/>
          <w:u w:val="single"/>
        </w:rPr>
      </w:pPr>
      <w:r>
        <w:rPr>
          <w:rFonts w:hint="eastAsia" w:ascii="仿宋" w:hAnsi="仿宋" w:eastAsia="仿宋"/>
          <w:sz w:val="21"/>
        </w:rPr>
        <w:t>工程名称：</w:t>
      </w:r>
      <w:r>
        <w:rPr>
          <w:rFonts w:hint="eastAsia" w:ascii="仿宋" w:hAnsi="仿宋" w:eastAsia="仿宋"/>
          <w:sz w:val="21"/>
          <w:u w:val="single"/>
        </w:rPr>
        <w:t xml:space="preserve">                                                                </w:t>
      </w:r>
    </w:p>
    <w:p>
      <w:pPr>
        <w:pStyle w:val="7"/>
        <w:adjustRightInd w:val="0"/>
        <w:snapToGrid w:val="0"/>
        <w:spacing w:line="276" w:lineRule="auto"/>
        <w:ind w:firstLine="539" w:firstLineChars="257"/>
        <w:rPr>
          <w:rFonts w:ascii="仿宋" w:hAnsi="仿宋" w:eastAsia="仿宋"/>
          <w:sz w:val="21"/>
          <w:u w:val="single"/>
        </w:rPr>
      </w:pPr>
      <w:r>
        <w:rPr>
          <w:rFonts w:hint="eastAsia" w:ascii="仿宋" w:hAnsi="仿宋" w:eastAsia="仿宋"/>
          <w:sz w:val="21"/>
        </w:rPr>
        <w:t>工程地点：</w:t>
      </w:r>
      <w:r>
        <w:rPr>
          <w:rFonts w:hint="eastAsia" w:ascii="仿宋" w:hAnsi="仿宋" w:eastAsia="仿宋"/>
          <w:sz w:val="21"/>
          <w:u w:val="single"/>
        </w:rPr>
        <w:t xml:space="preserve">                                                                </w:t>
      </w:r>
    </w:p>
    <w:p>
      <w:pPr>
        <w:pStyle w:val="7"/>
        <w:adjustRightInd w:val="0"/>
        <w:snapToGrid w:val="0"/>
        <w:spacing w:line="276" w:lineRule="auto"/>
        <w:ind w:firstLine="539" w:firstLineChars="257"/>
        <w:rPr>
          <w:rFonts w:ascii="仿宋" w:hAnsi="仿宋" w:eastAsia="仿宋"/>
          <w:sz w:val="21"/>
        </w:rPr>
      </w:pPr>
      <w:r>
        <w:rPr>
          <w:rFonts w:hint="eastAsia" w:ascii="仿宋" w:hAnsi="仿宋" w:eastAsia="仿宋"/>
          <w:sz w:val="21"/>
        </w:rPr>
        <w:t>工程内容：结构形式：</w:t>
      </w:r>
      <w:r>
        <w:rPr>
          <w:rFonts w:hint="eastAsia" w:ascii="仿宋" w:hAnsi="仿宋" w:eastAsia="仿宋"/>
          <w:sz w:val="21"/>
          <w:u w:val="single"/>
        </w:rPr>
        <w:t xml:space="preserve">              </w:t>
      </w:r>
      <w:r>
        <w:rPr>
          <w:rFonts w:hint="eastAsia" w:ascii="仿宋" w:hAnsi="仿宋" w:eastAsia="仿宋"/>
          <w:sz w:val="21"/>
        </w:rPr>
        <w:t>；层/幢：</w:t>
      </w:r>
      <w:r>
        <w:rPr>
          <w:rFonts w:hint="eastAsia" w:ascii="仿宋" w:hAnsi="仿宋" w:eastAsia="仿宋"/>
          <w:sz w:val="21"/>
          <w:u w:val="single"/>
        </w:rPr>
        <w:t xml:space="preserve">              </w:t>
      </w:r>
      <w:r>
        <w:rPr>
          <w:rFonts w:hint="eastAsia" w:ascii="仿宋" w:hAnsi="仿宋" w:eastAsia="仿宋"/>
          <w:sz w:val="21"/>
        </w:rPr>
        <w:t>；</w:t>
      </w:r>
    </w:p>
    <w:p>
      <w:pPr>
        <w:pStyle w:val="7"/>
        <w:adjustRightInd w:val="0"/>
        <w:snapToGrid w:val="0"/>
        <w:spacing w:line="276" w:lineRule="auto"/>
        <w:ind w:firstLine="539" w:firstLineChars="257"/>
        <w:rPr>
          <w:rFonts w:ascii="仿宋" w:hAnsi="仿宋" w:eastAsia="仿宋"/>
          <w:sz w:val="21"/>
        </w:rPr>
      </w:pPr>
      <w:r>
        <w:rPr>
          <w:rFonts w:hint="eastAsia" w:ascii="仿宋" w:hAnsi="仿宋" w:eastAsia="仿宋"/>
          <w:sz w:val="21"/>
        </w:rPr>
        <w:t>建筑面积：</w:t>
      </w:r>
      <w:r>
        <w:rPr>
          <w:rFonts w:hint="eastAsia" w:ascii="仿宋" w:hAnsi="仿宋" w:eastAsia="仿宋"/>
          <w:sz w:val="21"/>
          <w:u w:val="single"/>
        </w:rPr>
        <w:t xml:space="preserve">              </w:t>
      </w:r>
      <w:r>
        <w:rPr>
          <w:rFonts w:hint="eastAsia" w:ascii="仿宋" w:hAnsi="仿宋" w:eastAsia="仿宋"/>
          <w:sz w:val="21"/>
        </w:rPr>
        <w:t>平方米（群体工程附承包人承揽工程项目一览表（附件1）；</w:t>
      </w:r>
    </w:p>
    <w:p>
      <w:pPr>
        <w:pStyle w:val="7"/>
        <w:adjustRightInd w:val="0"/>
        <w:snapToGrid w:val="0"/>
        <w:spacing w:line="276" w:lineRule="auto"/>
        <w:ind w:firstLine="539" w:firstLineChars="257"/>
        <w:rPr>
          <w:rFonts w:ascii="仿宋" w:hAnsi="仿宋" w:eastAsia="仿宋"/>
          <w:sz w:val="21"/>
        </w:rPr>
      </w:pPr>
      <w:r>
        <w:rPr>
          <w:rFonts w:hint="eastAsia" w:ascii="仿宋" w:hAnsi="仿宋" w:eastAsia="仿宋"/>
          <w:sz w:val="21"/>
        </w:rPr>
        <w:t>给水管道：规格</w:t>
      </w:r>
      <w:r>
        <w:rPr>
          <w:rFonts w:hint="eastAsia" w:ascii="仿宋" w:hAnsi="仿宋" w:eastAsia="仿宋"/>
          <w:sz w:val="21"/>
          <w:u w:val="single"/>
        </w:rPr>
        <w:t xml:space="preserve">              </w:t>
      </w:r>
      <w:r>
        <w:rPr>
          <w:rFonts w:hint="eastAsia" w:ascii="仿宋" w:hAnsi="仿宋" w:eastAsia="仿宋"/>
          <w:sz w:val="21"/>
        </w:rPr>
        <w:t>、长度</w:t>
      </w:r>
      <w:r>
        <w:rPr>
          <w:rFonts w:hint="eastAsia" w:ascii="仿宋" w:hAnsi="仿宋" w:eastAsia="仿宋"/>
          <w:sz w:val="21"/>
          <w:u w:val="single"/>
        </w:rPr>
        <w:t xml:space="preserve">              </w:t>
      </w:r>
      <w:r>
        <w:rPr>
          <w:rFonts w:hint="eastAsia" w:ascii="仿宋" w:hAnsi="仿宋" w:eastAsia="仿宋"/>
          <w:sz w:val="21"/>
        </w:rPr>
        <w:t>米；</w:t>
      </w:r>
    </w:p>
    <w:p>
      <w:pPr>
        <w:pStyle w:val="7"/>
        <w:adjustRightInd w:val="0"/>
        <w:snapToGrid w:val="0"/>
        <w:spacing w:line="276" w:lineRule="auto"/>
        <w:ind w:firstLine="539" w:firstLineChars="257"/>
        <w:rPr>
          <w:rFonts w:ascii="仿宋" w:hAnsi="仿宋" w:eastAsia="仿宋"/>
          <w:sz w:val="21"/>
        </w:rPr>
      </w:pPr>
      <w:r>
        <w:rPr>
          <w:rFonts w:hint="eastAsia" w:ascii="仿宋" w:hAnsi="仿宋" w:eastAsia="仿宋"/>
          <w:sz w:val="21"/>
        </w:rPr>
        <w:t>排水管道：规格</w:t>
      </w:r>
      <w:r>
        <w:rPr>
          <w:rFonts w:hint="eastAsia" w:ascii="仿宋" w:hAnsi="仿宋" w:eastAsia="仿宋"/>
          <w:sz w:val="21"/>
          <w:u w:val="single"/>
        </w:rPr>
        <w:t xml:space="preserve">              </w:t>
      </w:r>
      <w:r>
        <w:rPr>
          <w:rFonts w:hint="eastAsia" w:ascii="仿宋" w:hAnsi="仿宋" w:eastAsia="仿宋"/>
          <w:sz w:val="21"/>
        </w:rPr>
        <w:t>、长度</w:t>
      </w:r>
      <w:r>
        <w:rPr>
          <w:rFonts w:hint="eastAsia" w:ascii="仿宋" w:hAnsi="仿宋" w:eastAsia="仿宋"/>
          <w:sz w:val="21"/>
          <w:u w:val="single"/>
        </w:rPr>
        <w:t xml:space="preserve">              </w:t>
      </w:r>
      <w:r>
        <w:rPr>
          <w:rFonts w:hint="eastAsia" w:ascii="仿宋" w:hAnsi="仿宋" w:eastAsia="仿宋"/>
          <w:sz w:val="21"/>
        </w:rPr>
        <w:t>米；</w:t>
      </w:r>
    </w:p>
    <w:p>
      <w:pPr>
        <w:pStyle w:val="7"/>
        <w:adjustRightInd w:val="0"/>
        <w:snapToGrid w:val="0"/>
        <w:spacing w:line="276" w:lineRule="auto"/>
        <w:ind w:firstLine="539" w:firstLineChars="257"/>
        <w:rPr>
          <w:rFonts w:ascii="仿宋" w:hAnsi="仿宋" w:eastAsia="仿宋"/>
          <w:sz w:val="21"/>
        </w:rPr>
      </w:pPr>
      <w:r>
        <w:rPr>
          <w:rFonts w:hint="eastAsia" w:ascii="仿宋" w:hAnsi="仿宋" w:eastAsia="仿宋"/>
          <w:sz w:val="21"/>
        </w:rPr>
        <w:t>构 筑 物：</w:t>
      </w:r>
      <w:r>
        <w:rPr>
          <w:rFonts w:hint="eastAsia" w:ascii="仿宋" w:hAnsi="仿宋" w:eastAsia="仿宋"/>
          <w:sz w:val="21"/>
          <w:u w:val="single"/>
        </w:rPr>
        <w:t xml:space="preserve">              </w:t>
      </w:r>
      <w:r>
        <w:rPr>
          <w:rFonts w:hint="eastAsia" w:ascii="仿宋" w:hAnsi="仿宋" w:eastAsia="仿宋"/>
          <w:sz w:val="21"/>
        </w:rPr>
        <w:t>；道路：</w:t>
      </w:r>
      <w:r>
        <w:rPr>
          <w:rFonts w:hint="eastAsia" w:ascii="仿宋" w:hAnsi="仿宋" w:eastAsia="仿宋"/>
          <w:sz w:val="21"/>
          <w:u w:val="single"/>
        </w:rPr>
        <w:t xml:space="preserve">              </w:t>
      </w:r>
      <w:r>
        <w:rPr>
          <w:rFonts w:hint="eastAsia" w:ascii="仿宋" w:hAnsi="仿宋" w:eastAsia="仿宋"/>
          <w:sz w:val="21"/>
        </w:rPr>
        <w:t>千平方米；</w:t>
      </w:r>
    </w:p>
    <w:p>
      <w:pPr>
        <w:pStyle w:val="7"/>
        <w:adjustRightInd w:val="0"/>
        <w:snapToGrid w:val="0"/>
        <w:spacing w:line="276" w:lineRule="auto"/>
        <w:ind w:firstLine="539" w:firstLineChars="257"/>
        <w:rPr>
          <w:rFonts w:ascii="仿宋" w:hAnsi="仿宋" w:eastAsia="仿宋"/>
          <w:sz w:val="21"/>
        </w:rPr>
      </w:pPr>
      <w:r>
        <w:rPr>
          <w:rFonts w:hint="eastAsia" w:ascii="仿宋" w:hAnsi="仿宋" w:eastAsia="仿宋"/>
          <w:sz w:val="21"/>
        </w:rPr>
        <w:t>桥    梁：</w:t>
      </w:r>
      <w:r>
        <w:rPr>
          <w:rFonts w:hint="eastAsia" w:ascii="仿宋" w:hAnsi="仿宋" w:eastAsia="仿宋"/>
          <w:sz w:val="21"/>
          <w:u w:val="single"/>
        </w:rPr>
        <w:t xml:space="preserve">              </w:t>
      </w:r>
      <w:r>
        <w:rPr>
          <w:rFonts w:hint="eastAsia" w:ascii="仿宋" w:hAnsi="仿宋" w:eastAsia="仿宋"/>
          <w:sz w:val="21"/>
        </w:rPr>
        <w:t>座；其他</w:t>
      </w:r>
      <w:r>
        <w:rPr>
          <w:rFonts w:hint="eastAsia" w:ascii="仿宋" w:hAnsi="仿宋" w:eastAsia="仿宋"/>
          <w:sz w:val="21"/>
          <w:u w:val="single"/>
        </w:rPr>
        <w:t xml:space="preserve">              </w:t>
      </w:r>
      <w:r>
        <w:rPr>
          <w:rFonts w:hint="eastAsia" w:ascii="仿宋" w:hAnsi="仿宋" w:eastAsia="仿宋"/>
          <w:sz w:val="21"/>
        </w:rPr>
        <w:t>。</w:t>
      </w:r>
    </w:p>
    <w:p>
      <w:pPr>
        <w:pStyle w:val="7"/>
        <w:adjustRightInd w:val="0"/>
        <w:snapToGrid w:val="0"/>
        <w:spacing w:line="276" w:lineRule="auto"/>
        <w:ind w:firstLine="539" w:firstLineChars="257"/>
        <w:rPr>
          <w:rFonts w:ascii="仿宋" w:hAnsi="仿宋" w:eastAsia="仿宋"/>
          <w:sz w:val="21"/>
          <w:u w:val="single"/>
        </w:rPr>
      </w:pPr>
      <w:r>
        <w:rPr>
          <w:rFonts w:hint="eastAsia" w:ascii="仿宋" w:hAnsi="仿宋" w:eastAsia="仿宋"/>
          <w:sz w:val="21"/>
        </w:rPr>
        <w:t>工程立项批准文号：</w:t>
      </w:r>
      <w:r>
        <w:rPr>
          <w:rFonts w:hint="eastAsia" w:ascii="仿宋" w:hAnsi="仿宋" w:eastAsia="仿宋"/>
          <w:sz w:val="21"/>
          <w:u w:val="single"/>
        </w:rPr>
        <w:t xml:space="preserve">                                                        </w:t>
      </w:r>
    </w:p>
    <w:p>
      <w:pPr>
        <w:pStyle w:val="7"/>
        <w:adjustRightInd w:val="0"/>
        <w:snapToGrid w:val="0"/>
        <w:spacing w:line="276" w:lineRule="auto"/>
        <w:ind w:firstLine="539" w:firstLineChars="257"/>
        <w:rPr>
          <w:rFonts w:ascii="仿宋" w:hAnsi="仿宋" w:eastAsia="仿宋"/>
          <w:sz w:val="21"/>
          <w:u w:val="single"/>
        </w:rPr>
      </w:pPr>
      <w:r>
        <w:rPr>
          <w:rFonts w:hint="eastAsia" w:ascii="仿宋" w:hAnsi="仿宋" w:eastAsia="仿宋"/>
          <w:sz w:val="21"/>
        </w:rPr>
        <w:t>资金来源：</w:t>
      </w:r>
      <w:r>
        <w:rPr>
          <w:rFonts w:hint="eastAsia" w:ascii="仿宋" w:hAnsi="仿宋" w:eastAsia="仿宋"/>
          <w:sz w:val="21"/>
          <w:u w:val="single"/>
        </w:rPr>
        <w:t xml:space="preserve">                                                                </w:t>
      </w:r>
    </w:p>
    <w:p>
      <w:pPr>
        <w:pStyle w:val="7"/>
        <w:adjustRightInd w:val="0"/>
        <w:snapToGrid w:val="0"/>
        <w:spacing w:line="276" w:lineRule="auto"/>
        <w:ind w:firstLine="0" w:firstLineChars="0"/>
        <w:rPr>
          <w:rFonts w:ascii="仿宋" w:hAnsi="仿宋" w:eastAsia="仿宋"/>
          <w:sz w:val="21"/>
        </w:rPr>
      </w:pPr>
      <w:r>
        <w:rPr>
          <w:rFonts w:hint="eastAsia" w:ascii="仿宋" w:hAnsi="仿宋" w:eastAsia="仿宋"/>
          <w:b/>
          <w:bCs/>
          <w:sz w:val="21"/>
        </w:rPr>
        <w:t>二、工程承包范围</w:t>
      </w:r>
    </w:p>
    <w:p>
      <w:pPr>
        <w:pStyle w:val="7"/>
        <w:adjustRightInd w:val="0"/>
        <w:snapToGrid w:val="0"/>
        <w:spacing w:line="276" w:lineRule="auto"/>
        <w:ind w:firstLine="535" w:firstLineChars="255"/>
        <w:rPr>
          <w:rFonts w:ascii="仿宋" w:hAnsi="仿宋" w:eastAsia="仿宋"/>
          <w:sz w:val="21"/>
          <w:u w:val="single"/>
        </w:rPr>
      </w:pPr>
      <w:r>
        <w:rPr>
          <w:rFonts w:hint="eastAsia" w:ascii="仿宋" w:hAnsi="仿宋" w:eastAsia="仿宋"/>
          <w:sz w:val="21"/>
        </w:rPr>
        <w:t>承包范围：</w:t>
      </w:r>
      <w:r>
        <w:rPr>
          <w:rFonts w:hint="eastAsia" w:ascii="仿宋" w:hAnsi="仿宋" w:eastAsia="仿宋"/>
          <w:sz w:val="21"/>
          <w:u w:val="single"/>
        </w:rPr>
        <w:t xml:space="preserve">                                                                </w:t>
      </w:r>
    </w:p>
    <w:p>
      <w:pPr>
        <w:pStyle w:val="7"/>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三、　合同工期</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开工日期：</w:t>
      </w:r>
      <w:r>
        <w:rPr>
          <w:rFonts w:hint="eastAsia" w:ascii="仿宋" w:hAnsi="仿宋" w:eastAsia="仿宋"/>
          <w:sz w:val="21"/>
          <w:u w:val="single"/>
        </w:rPr>
        <w:t xml:space="preserve">              </w:t>
      </w:r>
    </w:p>
    <w:p>
      <w:pPr>
        <w:pStyle w:val="7"/>
        <w:adjustRightInd w:val="0"/>
        <w:snapToGrid w:val="0"/>
        <w:spacing w:line="276" w:lineRule="auto"/>
        <w:ind w:firstLine="535" w:firstLineChars="255"/>
        <w:rPr>
          <w:rFonts w:ascii="仿宋" w:hAnsi="仿宋" w:eastAsia="仿宋"/>
          <w:sz w:val="21"/>
          <w:u w:val="single"/>
        </w:rPr>
      </w:pPr>
      <w:r>
        <w:rPr>
          <w:rFonts w:hint="eastAsia" w:ascii="仿宋" w:hAnsi="仿宋" w:eastAsia="仿宋"/>
          <w:sz w:val="21"/>
        </w:rPr>
        <w:t>竣工日期：</w:t>
      </w:r>
      <w:r>
        <w:rPr>
          <w:rFonts w:hint="eastAsia" w:ascii="仿宋" w:hAnsi="仿宋" w:eastAsia="仿宋"/>
          <w:sz w:val="21"/>
          <w:u w:val="single"/>
        </w:rPr>
        <w:t xml:space="preserve">              </w:t>
      </w:r>
    </w:p>
    <w:p>
      <w:pPr>
        <w:pStyle w:val="7"/>
        <w:adjustRightInd w:val="0"/>
        <w:snapToGrid w:val="0"/>
        <w:spacing w:line="276" w:lineRule="auto"/>
        <w:ind w:firstLine="420"/>
        <w:rPr>
          <w:rFonts w:ascii="仿宋" w:hAnsi="仿宋" w:eastAsia="仿宋"/>
          <w:sz w:val="21"/>
        </w:rPr>
      </w:pPr>
      <w:r>
        <w:rPr>
          <w:rFonts w:hint="eastAsia" w:ascii="仿宋" w:hAnsi="仿宋" w:eastAsia="仿宋"/>
          <w:sz w:val="21"/>
        </w:rPr>
        <w:t>合同工期总日历天数</w:t>
      </w:r>
      <w:r>
        <w:rPr>
          <w:rFonts w:hint="eastAsia" w:ascii="仿宋" w:hAnsi="仿宋" w:eastAsia="仿宋"/>
          <w:sz w:val="21"/>
          <w:u w:val="single"/>
        </w:rPr>
        <w:t xml:space="preserve">              </w:t>
      </w:r>
      <w:r>
        <w:rPr>
          <w:rFonts w:hint="eastAsia" w:ascii="仿宋" w:hAnsi="仿宋" w:eastAsia="仿宋"/>
          <w:sz w:val="21"/>
        </w:rPr>
        <w:t>天</w:t>
      </w:r>
    </w:p>
    <w:p>
      <w:pPr>
        <w:pStyle w:val="7"/>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四、质量标准</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工程质量标准：按照国家验收标准达到</w:t>
      </w:r>
      <w:r>
        <w:rPr>
          <w:rFonts w:hint="eastAsia" w:ascii="仿宋" w:hAnsi="仿宋" w:eastAsia="仿宋"/>
          <w:sz w:val="21"/>
          <w:u w:val="single"/>
        </w:rPr>
        <w:t xml:space="preserve">              </w:t>
      </w:r>
    </w:p>
    <w:p>
      <w:pPr>
        <w:pStyle w:val="7"/>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五、合同价款</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含</w:t>
      </w:r>
      <w:r>
        <w:rPr>
          <w:rFonts w:hint="eastAsia" w:ascii="仿宋" w:hAnsi="仿宋" w:eastAsia="仿宋"/>
          <w:sz w:val="21"/>
          <w:u w:val="single"/>
        </w:rPr>
        <w:t xml:space="preserve">              </w:t>
      </w:r>
      <w:r>
        <w:rPr>
          <w:rFonts w:hint="eastAsia" w:ascii="仿宋" w:hAnsi="仿宋" w:eastAsia="仿宋"/>
          <w:sz w:val="21"/>
        </w:rPr>
        <w:t>费用</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金额（大写）：</w:t>
      </w:r>
      <w:r>
        <w:rPr>
          <w:rFonts w:hint="eastAsia" w:ascii="仿宋" w:hAnsi="仿宋" w:eastAsia="仿宋"/>
          <w:sz w:val="21"/>
          <w:u w:val="single"/>
        </w:rPr>
        <w:t xml:space="preserve">                                              </w:t>
      </w:r>
      <w:r>
        <w:rPr>
          <w:rFonts w:hint="eastAsia" w:ascii="仿宋" w:hAnsi="仿宋" w:eastAsia="仿宋"/>
          <w:sz w:val="21"/>
        </w:rPr>
        <w:t>（人民币）</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 xml:space="preserve">        ￥：</w:t>
      </w:r>
      <w:r>
        <w:rPr>
          <w:rFonts w:hint="eastAsia" w:ascii="仿宋" w:hAnsi="仿宋" w:eastAsia="仿宋"/>
          <w:sz w:val="21"/>
          <w:u w:val="single"/>
        </w:rPr>
        <w:t xml:space="preserve">                                              </w:t>
      </w:r>
      <w:r>
        <w:rPr>
          <w:rFonts w:hint="eastAsia" w:ascii="仿宋" w:hAnsi="仿宋" w:eastAsia="仿宋"/>
          <w:sz w:val="21"/>
        </w:rPr>
        <w:t>元</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 xml:space="preserve">合同价的构成方式：                                                                             </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highlight w:val="yellow"/>
        </w:rPr>
        <w:t>合同方式</w:t>
      </w:r>
      <w:r>
        <w:rPr>
          <w:rFonts w:hint="eastAsia" w:ascii="仿宋" w:hAnsi="仿宋" w:eastAsia="仿宋"/>
          <w:sz w:val="21"/>
        </w:rPr>
        <w:t>；</w:t>
      </w:r>
      <w:r>
        <w:rPr>
          <w:rFonts w:hint="eastAsia" w:ascii="仿宋" w:hAnsi="仿宋" w:eastAsia="仿宋"/>
          <w:sz w:val="21"/>
          <w:u w:val="single"/>
        </w:rPr>
        <w:t xml:space="preserve">                                                               </w:t>
      </w:r>
    </w:p>
    <w:p>
      <w:pPr>
        <w:pStyle w:val="7"/>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六、组成合同的文件</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组成本合同的文件包括：</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1 、本合同协议书</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2 、中标通知书</w:t>
      </w:r>
    </w:p>
    <w:p>
      <w:pPr>
        <w:pStyle w:val="7"/>
        <w:adjustRightInd w:val="0"/>
        <w:snapToGrid w:val="0"/>
        <w:spacing w:line="276" w:lineRule="auto"/>
        <w:ind w:firstLine="535" w:firstLineChars="255"/>
        <w:rPr>
          <w:rFonts w:ascii="仿宋" w:hAnsi="仿宋" w:eastAsia="仿宋"/>
          <w:b/>
          <w:bCs/>
          <w:sz w:val="21"/>
        </w:rPr>
      </w:pPr>
      <w:r>
        <w:rPr>
          <w:rFonts w:hint="eastAsia" w:ascii="仿宋" w:hAnsi="仿宋" w:eastAsia="仿宋"/>
          <w:sz w:val="21"/>
        </w:rPr>
        <w:t>3 、投标文件及其附件</w:t>
      </w:r>
    </w:p>
    <w:p>
      <w:pPr>
        <w:pStyle w:val="7"/>
        <w:adjustRightInd w:val="0"/>
        <w:snapToGrid w:val="0"/>
        <w:spacing w:line="276" w:lineRule="auto"/>
        <w:ind w:firstLine="535" w:firstLineChars="255"/>
        <w:rPr>
          <w:rFonts w:ascii="仿宋" w:hAnsi="仿宋" w:eastAsia="仿宋"/>
          <w:sz w:val="21"/>
        </w:rPr>
      </w:pPr>
      <w:r>
        <w:rPr>
          <w:rFonts w:ascii="仿宋" w:hAnsi="仿宋" w:eastAsia="仿宋"/>
          <w:sz w:val="21"/>
        </w:rPr>
        <w:t xml:space="preserve">4 </w:t>
      </w:r>
      <w:r>
        <w:rPr>
          <w:rFonts w:hint="eastAsia" w:ascii="仿宋" w:hAnsi="仿宋" w:eastAsia="仿宋"/>
          <w:sz w:val="21"/>
        </w:rPr>
        <w:t>、招标文件</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5 、本合同条款</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6 、标准、规范及有关技术文件</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7 、图纸</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8 、工程量和设备材料清单</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9 、工程报价单</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10、双方有关工程的洽商、变更等方面协议或文件。</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11、现场工程师有关通知及工程会议纪要。</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12、工程进行过程中的有关信件、数据电文（电报、电传、传真、电子数据交换和电子邮件）。</w:t>
      </w:r>
    </w:p>
    <w:p>
      <w:pPr>
        <w:pStyle w:val="7"/>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七、本协议书中有关词语含义与深圳市建设工程施工合同第二部分《通用和专用条款》中分别赋予它们的定义相同。</w:t>
      </w:r>
    </w:p>
    <w:p>
      <w:pPr>
        <w:pStyle w:val="7"/>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八、承包人向发包人承诺，按照合同约定进行施工、竣工、并在质量保修期内承担工程质量保修责任。</w:t>
      </w:r>
    </w:p>
    <w:p>
      <w:pPr>
        <w:pStyle w:val="7"/>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九、发包人向承包人承诺，按照合同约定的期限和方式支付合同价款及其他应当支付的款项。</w:t>
      </w:r>
    </w:p>
    <w:p>
      <w:pPr>
        <w:pStyle w:val="7"/>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十、合同生效</w:t>
      </w:r>
    </w:p>
    <w:p>
      <w:pPr>
        <w:pStyle w:val="7"/>
        <w:adjustRightInd w:val="0"/>
        <w:snapToGrid w:val="0"/>
        <w:spacing w:line="276" w:lineRule="auto"/>
        <w:ind w:firstLine="358" w:firstLineChars="170"/>
        <w:rPr>
          <w:rFonts w:ascii="仿宋" w:hAnsi="仿宋" w:eastAsia="仿宋"/>
          <w:sz w:val="21"/>
        </w:rPr>
      </w:pPr>
      <w:r>
        <w:rPr>
          <w:rFonts w:hint="eastAsia" w:ascii="仿宋" w:hAnsi="仿宋" w:eastAsia="仿宋"/>
          <w:b/>
          <w:bCs/>
          <w:sz w:val="21"/>
        </w:rPr>
        <w:t xml:space="preserve"> </w:t>
      </w:r>
      <w:r>
        <w:rPr>
          <w:rFonts w:hint="eastAsia" w:ascii="仿宋" w:hAnsi="仿宋" w:eastAsia="仿宋"/>
          <w:sz w:val="21"/>
        </w:rPr>
        <w:t>合同订立时间：</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7"/>
        <w:adjustRightInd w:val="0"/>
        <w:snapToGrid w:val="0"/>
        <w:spacing w:line="276" w:lineRule="auto"/>
        <w:ind w:firstLine="357" w:firstLineChars="170"/>
        <w:rPr>
          <w:rFonts w:ascii="仿宋" w:hAnsi="仿宋" w:eastAsia="仿宋"/>
          <w:sz w:val="21"/>
        </w:rPr>
      </w:pPr>
      <w:r>
        <w:rPr>
          <w:rFonts w:hint="eastAsia" w:ascii="仿宋" w:hAnsi="仿宋" w:eastAsia="仿宋"/>
          <w:sz w:val="21"/>
        </w:rPr>
        <w:t xml:space="preserve"> 合同订立地点：</w:t>
      </w:r>
      <w:r>
        <w:rPr>
          <w:rFonts w:hint="eastAsia" w:ascii="仿宋" w:hAnsi="仿宋" w:eastAsia="仿宋"/>
          <w:sz w:val="21"/>
          <w:u w:val="single"/>
        </w:rPr>
        <w:t xml:space="preserve">                                    </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发  包  人：（公章）                       承  包  人：（公章）</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住      所：                              住      所：</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法定代表人：                              法定代表人：</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委托代理人：                              委托代理人：</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电      话：                              电      话：</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传      真：                              传      真：</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开 户 银 行：                             开 户 银 行：</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帐       号：                             帐       号：</w:t>
      </w: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邮 政 编 码：                             邮 政 编 码：</w:t>
      </w:r>
    </w:p>
    <w:p>
      <w:pPr>
        <w:pStyle w:val="7"/>
        <w:adjustRightInd w:val="0"/>
        <w:snapToGrid w:val="0"/>
        <w:spacing w:line="276" w:lineRule="auto"/>
        <w:ind w:firstLine="535" w:firstLineChars="255"/>
        <w:rPr>
          <w:rFonts w:ascii="仿宋" w:hAnsi="仿宋" w:eastAsia="仿宋"/>
          <w:sz w:val="21"/>
        </w:rPr>
      </w:pPr>
    </w:p>
    <w:p>
      <w:pPr>
        <w:pStyle w:val="7"/>
        <w:adjustRightInd w:val="0"/>
        <w:snapToGrid w:val="0"/>
        <w:spacing w:line="276" w:lineRule="auto"/>
        <w:ind w:firstLine="535" w:firstLineChars="255"/>
        <w:rPr>
          <w:rFonts w:ascii="仿宋" w:hAnsi="仿宋" w:eastAsia="仿宋"/>
          <w:sz w:val="21"/>
        </w:rPr>
      </w:pPr>
      <w:r>
        <w:rPr>
          <w:rFonts w:hint="eastAsia" w:ascii="仿宋" w:hAnsi="仿宋" w:eastAsia="仿宋"/>
          <w:sz w:val="21"/>
        </w:rPr>
        <w:t>备案意见：</w:t>
      </w:r>
    </w:p>
    <w:p>
      <w:pPr>
        <w:pStyle w:val="7"/>
        <w:adjustRightInd w:val="0"/>
        <w:snapToGrid w:val="0"/>
        <w:spacing w:line="276" w:lineRule="auto"/>
        <w:ind w:firstLine="525" w:firstLineChars="0"/>
        <w:rPr>
          <w:rFonts w:ascii="仿宋" w:hAnsi="仿宋" w:eastAsia="仿宋"/>
          <w:sz w:val="21"/>
        </w:rPr>
      </w:pPr>
    </w:p>
    <w:p>
      <w:pPr>
        <w:pStyle w:val="7"/>
        <w:adjustRightInd w:val="0"/>
        <w:snapToGrid w:val="0"/>
        <w:spacing w:line="276" w:lineRule="auto"/>
        <w:ind w:firstLine="525" w:firstLineChars="0"/>
        <w:rPr>
          <w:rFonts w:ascii="仿宋" w:hAnsi="仿宋" w:eastAsia="仿宋"/>
          <w:sz w:val="21"/>
        </w:rPr>
      </w:pPr>
    </w:p>
    <w:p>
      <w:pPr>
        <w:pStyle w:val="7"/>
        <w:adjustRightInd w:val="0"/>
        <w:snapToGrid w:val="0"/>
        <w:spacing w:line="276" w:lineRule="auto"/>
        <w:ind w:firstLine="525" w:firstLineChars="0"/>
        <w:rPr>
          <w:rFonts w:ascii="仿宋" w:hAnsi="仿宋" w:eastAsia="仿宋"/>
          <w:sz w:val="21"/>
        </w:rPr>
      </w:pPr>
    </w:p>
    <w:p>
      <w:pPr>
        <w:pStyle w:val="7"/>
        <w:adjustRightInd w:val="0"/>
        <w:snapToGrid w:val="0"/>
        <w:spacing w:line="276" w:lineRule="auto"/>
        <w:ind w:firstLine="0" w:firstLineChars="0"/>
        <w:rPr>
          <w:rFonts w:ascii="仿宋" w:hAnsi="仿宋" w:eastAsia="仿宋"/>
          <w:sz w:val="21"/>
        </w:rPr>
      </w:pPr>
      <w:r>
        <w:rPr>
          <w:rFonts w:hint="eastAsia" w:ascii="仿宋" w:hAnsi="仿宋" w:eastAsia="仿宋"/>
          <w:sz w:val="21"/>
        </w:rPr>
        <w:t xml:space="preserve">                                                          经 办 人：</w:t>
      </w:r>
    </w:p>
    <w:p>
      <w:pPr>
        <w:pStyle w:val="7"/>
        <w:adjustRightInd w:val="0"/>
        <w:snapToGrid w:val="0"/>
        <w:spacing w:line="276" w:lineRule="auto"/>
        <w:ind w:firstLine="6090" w:firstLineChars="2900"/>
        <w:rPr>
          <w:rFonts w:ascii="仿宋" w:hAnsi="仿宋" w:eastAsia="仿宋"/>
          <w:sz w:val="21"/>
        </w:rPr>
      </w:pPr>
      <w:r>
        <w:rPr>
          <w:rFonts w:hint="eastAsia" w:ascii="仿宋" w:hAnsi="仿宋" w:eastAsia="仿宋"/>
          <w:sz w:val="21"/>
        </w:rPr>
        <w:t>备案机构（公章）</w:t>
      </w:r>
    </w:p>
    <w:p>
      <w:pPr>
        <w:pStyle w:val="7"/>
        <w:adjustRightInd w:val="0"/>
        <w:snapToGrid w:val="0"/>
        <w:spacing w:line="276" w:lineRule="auto"/>
        <w:ind w:firstLine="6420" w:firstLineChars="0"/>
        <w:rPr>
          <w:rFonts w:ascii="仿宋" w:hAnsi="仿宋" w:eastAsia="仿宋"/>
          <w:sz w:val="21"/>
        </w:rPr>
      </w:pPr>
      <w:r>
        <w:rPr>
          <w:rFonts w:hint="eastAsia" w:ascii="仿宋" w:hAnsi="仿宋" w:eastAsia="仿宋"/>
          <w:sz w:val="21"/>
        </w:rPr>
        <w:t xml:space="preserve">     年   月   日</w:t>
      </w:r>
    </w:p>
    <w:p>
      <w:pPr>
        <w:adjustRightInd w:val="0"/>
        <w:snapToGrid w:val="0"/>
        <w:spacing w:beforeLines="50" w:afterLines="50" w:line="360" w:lineRule="auto"/>
        <w:jc w:val="center"/>
        <w:rPr>
          <w:rFonts w:ascii="仿宋" w:hAnsi="仿宋" w:eastAsia="仿宋"/>
          <w:b/>
          <w:bCs/>
          <w:sz w:val="18"/>
        </w:rPr>
      </w:pPr>
    </w:p>
    <w:p>
      <w:pPr>
        <w:adjustRightInd w:val="0"/>
        <w:snapToGrid w:val="0"/>
        <w:spacing w:beforeLines="50" w:afterLines="50" w:line="360" w:lineRule="auto"/>
        <w:jc w:val="center"/>
        <w:rPr>
          <w:rFonts w:ascii="仿宋" w:hAnsi="仿宋" w:eastAsia="仿宋"/>
          <w:b/>
          <w:bCs/>
          <w:sz w:val="18"/>
        </w:rPr>
      </w:pPr>
    </w:p>
    <w:p>
      <w:pPr>
        <w:widowControl/>
        <w:jc w:val="left"/>
        <w:rPr>
          <w:rFonts w:ascii="仿宋" w:hAnsi="仿宋" w:eastAsia="仿宋"/>
          <w:b/>
          <w:bCs/>
          <w:sz w:val="24"/>
          <w:szCs w:val="24"/>
        </w:rPr>
      </w:pPr>
      <w:r>
        <w:rPr>
          <w:rFonts w:ascii="仿宋" w:hAnsi="仿宋" w:eastAsia="仿宋"/>
          <w:b/>
          <w:bCs/>
          <w:sz w:val="24"/>
        </w:rPr>
        <w:br w:type="page"/>
      </w:r>
    </w:p>
    <w:p>
      <w:pPr>
        <w:pStyle w:val="10"/>
        <w:adjustRightInd w:val="0"/>
        <w:snapToGrid w:val="0"/>
        <w:spacing w:before="156" w:after="156" w:line="360" w:lineRule="auto"/>
        <w:ind w:firstLine="0" w:firstLineChars="0"/>
        <w:jc w:val="center"/>
        <w:rPr>
          <w:rFonts w:ascii="仿宋" w:hAnsi="仿宋" w:eastAsia="仿宋"/>
          <w:b/>
          <w:bCs/>
          <w:sz w:val="24"/>
        </w:rPr>
      </w:pPr>
      <w:r>
        <w:rPr>
          <w:rFonts w:hint="eastAsia" w:ascii="仿宋" w:hAnsi="仿宋" w:eastAsia="仿宋"/>
          <w:b/>
          <w:bCs/>
          <w:sz w:val="24"/>
        </w:rPr>
        <w:t>二、履约保函格式（仅供参考）</w:t>
      </w:r>
    </w:p>
    <w:p>
      <w:pPr>
        <w:pStyle w:val="10"/>
        <w:adjustRightInd w:val="0"/>
        <w:snapToGrid w:val="0"/>
        <w:spacing w:before="156" w:after="156" w:line="360" w:lineRule="auto"/>
        <w:ind w:firstLine="0" w:firstLineChars="0"/>
        <w:rPr>
          <w:rFonts w:ascii="仿宋" w:hAnsi="仿宋" w:eastAsia="仿宋"/>
        </w:rPr>
      </w:pPr>
    </w:p>
    <w:p>
      <w:pPr>
        <w:pStyle w:val="10"/>
        <w:adjustRightInd w:val="0"/>
        <w:snapToGrid w:val="0"/>
        <w:spacing w:before="156" w:after="156" w:line="276" w:lineRule="auto"/>
        <w:ind w:firstLine="0" w:firstLineChars="0"/>
        <w:rPr>
          <w:rFonts w:ascii="仿宋" w:hAnsi="仿宋" w:eastAsia="仿宋"/>
        </w:rPr>
      </w:pPr>
      <w:r>
        <w:rPr>
          <w:rFonts w:hint="eastAsia" w:ascii="仿宋" w:hAnsi="仿宋" w:eastAsia="仿宋"/>
        </w:rPr>
        <w:t>致：</w:t>
      </w:r>
      <w:r>
        <w:rPr>
          <w:rFonts w:hint="eastAsia" w:ascii="仿宋" w:hAnsi="仿宋" w:eastAsia="仿宋"/>
          <w:u w:val="single"/>
        </w:rPr>
        <w:t xml:space="preserve">                </w:t>
      </w:r>
      <w:r>
        <w:rPr>
          <w:rFonts w:hint="eastAsia" w:ascii="仿宋" w:hAnsi="仿宋" w:eastAsia="仿宋"/>
        </w:rPr>
        <w:t>（发包人名称）</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（承包人名称，以下简称“承包人”）已保证按</w:t>
      </w:r>
      <w:r>
        <w:rPr>
          <w:rFonts w:hint="eastAsia" w:ascii="仿宋" w:hAnsi="仿宋" w:eastAsia="仿宋"/>
          <w:u w:val="single"/>
        </w:rPr>
        <w:t xml:space="preserve">               </w:t>
      </w:r>
      <w:r>
        <w:rPr>
          <w:rFonts w:hint="eastAsia" w:ascii="仿宋" w:hAnsi="仿宋" w:eastAsia="仿宋"/>
        </w:rPr>
        <w:t>（发包人名称，以下简称“发包人”</w:t>
      </w:r>
      <w:r>
        <w:rPr>
          <w:rFonts w:hint="eastAsia" w:ascii="仿宋" w:hAnsi="仿宋" w:eastAsia="仿宋"/>
          <w:u w:val="single"/>
        </w:rPr>
        <w:t xml:space="preserve">                </w:t>
      </w:r>
      <w:r>
        <w:rPr>
          <w:rFonts w:hint="eastAsia" w:ascii="仿宋" w:hAnsi="仿宋" w:eastAsia="仿宋"/>
        </w:rPr>
        <w:t>（工程及合同名称）工程合同施工、竣工和保修该工程（以下简称“合同”）。</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鉴于你放在上述合同中要求承包人向你方提交下述金额的本单位开具的保函，作为承包人履行本合同责任的保证金；</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本单位统一为承包人出具保函；</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本单位在此代表承包人向你方承担支付人民币（大写）</w:t>
      </w:r>
      <w:r>
        <w:rPr>
          <w:rFonts w:hint="eastAsia" w:ascii="仿宋" w:hAnsi="仿宋" w:eastAsia="仿宋"/>
          <w:u w:val="single"/>
        </w:rPr>
        <w:t xml:space="preserve">                </w:t>
      </w:r>
      <w:r>
        <w:rPr>
          <w:rFonts w:hint="eastAsia" w:ascii="仿宋" w:hAnsi="仿宋" w:eastAsia="仿宋"/>
        </w:rPr>
        <w:t>元（RMB￥</w:t>
      </w:r>
      <w:r>
        <w:rPr>
          <w:rFonts w:hint="eastAsia" w:ascii="仿宋" w:hAnsi="仿宋" w:eastAsia="仿宋"/>
          <w:u w:val="single"/>
        </w:rPr>
        <w:t xml:space="preserve">                </w:t>
      </w:r>
      <w:r>
        <w:rPr>
          <w:rFonts w:hint="eastAsia" w:ascii="仿宋" w:hAnsi="仿宋" w:eastAsia="仿宋"/>
        </w:rPr>
        <w:t>元）的责任，承包人在履行合同中，由于资金、技术、质量或非不可抗拒力等原因给你方造成经济损失时，在你方以书面提出要求得到上述金额内的任何付款时，本单位即给予支付，不挑剔、不争辩、也不要求你方出具证明或说明背景、理由。</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本单位放弃你方应先向承包人要求赔偿上述金额然后再向本单位提出要求的权力。</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本单位进一步同意在你方和承包人之间的合同条件、合同项下的工程或合同发生变化、补充或修改后，本单位承担保函的责任也不改变，有关上述变化、补充和修改也无须通知本单位。</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本保函直至保修责任证书发出后28天内一直有效。</w:t>
      </w:r>
    </w:p>
    <w:p/>
    <w:p>
      <w:pPr>
        <w:pStyle w:val="10"/>
        <w:adjustRightInd w:val="0"/>
        <w:snapToGrid w:val="0"/>
        <w:spacing w:before="156" w:after="156" w:line="276" w:lineRule="auto"/>
        <w:ind w:left="420" w:leftChars="200" w:firstLine="0" w:firstLineChars="0"/>
        <w:rPr>
          <w:rFonts w:ascii="仿宋" w:hAnsi="仿宋" w:eastAsia="仿宋"/>
        </w:rPr>
      </w:pPr>
      <w:r>
        <w:rPr>
          <w:rFonts w:hint="eastAsia" w:ascii="仿宋" w:hAnsi="仿宋" w:eastAsia="仿宋"/>
        </w:rPr>
        <w:t>单位名称：（盖章）</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单位法定代表人：（签字或盖章）</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地    址：</w:t>
      </w:r>
    </w:p>
    <w:p>
      <w:pPr>
        <w:pStyle w:val="10"/>
        <w:adjustRightInd w:val="0"/>
        <w:snapToGrid w:val="0"/>
        <w:spacing w:before="156" w:after="156" w:line="276" w:lineRule="auto"/>
        <w:ind w:firstLine="420" w:firstLineChars="200"/>
        <w:rPr>
          <w:rFonts w:ascii="仿宋" w:hAnsi="仿宋" w:eastAsia="仿宋"/>
        </w:rPr>
      </w:pPr>
      <w:r>
        <w:rPr>
          <w:rFonts w:hint="eastAsia" w:ascii="仿宋" w:hAnsi="仿宋" w:eastAsia="仿宋"/>
        </w:rPr>
        <w:t>邮政编码：</w:t>
      </w:r>
    </w:p>
    <w:p>
      <w:pPr>
        <w:pStyle w:val="10"/>
        <w:adjustRightInd w:val="0"/>
        <w:snapToGrid w:val="0"/>
        <w:spacing w:before="156" w:after="156" w:line="276" w:lineRule="auto"/>
        <w:ind w:left="840" w:leftChars="400" w:firstLine="630" w:firstLineChars="0"/>
        <w:rPr>
          <w:rFonts w:ascii="仿宋" w:hAnsi="仿宋" w:eastAsia="仿宋"/>
          <w:u w:val="single"/>
        </w:rPr>
      </w:pPr>
      <w:r>
        <w:rPr>
          <w:rFonts w:hint="eastAsia" w:ascii="仿宋" w:hAnsi="仿宋" w:eastAsia="仿宋"/>
        </w:rPr>
        <w:t xml:space="preserve">                                    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pStyle w:val="10"/>
        <w:adjustRightInd w:val="0"/>
        <w:snapToGrid w:val="0"/>
        <w:spacing w:before="156" w:after="156" w:line="360" w:lineRule="auto"/>
        <w:rPr>
          <w:rFonts w:ascii="仿宋" w:hAnsi="仿宋" w:eastAsia="仿宋"/>
        </w:rPr>
      </w:pPr>
    </w:p>
    <w:p>
      <w:pPr>
        <w:pStyle w:val="10"/>
        <w:adjustRightInd w:val="0"/>
        <w:snapToGrid w:val="0"/>
        <w:spacing w:before="156" w:after="156" w:line="360" w:lineRule="auto"/>
        <w:rPr>
          <w:rFonts w:ascii="仿宋" w:hAnsi="仿宋" w:eastAsia="仿宋"/>
        </w:rPr>
      </w:pPr>
    </w:p>
    <w:p>
      <w:pPr>
        <w:adjustRightInd w:val="0"/>
        <w:snapToGrid w:val="0"/>
        <w:spacing w:beforeLines="50" w:afterLines="50" w:line="360" w:lineRule="auto"/>
        <w:jc w:val="center"/>
        <w:rPr>
          <w:rFonts w:ascii="仿宋" w:hAnsi="仿宋" w:eastAsia="仿宋"/>
          <w:b/>
          <w:bCs/>
          <w:sz w:val="24"/>
        </w:rPr>
      </w:pPr>
      <w:r>
        <w:rPr>
          <w:rFonts w:ascii="仿宋" w:hAnsi="仿宋" w:eastAsia="仿宋"/>
          <w:b/>
          <w:bCs/>
          <w:sz w:val="24"/>
        </w:rPr>
        <w:br w:type="page"/>
      </w:r>
      <w:r>
        <w:rPr>
          <w:rFonts w:hint="eastAsia" w:ascii="仿宋" w:hAnsi="仿宋" w:eastAsia="仿宋"/>
          <w:b/>
          <w:bCs/>
          <w:sz w:val="24"/>
        </w:rPr>
        <w:t>三、履约担保书格式（仅供参考）</w:t>
      </w:r>
    </w:p>
    <w:p>
      <w:pPr>
        <w:adjustRightInd w:val="0"/>
        <w:snapToGrid w:val="0"/>
        <w:spacing w:beforeLines="50" w:afterLines="50" w:line="360" w:lineRule="auto"/>
        <w:ind w:firstLine="284"/>
        <w:jc w:val="left"/>
        <w:rPr>
          <w:rFonts w:ascii="仿宋" w:hAnsi="仿宋" w:eastAsia="仿宋"/>
          <w:b/>
          <w:bCs/>
        </w:rPr>
      </w:pP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根据本担保书，</w:t>
      </w:r>
      <w:r>
        <w:rPr>
          <w:rFonts w:hint="eastAsia" w:ascii="仿宋" w:hAnsi="仿宋" w:eastAsia="仿宋"/>
          <w:u w:val="single"/>
        </w:rPr>
        <w:t xml:space="preserve">                </w:t>
      </w:r>
      <w:r>
        <w:rPr>
          <w:rFonts w:hint="eastAsia" w:ascii="仿宋" w:hAnsi="仿宋" w:eastAsia="仿宋"/>
        </w:rPr>
        <w:t>（承包人名称）作为委托人（以下简称“承包人”）和</w:t>
      </w:r>
      <w:r>
        <w:rPr>
          <w:rFonts w:hint="eastAsia" w:ascii="仿宋" w:hAnsi="仿宋" w:eastAsia="仿宋"/>
          <w:u w:val="single"/>
        </w:rPr>
        <w:t xml:space="preserve">                </w:t>
      </w:r>
      <w:r>
        <w:rPr>
          <w:rFonts w:hint="eastAsia" w:ascii="仿宋" w:hAnsi="仿宋" w:eastAsia="仿宋"/>
        </w:rPr>
        <w:t>（担保人名称）作为担保人（以下简称“担保人”）共同向债权人</w:t>
      </w:r>
      <w:r>
        <w:rPr>
          <w:rFonts w:hint="eastAsia" w:ascii="仿宋" w:hAnsi="仿宋" w:eastAsia="仿宋"/>
          <w:u w:val="single"/>
        </w:rPr>
        <w:t>　　</w:t>
      </w:r>
      <w:r>
        <w:rPr>
          <w:rFonts w:hint="eastAsia" w:ascii="仿宋" w:hAnsi="仿宋" w:eastAsia="仿宋"/>
        </w:rPr>
        <w:t>（发包人名称）（以下简称“发包人”）承担支付人民币（大写）</w:t>
      </w:r>
      <w:r>
        <w:rPr>
          <w:rFonts w:hint="eastAsia" w:ascii="仿宋" w:hAnsi="仿宋" w:eastAsia="仿宋"/>
          <w:u w:val="single"/>
        </w:rPr>
        <w:t xml:space="preserve">                </w:t>
      </w:r>
      <w:r>
        <w:rPr>
          <w:rFonts w:hint="eastAsia" w:ascii="仿宋" w:hAnsi="仿宋" w:eastAsia="仿宋"/>
        </w:rPr>
        <w:t>元（RMB￥</w:t>
      </w:r>
      <w:r>
        <w:rPr>
          <w:rFonts w:hint="eastAsia" w:ascii="仿宋" w:hAnsi="仿宋" w:eastAsia="仿宋"/>
          <w:u w:val="single"/>
        </w:rPr>
        <w:t xml:space="preserve">                </w:t>
      </w:r>
      <w:r>
        <w:rPr>
          <w:rFonts w:hint="eastAsia" w:ascii="仿宋" w:hAnsi="仿宋" w:eastAsia="仿宋"/>
        </w:rPr>
        <w:t>元）的责任，承包人和担保人均受本履约担保书的约束。</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鉴于承包人已于</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日与发包人为</w:t>
      </w:r>
      <w:r>
        <w:rPr>
          <w:rFonts w:hint="eastAsia" w:ascii="仿宋" w:hAnsi="仿宋" w:eastAsia="仿宋"/>
          <w:u w:val="single"/>
        </w:rPr>
        <w:t>　　　　　　　　　</w:t>
      </w:r>
      <w:r>
        <w:rPr>
          <w:rFonts w:hint="eastAsia" w:ascii="仿宋" w:hAnsi="仿宋" w:eastAsia="仿宋"/>
        </w:rPr>
        <w:t>（工程合同名称）的执行签订了工程承发包合同（以下简称“合同”），愿为承包人和发包人签署的工程承发包合同担保。下文中的合同包括合同中规定的合同协议书、合同文件、图纸、技术规范等；</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本担保书的条件是：如果承包人在履行了上述合同中，由于资金、技术、质量或非不可抗力等原因给发包人造成经济损失时，当发包人以书面提出要求得到上述金额内的任何付款时，担保人将迅速予以支付。</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本担保人不承担大于本担保书限额的责任。</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除了发包人以外，任何人都无权对本担保书的责任提出履行要求。</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本担保书直至保修责任证书发出后28天内一直有效。</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承包人和担保人的法定代表人在此分别签字盖公章，以资证明。</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担保人：（盖章）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法定代表人或委托代理人：（签字或盖章）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承包人：（盖章）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法定代表人或委托代理人：（签字或盖章）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　　　　　　　　　　　　　　　　　　　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adjustRightInd w:val="0"/>
        <w:snapToGrid w:val="0"/>
        <w:spacing w:beforeLines="50" w:afterLines="50" w:line="360" w:lineRule="auto"/>
        <w:jc w:val="center"/>
        <w:rPr>
          <w:rFonts w:ascii="仿宋" w:hAnsi="仿宋" w:eastAsia="仿宋"/>
          <w:b/>
          <w:bCs/>
          <w:sz w:val="24"/>
        </w:rPr>
      </w:pPr>
      <w:r>
        <w:rPr>
          <w:rFonts w:hint="eastAsia" w:ascii="仿宋" w:hAnsi="仿宋" w:eastAsia="仿宋"/>
          <w:b/>
          <w:bCs/>
          <w:sz w:val="24"/>
        </w:rPr>
        <w:t>四、支付担保书格式（仅供参考）</w:t>
      </w:r>
    </w:p>
    <w:p>
      <w:pPr>
        <w:adjustRightInd w:val="0"/>
        <w:snapToGrid w:val="0"/>
        <w:spacing w:beforeLines="50" w:afterLines="50" w:line="360" w:lineRule="auto"/>
        <w:jc w:val="left"/>
        <w:rPr>
          <w:rFonts w:ascii="仿宋" w:hAnsi="仿宋" w:eastAsia="仿宋"/>
        </w:rPr>
      </w:pPr>
    </w:p>
    <w:p>
      <w:pPr>
        <w:adjustRightInd w:val="0"/>
        <w:snapToGrid w:val="0"/>
        <w:spacing w:beforeLines="50" w:afterLines="50" w:line="360" w:lineRule="auto"/>
        <w:ind w:firstLine="420" w:firstLineChars="200"/>
        <w:jc w:val="left"/>
        <w:rPr>
          <w:rFonts w:ascii="仿宋" w:hAnsi="仿宋" w:eastAsia="仿宋"/>
          <w:u w:val="single"/>
        </w:rPr>
      </w:pPr>
      <w:r>
        <w:rPr>
          <w:rFonts w:hint="eastAsia" w:ascii="仿宋" w:hAnsi="仿宋" w:eastAsia="仿宋"/>
        </w:rPr>
        <w:t>根据本担保书，</w:t>
      </w:r>
      <w:r>
        <w:rPr>
          <w:rFonts w:hint="eastAsia" w:ascii="仿宋" w:hAnsi="仿宋" w:eastAsia="仿宋"/>
          <w:u w:val="single"/>
        </w:rPr>
        <w:t xml:space="preserve">         </w:t>
      </w:r>
      <w:r>
        <w:rPr>
          <w:rFonts w:hint="eastAsia" w:ascii="仿宋" w:hAnsi="仿宋" w:eastAsia="仿宋"/>
        </w:rPr>
        <w:t>（承包人名称）作为委托人（以下简称“承包人”）和</w:t>
      </w:r>
      <w:r>
        <w:rPr>
          <w:rFonts w:hint="eastAsia" w:ascii="仿宋" w:hAnsi="仿宋" w:eastAsia="仿宋"/>
          <w:u w:val="single"/>
        </w:rPr>
        <w:t xml:space="preserve">     </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u w:val="single"/>
        </w:rPr>
        <w:t xml:space="preserve">      </w:t>
      </w:r>
      <w:r>
        <w:rPr>
          <w:rFonts w:hint="eastAsia" w:ascii="仿宋" w:hAnsi="仿宋" w:eastAsia="仿宋"/>
        </w:rPr>
        <w:t>（担保人名称）作为担保人（以下简称“担保人”）共同向债权人</w:t>
      </w:r>
      <w:r>
        <w:rPr>
          <w:rFonts w:hint="eastAsia" w:ascii="仿宋" w:hAnsi="仿宋" w:eastAsia="仿宋"/>
          <w:u w:val="single"/>
        </w:rPr>
        <w:t xml:space="preserve">         </w:t>
      </w:r>
      <w:r>
        <w:rPr>
          <w:rFonts w:hint="eastAsia" w:ascii="仿宋" w:hAnsi="仿宋" w:eastAsia="仿宋"/>
        </w:rPr>
        <w:t>（发包人名称）（以下简称“发包人”）承担支付人民币（大写）</w:t>
      </w:r>
      <w:r>
        <w:rPr>
          <w:rFonts w:hint="eastAsia" w:ascii="仿宋" w:hAnsi="仿宋" w:eastAsia="仿宋"/>
          <w:u w:val="single"/>
        </w:rPr>
        <w:t xml:space="preserve">         </w:t>
      </w:r>
      <w:r>
        <w:rPr>
          <w:rFonts w:hint="eastAsia" w:ascii="仿宋" w:hAnsi="仿宋" w:eastAsia="仿宋"/>
        </w:rPr>
        <w:t>元（RMB￥</w:t>
      </w:r>
      <w:r>
        <w:rPr>
          <w:rFonts w:hint="eastAsia" w:ascii="仿宋" w:hAnsi="仿宋" w:eastAsia="仿宋"/>
          <w:u w:val="single"/>
        </w:rPr>
        <w:t xml:space="preserve">         </w:t>
      </w:r>
      <w:r>
        <w:rPr>
          <w:rFonts w:hint="eastAsia" w:ascii="仿宋" w:hAnsi="仿宋" w:eastAsia="仿宋"/>
        </w:rPr>
        <w:t>元）的责任，发包人和担保人均受本支付担保书的约束。</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鉴于发包人已于</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日与承包人为</w:t>
      </w:r>
      <w:r>
        <w:rPr>
          <w:rFonts w:hint="eastAsia" w:ascii="仿宋" w:hAnsi="仿宋" w:eastAsia="仿宋"/>
          <w:u w:val="single"/>
        </w:rPr>
        <w:t xml:space="preserve">         </w:t>
      </w:r>
      <w:r>
        <w:rPr>
          <w:rFonts w:hint="eastAsia" w:ascii="仿宋" w:hAnsi="仿宋" w:eastAsia="仿宋"/>
        </w:rPr>
        <w:t>（工程合同名称）的执行签订了工程承发包合同（以下简称“合同”），愿为发包人和承包人签署的工程承发包合同担保。下文中的合同包括合同中规定的合同协议书、合同文件等；</w:t>
      </w:r>
    </w:p>
    <w:p>
      <w:pPr>
        <w:adjustRightInd w:val="0"/>
        <w:snapToGrid w:val="0"/>
        <w:spacing w:line="360" w:lineRule="auto"/>
        <w:ind w:firstLine="493" w:firstLineChars="235"/>
        <w:jc w:val="left"/>
        <w:rPr>
          <w:rFonts w:ascii="仿宋" w:hAnsi="仿宋" w:eastAsia="仿宋"/>
        </w:rPr>
      </w:pPr>
      <w:r>
        <w:rPr>
          <w:rFonts w:hint="eastAsia" w:ascii="仿宋" w:hAnsi="仿宋" w:eastAsia="仿宋"/>
        </w:rPr>
        <w:t>本担保书的条件是：如果发包人在履行了上述合同中，由于资金不足或非不可抗力等原因给承包人造成经济损失或不按约定付款时，当承包人以书面提出要求得到上述金额内的任何付款时，担保人将迅速予以支付。</w:t>
      </w: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本担保人不承担大于本担保书限额的责任。</w:t>
      </w: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除了承包人以外，任何人都无权对本担保书的责任提出履行要求。</w:t>
      </w: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本担保书直至合同终止发包人会清应付给承包人一切款项后28天内一直有效。</w:t>
      </w: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发包人和担保人的法定代表人在此分别签字盖公章，以资证明。</w:t>
      </w:r>
    </w:p>
    <w:p>
      <w:pPr>
        <w:adjustRightInd w:val="0"/>
        <w:snapToGrid w:val="0"/>
        <w:spacing w:beforeLines="50" w:afterLines="50" w:line="360" w:lineRule="auto"/>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担保人：（盖章）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法定代表人或委托代理人：（签字或盖章）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发包人：（盖章）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法定代表人或委托代理人：（签字或盖章）</w:t>
      </w:r>
    </w:p>
    <w:p>
      <w:pPr>
        <w:jc w:val="right"/>
        <w:rPr>
          <w:rFonts w:ascii="仿宋" w:hAnsi="仿宋" w:eastAsia="仿宋"/>
        </w:rPr>
      </w:pPr>
      <w:r>
        <w:rPr>
          <w:rFonts w:hint="eastAsia" w:ascii="仿宋" w:hAnsi="仿宋" w:eastAsia="仿宋"/>
        </w:rPr>
        <w:t>　　　　　　　　　　　　　　　　　　　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第五部分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通用条款（投标须知）</w:t>
      </w:r>
    </w:p>
    <w:p>
      <w:pPr>
        <w:widowControl/>
        <w:jc w:val="left"/>
      </w:pPr>
      <w:r>
        <w:br w:type="page"/>
      </w:r>
    </w:p>
    <w:p>
      <w:pPr>
        <w:jc w:val="center"/>
        <w:rPr>
          <w:rFonts w:ascii="仿宋" w:hAnsi="仿宋" w:eastAsia="仿宋"/>
          <w:b/>
          <w:snapToGrid w:val="0"/>
          <w:kern w:val="0"/>
          <w:sz w:val="32"/>
          <w:szCs w:val="32"/>
        </w:rPr>
      </w:pPr>
      <w:r>
        <w:rPr>
          <w:rFonts w:hint="eastAsia" w:ascii="仿宋" w:hAnsi="仿宋" w:eastAsia="仿宋"/>
          <w:b/>
          <w:snapToGrid w:val="0"/>
          <w:kern w:val="0"/>
          <w:sz w:val="32"/>
          <w:szCs w:val="32"/>
        </w:rPr>
        <w:t>通用条款（投标须知）</w:t>
      </w:r>
    </w:p>
    <w:p>
      <w:pPr>
        <w:adjustRightInd w:val="0"/>
        <w:spacing w:line="360" w:lineRule="auto"/>
        <w:jc w:val="center"/>
        <w:rPr>
          <w:rFonts w:ascii="仿宋" w:hAnsi="仿宋" w:eastAsia="仿宋"/>
          <w:b/>
          <w:snapToGrid w:val="0"/>
          <w:kern w:val="0"/>
          <w:sz w:val="32"/>
          <w:szCs w:val="32"/>
        </w:rPr>
      </w:pPr>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Ａ</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说</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w:t>
      </w:r>
      <w:r>
        <w:rPr>
          <w:rFonts w:ascii="仿宋" w:hAnsi="仿宋" w:eastAsia="仿宋"/>
          <w:b/>
          <w:snapToGrid w:val="0"/>
          <w:kern w:val="0"/>
          <w:szCs w:val="21"/>
        </w:rPr>
        <w:t xml:space="preserve"> </w:t>
      </w:r>
      <w:r>
        <w:rPr>
          <w:rFonts w:hint="eastAsia" w:ascii="仿宋" w:hAnsi="仿宋" w:eastAsia="仿宋"/>
          <w:b/>
          <w:snapToGrid w:val="0"/>
          <w:kern w:val="0"/>
          <w:szCs w:val="21"/>
        </w:rPr>
        <w:t>工程说明</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ascii="仿宋" w:hAnsi="仿宋" w:eastAsia="仿宋"/>
          <w:snapToGrid w:val="0"/>
          <w:kern w:val="0"/>
          <w:szCs w:val="21"/>
        </w:rPr>
        <w:t>.1</w:t>
      </w:r>
      <w:r>
        <w:rPr>
          <w:rFonts w:hint="eastAsia" w:ascii="仿宋" w:hAnsi="仿宋" w:eastAsia="仿宋"/>
          <w:snapToGrid w:val="0"/>
          <w:kern w:val="0"/>
          <w:szCs w:val="21"/>
        </w:rPr>
        <w:t xml:space="preserve">  工程说明见通用条款（投标须知）前附表（以下简称“前附表”）第1项——第5项所述。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1.2  上述工程按照《中华人共和国招标投标法》、《中华人民共和国政府采购法》和《深圳经济特区政府采购条例》及有关招投标法规、规章、规定通过采购来择优选定施工单位。</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2．招标范围</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   本次采购的工程项目见前附表第7项所述；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   本工程的工期要求见前附表第8项所述。</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3．资金来源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   本工程立项计划已得到深圳市有关部门的批准，工程资金通过前附表第8项所述的方式获得，并将部分资金用于工程施工合同项下的合格支付。</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4．合格的投标供应商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4.1   投标供应商资质等级要求见前附表第10项所述；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4.2   投标供应商合格条件见前附表第10项所述；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4.3   本工程采用前附表第11项所述的资格预审方法确定合格投标供应商；</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5．投标费用</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5.1   投标供应商应承担其编制投标文件与递交投标文件所涉及的一切费用。不论投标结果如何，采购人和采购代理机构在任何情况下无义务和也无责任承担这些费用。</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6．踏勘现场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6.1   采购人和采购代理机构将组织投标供应商对工程现场及周围环境进行踏勘，以便投标供应商获取须自己负责的有关编制投标文件和签署合同所需的所有资料。踏勘现场所发生的费用由投标供应商自己承担；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6.2   采购人向投标供应商提供的有关现场的资料和数据，是采购人现有的能使投标供应商利用的资料。采购人和采购代理机构对投标供应商由此而做出的推论、理解和结论概不负责；</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6.3   投标供应商及其人员经过采购人的允许，可为踏勘目的进入采购人的工程现场，但投标供应商及其人员不得因此使采购人及其人员承担有关的责任和蒙受损失。投标供应商并应对由此次踏勘现场而造成的死亡、人身伤害、财产损失、损害以及任何其它损失、损害和引起的费用和开支承担责任；</w:t>
      </w:r>
    </w:p>
    <w:p>
      <w:pPr>
        <w:adjustRightInd w:val="0"/>
        <w:spacing w:line="360" w:lineRule="auto"/>
        <w:rPr>
          <w:rFonts w:ascii="仿宋" w:hAnsi="仿宋" w:eastAsia="仿宋"/>
          <w:szCs w:val="21"/>
        </w:rPr>
      </w:pPr>
      <w:r>
        <w:rPr>
          <w:rFonts w:hint="eastAsia" w:ascii="仿宋" w:hAnsi="仿宋" w:eastAsia="仿宋"/>
          <w:snapToGrid w:val="0"/>
          <w:kern w:val="0"/>
          <w:szCs w:val="21"/>
        </w:rPr>
        <w:t>6.4   如果投标供应商认为需要再次进行现场踏勘，采购人将予以支持，费用自理。</w:t>
      </w:r>
    </w:p>
    <w:p>
      <w:bookmarkStart w:id="3" w:name="q5"/>
      <w:bookmarkEnd w:id="3"/>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Ｂ　招标文件说明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7</w:t>
      </w:r>
      <w:r>
        <w:rPr>
          <w:rFonts w:ascii="仿宋" w:hAnsi="仿宋" w:eastAsia="仿宋"/>
          <w:b/>
          <w:snapToGrid w:val="0"/>
          <w:kern w:val="0"/>
          <w:szCs w:val="21"/>
        </w:rPr>
        <w:t xml:space="preserve">. </w:t>
      </w:r>
      <w:r>
        <w:rPr>
          <w:rFonts w:hint="eastAsia" w:ascii="仿宋" w:hAnsi="仿宋" w:eastAsia="仿宋"/>
          <w:b/>
          <w:snapToGrid w:val="0"/>
          <w:kern w:val="0"/>
          <w:szCs w:val="21"/>
        </w:rPr>
        <w:t>招标文件的构成</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7.1 招标文件除以下内容外，采购代理机构在采购期间发出的答疑纪要和其他补充修改函件，均是招标文件的组成部分，对投标供应商起约束作用；</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招标文件包括下列内容：</w:t>
      </w:r>
    </w:p>
    <w:p>
      <w:pPr>
        <w:adjustRightInd w:val="0"/>
        <w:spacing w:line="360" w:lineRule="auto"/>
        <w:ind w:firstLine="359" w:firstLineChars="171"/>
        <w:rPr>
          <w:rFonts w:ascii="仿宋" w:hAnsi="仿宋" w:eastAsia="仿宋"/>
          <w:snapToGrid w:val="0"/>
          <w:kern w:val="0"/>
          <w:szCs w:val="21"/>
          <w:highlight w:val="yellow"/>
        </w:rPr>
      </w:pPr>
      <w:r>
        <w:rPr>
          <w:rFonts w:hint="eastAsia" w:ascii="仿宋" w:hAnsi="仿宋" w:eastAsia="仿宋"/>
          <w:snapToGrid w:val="0"/>
          <w:kern w:val="0"/>
          <w:szCs w:val="21"/>
        </w:rPr>
        <w:t>（一）采购公告</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（二）投标须知前附表及评分信息</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（三）采购项目需求</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（四）投标文件格式</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（五）合同条款及合同格式</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（六）通用条款（投标须知）</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（七）附件</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7.2   投标供应商购取招标文件后，应仔细检查招标文件的所有内容，如有残缺应在领到招标文件后3日内向采购代理机构提出，否则，由此引起的投标损失自负；投标供应商同时应认真审阅招标文件中所有的事项、格式、条款和规范要求等，如果投标供应商的投标文件没有按照招标文件要求提交全部资料或者投标文件没有对招标文件做出实质响应，其风险应由投标供应商自行承担，并根据有关条款规定，其投标有可能被拒绝。</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8. 招标文件的澄清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8.1   投标供应商在收到招标文件后，对招标文件任何部分若有任何疑问，任何要求澄清招标文件的投标供应商，均应在投标截止日前3天，按采购公告中的采购代理机构地址以书面形式向采购代理机构提交。不论是采购代理机构根据需要主动对招标文件进行必要的澄清或是根据投标供应商的要求对招标文件做出澄清，采购代理机构都将在投标截止日期前以书面形式予以答复，同时将书面答复寄送给所有投标供应商。投标供应商应尽快以书面形式通知采购代理机构确定已收到澄清纪要，澄清纪要作为招标文件的组成部分，对投标供应商起约束作用；</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8.2   如有必要，采购代理机构将就投标供应商提出的问题以答疑的形式在投标预备会上进行解释。</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9. 招标文件的修改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9.1   招标文件发出后，在投标截止日期前的任何时候，确需要变更采购内容的，采购代理机构可主动地或在解答投标供应商提出的澄清问题时对招标文件进行修改；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9.2   招标文件的修改将以盖章扫面件形式发邮箱给所有投标供应商，招标文件的修改作为招标文件的组成部分，并具有约束力。投标供应商应尽快以盖章扫面件形式通知采购代理机构确定已收到修改文件；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9.3   招标文件、招标文件澄清（答疑）纪要、招标文件修改更正通知内容均以盖章扫面件明确的内容为准。当招标文件、修改更正通知、澄清（答疑）纪要内容相互矛盾时，以最后发出的通知（或纪要）或修改文件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9.4   采购代理机构保证招标文件澄清（答疑）纪要和招标文件修改更正通知在投标截止时间前以盖章扫面件形式发给所有投标供应商。为使投标供应商在编写投标文件时有充分时间对招标文件的修改部分进行研究，采购代理机构可以酌情延长递交投标文件的截止日期，具体时间将在修改更正通知中明确。</w:t>
      </w:r>
    </w:p>
    <w:p>
      <w:pPr>
        <w:adjustRightInd w:val="0"/>
        <w:spacing w:line="360" w:lineRule="auto"/>
        <w:rPr>
          <w:rFonts w:ascii="仿宋" w:hAnsi="仿宋" w:eastAsia="仿宋"/>
          <w:snapToGrid w:val="0"/>
          <w:kern w:val="0"/>
          <w:szCs w:val="21"/>
        </w:rPr>
      </w:pPr>
    </w:p>
    <w:p>
      <w:pPr>
        <w:adjustRightInd w:val="0"/>
        <w:spacing w:line="360" w:lineRule="auto"/>
        <w:ind w:firstLine="600"/>
        <w:jc w:val="center"/>
        <w:rPr>
          <w:rFonts w:ascii="仿宋" w:hAnsi="仿宋" w:eastAsia="仿宋"/>
          <w:b/>
          <w:snapToGrid w:val="0"/>
          <w:kern w:val="0"/>
          <w:sz w:val="32"/>
          <w:szCs w:val="32"/>
        </w:rPr>
      </w:pPr>
      <w:bookmarkStart w:id="4" w:name="q6"/>
      <w:bookmarkEnd w:id="4"/>
      <w:r>
        <w:rPr>
          <w:rFonts w:hint="eastAsia" w:ascii="仿宋" w:hAnsi="仿宋" w:eastAsia="仿宋"/>
          <w:b/>
          <w:snapToGrid w:val="0"/>
          <w:kern w:val="0"/>
          <w:sz w:val="32"/>
          <w:szCs w:val="32"/>
        </w:rPr>
        <w:t>Ｃ</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投标文件的编写</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10．投标文件的语言及度量单位</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10.1   投标供应商与采购代理机构之间与投标有关的所有往来通知、函件和投标文件均应用中文。投标供应商随投标文件提供的证明文件和资料可以为其它语言，但必须附中文译文。在此，为了解释投标文件，应以中文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10.2   除技术规范另有规定外，投标文件使用的度量单位，均采用中华人民共和国法定计量单位。</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11．投标文件的组成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11.1   投标文件由商务标、技术标两部分文件组成；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11.2   商务标主要包括下列内容：</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w:t>
      </w:r>
      <w:r>
        <w:rPr>
          <w:rFonts w:hint="eastAsia" w:ascii="仿宋" w:hAnsi="仿宋" w:eastAsia="仿宋"/>
          <w:snapToGrid w:val="0"/>
          <w:kern w:val="0"/>
          <w:szCs w:val="21"/>
        </w:rPr>
        <w:tab/>
      </w:r>
      <w:r>
        <w:rPr>
          <w:rFonts w:hint="eastAsia" w:ascii="仿宋" w:hAnsi="仿宋" w:eastAsia="仿宋"/>
          <w:snapToGrid w:val="0"/>
          <w:kern w:val="0"/>
          <w:szCs w:val="21"/>
        </w:rPr>
        <w:t>评标指引表</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w:t>
      </w:r>
      <w:r>
        <w:rPr>
          <w:rFonts w:hint="eastAsia" w:ascii="仿宋" w:hAnsi="仿宋" w:eastAsia="仿宋"/>
          <w:snapToGrid w:val="0"/>
          <w:kern w:val="0"/>
          <w:szCs w:val="21"/>
        </w:rPr>
        <w:tab/>
      </w:r>
      <w:r>
        <w:rPr>
          <w:rFonts w:hint="eastAsia" w:ascii="仿宋" w:hAnsi="仿宋" w:eastAsia="仿宋"/>
          <w:snapToGrid w:val="0"/>
          <w:kern w:val="0"/>
          <w:szCs w:val="21"/>
        </w:rPr>
        <w:t>投标函</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投标供应商资格证明文件和资格声明</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napToGrid w:val="0"/>
          <w:kern w:val="0"/>
          <w:szCs w:val="21"/>
        </w:rPr>
        <w:tab/>
      </w:r>
      <w:r>
        <w:rPr>
          <w:rFonts w:hint="eastAsia" w:ascii="仿宋" w:hAnsi="仿宋" w:eastAsia="仿宋"/>
          <w:snapToGrid w:val="0"/>
          <w:kern w:val="0"/>
          <w:szCs w:val="21"/>
        </w:rPr>
        <w:t>评分中涉及的承诺及声明函</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（5）</w:t>
      </w:r>
      <w:r>
        <w:rPr>
          <w:rFonts w:hint="eastAsia" w:ascii="仿宋" w:hAnsi="仿宋" w:eastAsia="仿宋"/>
          <w:snapToGrid w:val="0"/>
          <w:kern w:val="0"/>
          <w:szCs w:val="21"/>
        </w:rPr>
        <w:tab/>
      </w:r>
      <w:r>
        <w:rPr>
          <w:rFonts w:hint="eastAsia" w:ascii="仿宋" w:hAnsi="仿宋" w:eastAsia="仿宋"/>
          <w:snapToGrid w:val="0"/>
          <w:kern w:val="0"/>
          <w:szCs w:val="21"/>
        </w:rPr>
        <w:t>开标一览表</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（6）</w:t>
      </w:r>
      <w:r>
        <w:rPr>
          <w:rFonts w:hint="eastAsia" w:ascii="仿宋" w:hAnsi="仿宋" w:eastAsia="仿宋"/>
          <w:snapToGrid w:val="0"/>
          <w:kern w:val="0"/>
          <w:szCs w:val="21"/>
        </w:rPr>
        <w:tab/>
      </w:r>
      <w:r>
        <w:rPr>
          <w:rFonts w:hint="eastAsia" w:ascii="仿宋" w:hAnsi="仿宋" w:eastAsia="仿宋"/>
          <w:snapToGrid w:val="0"/>
          <w:kern w:val="0"/>
          <w:szCs w:val="21"/>
        </w:rPr>
        <w:t>工程量清单报价表的说明</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（7）</w:t>
      </w:r>
      <w:r>
        <w:rPr>
          <w:rFonts w:hint="eastAsia" w:ascii="仿宋" w:hAnsi="仿宋" w:eastAsia="仿宋"/>
          <w:snapToGrid w:val="0"/>
          <w:kern w:val="0"/>
          <w:szCs w:val="21"/>
        </w:rPr>
        <w:tab/>
      </w:r>
      <w:r>
        <w:rPr>
          <w:rFonts w:hint="eastAsia" w:ascii="仿宋" w:hAnsi="仿宋" w:eastAsia="仿宋"/>
          <w:snapToGrid w:val="0"/>
          <w:kern w:val="0"/>
          <w:szCs w:val="21"/>
        </w:rPr>
        <w:t>工程量清单报价表</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11.3   技术标主要包括下列内容</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w:t>
      </w:r>
      <w:r>
        <w:rPr>
          <w:rFonts w:hint="eastAsia" w:ascii="仿宋" w:hAnsi="仿宋" w:eastAsia="仿宋"/>
          <w:snapToGrid w:val="0"/>
          <w:kern w:val="0"/>
          <w:szCs w:val="21"/>
        </w:rPr>
        <w:tab/>
      </w:r>
      <w:r>
        <w:rPr>
          <w:rFonts w:hint="eastAsia" w:ascii="仿宋" w:hAnsi="仿宋" w:eastAsia="仿宋"/>
          <w:snapToGrid w:val="0"/>
          <w:kern w:val="0"/>
          <w:szCs w:val="21"/>
        </w:rPr>
        <w:t>施工组织设计（施工方案</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a.</w:t>
      </w:r>
      <w:r>
        <w:rPr>
          <w:rFonts w:hint="eastAsia" w:ascii="仿宋" w:hAnsi="仿宋" w:eastAsia="仿宋"/>
          <w:snapToGrid w:val="0"/>
          <w:kern w:val="0"/>
          <w:szCs w:val="21"/>
        </w:rPr>
        <w:tab/>
      </w:r>
      <w:r>
        <w:rPr>
          <w:rFonts w:hint="eastAsia" w:ascii="仿宋" w:hAnsi="仿宋" w:eastAsia="仿宋"/>
          <w:snapToGrid w:val="0"/>
          <w:kern w:val="0"/>
          <w:szCs w:val="21"/>
        </w:rPr>
        <w:t>主要施工方法</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b.</w:t>
      </w:r>
      <w:r>
        <w:rPr>
          <w:rFonts w:hint="eastAsia" w:ascii="仿宋" w:hAnsi="仿宋" w:eastAsia="仿宋"/>
          <w:snapToGrid w:val="0"/>
          <w:kern w:val="0"/>
          <w:szCs w:val="21"/>
        </w:rPr>
        <w:tab/>
      </w:r>
      <w:r>
        <w:rPr>
          <w:rFonts w:hint="eastAsia" w:ascii="仿宋" w:hAnsi="仿宋" w:eastAsia="仿宋"/>
          <w:snapToGrid w:val="0"/>
          <w:kern w:val="0"/>
          <w:szCs w:val="21"/>
        </w:rPr>
        <w:t>工程投入的主要物准资和施工机械设备情况、主要施工机械进场计划</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c.</w:t>
      </w:r>
      <w:r>
        <w:rPr>
          <w:rFonts w:hint="eastAsia" w:ascii="仿宋" w:hAnsi="仿宋" w:eastAsia="仿宋"/>
          <w:snapToGrid w:val="0"/>
          <w:kern w:val="0"/>
          <w:szCs w:val="21"/>
        </w:rPr>
        <w:tab/>
      </w:r>
      <w:r>
        <w:rPr>
          <w:rFonts w:hint="eastAsia" w:ascii="仿宋" w:hAnsi="仿宋" w:eastAsia="仿宋"/>
          <w:snapToGrid w:val="0"/>
          <w:kern w:val="0"/>
          <w:szCs w:val="21"/>
        </w:rPr>
        <w:t>劳动力安排计划</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d.</w:t>
      </w:r>
      <w:r>
        <w:rPr>
          <w:rFonts w:hint="eastAsia" w:ascii="仿宋" w:hAnsi="仿宋" w:eastAsia="仿宋"/>
          <w:snapToGrid w:val="0"/>
          <w:kern w:val="0"/>
          <w:szCs w:val="21"/>
        </w:rPr>
        <w:tab/>
      </w:r>
      <w:r>
        <w:rPr>
          <w:rFonts w:hint="eastAsia" w:ascii="仿宋" w:hAnsi="仿宋" w:eastAsia="仿宋"/>
          <w:snapToGrid w:val="0"/>
          <w:kern w:val="0"/>
          <w:szCs w:val="21"/>
        </w:rPr>
        <w:t>确保工程质量的技术组织措施</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e.</w:t>
      </w:r>
      <w:r>
        <w:rPr>
          <w:rFonts w:hint="eastAsia" w:ascii="仿宋" w:hAnsi="仿宋" w:eastAsia="仿宋"/>
          <w:snapToGrid w:val="0"/>
          <w:kern w:val="0"/>
          <w:szCs w:val="21"/>
        </w:rPr>
        <w:tab/>
      </w:r>
      <w:r>
        <w:rPr>
          <w:rFonts w:hint="eastAsia" w:ascii="仿宋" w:hAnsi="仿宋" w:eastAsia="仿宋"/>
          <w:snapToGrid w:val="0"/>
          <w:kern w:val="0"/>
          <w:szCs w:val="21"/>
        </w:rPr>
        <w:t>确保安全生产的技术组织措施</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f.</w:t>
      </w:r>
      <w:r>
        <w:rPr>
          <w:rFonts w:hint="eastAsia" w:ascii="仿宋" w:hAnsi="仿宋" w:eastAsia="仿宋"/>
          <w:snapToGrid w:val="0"/>
          <w:kern w:val="0"/>
          <w:szCs w:val="21"/>
        </w:rPr>
        <w:tab/>
      </w:r>
      <w:r>
        <w:rPr>
          <w:rFonts w:hint="eastAsia" w:ascii="仿宋" w:hAnsi="仿宋" w:eastAsia="仿宋"/>
          <w:snapToGrid w:val="0"/>
          <w:kern w:val="0"/>
          <w:szCs w:val="21"/>
        </w:rPr>
        <w:t>确保文明施工的技术组织措施</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g.</w:t>
      </w:r>
      <w:r>
        <w:rPr>
          <w:rFonts w:hint="eastAsia" w:ascii="仿宋" w:hAnsi="仿宋" w:eastAsia="仿宋"/>
          <w:snapToGrid w:val="0"/>
          <w:kern w:val="0"/>
          <w:szCs w:val="21"/>
        </w:rPr>
        <w:tab/>
      </w:r>
      <w:r>
        <w:rPr>
          <w:rFonts w:hint="eastAsia" w:ascii="仿宋" w:hAnsi="仿宋" w:eastAsia="仿宋"/>
          <w:snapToGrid w:val="0"/>
          <w:kern w:val="0"/>
          <w:szCs w:val="21"/>
        </w:rPr>
        <w:t>确保工期的技术组织措施</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h.</w:t>
      </w:r>
      <w:r>
        <w:rPr>
          <w:rFonts w:hint="eastAsia" w:ascii="仿宋" w:hAnsi="仿宋" w:eastAsia="仿宋"/>
          <w:snapToGrid w:val="0"/>
          <w:kern w:val="0"/>
          <w:szCs w:val="21"/>
        </w:rPr>
        <w:tab/>
      </w:r>
      <w:r>
        <w:rPr>
          <w:rFonts w:hint="eastAsia" w:ascii="仿宋" w:hAnsi="仿宋" w:eastAsia="仿宋"/>
          <w:snapToGrid w:val="0"/>
          <w:kern w:val="0"/>
          <w:szCs w:val="21"/>
        </w:rPr>
        <w:t>施工进度网络图表</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i.</w:t>
      </w:r>
      <w:r>
        <w:rPr>
          <w:rFonts w:hint="eastAsia" w:ascii="仿宋" w:hAnsi="仿宋" w:eastAsia="仿宋"/>
          <w:snapToGrid w:val="0"/>
          <w:kern w:val="0"/>
          <w:szCs w:val="21"/>
        </w:rPr>
        <w:tab/>
      </w:r>
      <w:r>
        <w:rPr>
          <w:rFonts w:hint="eastAsia" w:ascii="仿宋" w:hAnsi="仿宋" w:eastAsia="仿宋"/>
          <w:snapToGrid w:val="0"/>
          <w:kern w:val="0"/>
          <w:szCs w:val="21"/>
        </w:rPr>
        <w:t>施工总平面布置设计</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w:t>
      </w:r>
      <w:r>
        <w:rPr>
          <w:rFonts w:hint="eastAsia" w:ascii="仿宋" w:hAnsi="仿宋" w:eastAsia="仿宋"/>
          <w:snapToGrid w:val="0"/>
          <w:kern w:val="0"/>
          <w:szCs w:val="21"/>
        </w:rPr>
        <w:tab/>
      </w:r>
      <w:r>
        <w:rPr>
          <w:rFonts w:hint="eastAsia" w:ascii="仿宋" w:hAnsi="仿宋" w:eastAsia="仿宋"/>
          <w:snapToGrid w:val="0"/>
          <w:kern w:val="0"/>
          <w:szCs w:val="21"/>
        </w:rPr>
        <w:t>项目管理班子配备情况</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a.</w:t>
      </w:r>
      <w:r>
        <w:rPr>
          <w:rFonts w:hint="eastAsia" w:ascii="仿宋" w:hAnsi="仿宋" w:eastAsia="仿宋"/>
          <w:snapToGrid w:val="0"/>
          <w:kern w:val="0"/>
          <w:szCs w:val="21"/>
        </w:rPr>
        <w:tab/>
      </w:r>
      <w:r>
        <w:rPr>
          <w:rFonts w:hint="eastAsia" w:ascii="仿宋" w:hAnsi="仿宋" w:eastAsia="仿宋"/>
          <w:snapToGrid w:val="0"/>
          <w:kern w:val="0"/>
          <w:szCs w:val="21"/>
        </w:rPr>
        <w:t>项目管理班子一览表</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b.</w:t>
      </w:r>
      <w:r>
        <w:rPr>
          <w:rFonts w:hint="eastAsia" w:ascii="仿宋" w:hAnsi="仿宋" w:eastAsia="仿宋"/>
          <w:snapToGrid w:val="0"/>
          <w:kern w:val="0"/>
          <w:szCs w:val="21"/>
        </w:rPr>
        <w:tab/>
      </w:r>
      <w:r>
        <w:rPr>
          <w:rFonts w:hint="eastAsia" w:ascii="仿宋" w:hAnsi="仿宋" w:eastAsia="仿宋"/>
          <w:snapToGrid w:val="0"/>
          <w:kern w:val="0"/>
          <w:szCs w:val="21"/>
        </w:rPr>
        <w:t>项目经理（建造师）简历表</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c.</w:t>
      </w:r>
      <w:r>
        <w:rPr>
          <w:rFonts w:hint="eastAsia" w:ascii="仿宋" w:hAnsi="仿宋" w:eastAsia="仿宋"/>
          <w:snapToGrid w:val="0"/>
          <w:kern w:val="0"/>
          <w:szCs w:val="21"/>
        </w:rPr>
        <w:tab/>
      </w:r>
      <w:r>
        <w:rPr>
          <w:rFonts w:hint="eastAsia" w:ascii="仿宋" w:hAnsi="仿宋" w:eastAsia="仿宋"/>
          <w:snapToGrid w:val="0"/>
          <w:kern w:val="0"/>
          <w:szCs w:val="21"/>
        </w:rPr>
        <w:t>项目技术负责人简历表</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d.</w:t>
      </w:r>
      <w:r>
        <w:rPr>
          <w:rFonts w:hint="eastAsia" w:ascii="仿宋" w:hAnsi="仿宋" w:eastAsia="仿宋"/>
          <w:snapToGrid w:val="0"/>
          <w:kern w:val="0"/>
          <w:szCs w:val="21"/>
        </w:rPr>
        <w:tab/>
      </w:r>
      <w:r>
        <w:rPr>
          <w:rFonts w:hint="eastAsia" w:ascii="仿宋" w:hAnsi="仿宋" w:eastAsia="仿宋"/>
          <w:snapToGrid w:val="0"/>
          <w:kern w:val="0"/>
          <w:szCs w:val="21"/>
        </w:rPr>
        <w:t>项目管理班子配备情况其它辅助说明资料</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售后服务和承诺</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napToGrid w:val="0"/>
          <w:kern w:val="0"/>
          <w:szCs w:val="21"/>
        </w:rPr>
        <w:tab/>
      </w:r>
      <w:r>
        <w:rPr>
          <w:rFonts w:hint="eastAsia" w:ascii="仿宋" w:hAnsi="仿宋" w:eastAsia="仿宋"/>
          <w:snapToGrid w:val="0"/>
          <w:kern w:val="0"/>
          <w:szCs w:val="21"/>
        </w:rPr>
        <w:t>其他招标文件要求的资料或投标供应商认为需要补充的资料</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12.投标文件格式</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12.1  投标文件包括本须知第11条中规定的内容，投标供应商提交的投标文件必须毫无例外地使用招标文件所提供的投标文件格式（表格可以按同样格式扩展）。</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13、投标报价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13.1 本工程的工程量采用前附表第13项所规定的方式确定，投标单价采用前附表第13项所规定的方法进行报价。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13.2 投标报价为投标供应商的投标文件中提出的各项支付金额的总和。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13.3 投标供应商的投标报价，应是本须知第2条和合同条件上所列的各项内容中所述的全部，不得以任何理由予以重复，并以投标供应商在工程量清单中提出的综合单价或总价为依据。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13.4 投标供应商应按工程量清单中列出的工程项目填报综合单价和合价。任何有选择的报价将不予接受，每一项目只允许有一个报价。投标供应商未填综合单价或合价的工程项目，将被视为该项费用已包括在其它有价款的综合单价或合价内，任何与此有关的工程价款，采购人将不另行支付。</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13.5 工程建设标准和技术规范要求的费用应包括在投标报价中。</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13.6 投标供应商应先到工地踏勘以充分了解工地位置、道路、储存空间、装卸限制及任何其它足以影响投标报价的情况，任何因忽视或误解工地情况而导致的索赔或工期延长申请将不获批准。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13.7 除非采购代理机构通过修改招标文件予以更正，否则，投标供应商应按工程量清单中的项目和数量进行报价。</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14. 投标货币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14.1   本工程的投标应以人民币报价。</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15. 投标有效期</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15.1  投标有效期见本须知前附表第14项所规定的期限，在此期限内，所有投标文件均保持有效；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15.2  在特殊的情况下，采购代理机构在原定的投标有效期满之前采购代理机构可以根据需要以书面形式向投标供应商提出延长投标有效期的要求，对此要求投标供应商须以书面形式予以答复，投标供应商可以拒绝采购代理机构这种要求，而不被没收投标保证金或投标保函。同意延长投标有效效期的投标供应商不能要求也不允许修改其投标文件，但需要相应的延长投标担保的有效期，在延长的投标有效期内本须知第16条关于投标保证金或投标保函的退还与没收的规定仍然适用。</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16. 项目保证金（投标保函）</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16.1  投标供应商应按本须知前附表第15项规定递交项目保证金或同等项目保证金额的投标保函，并作为其投标的一部分。投标担保是为了保护采购代理机构免遭投标供应商的行为而蒙受的损失，采购代理机构可根据本须知第16.6条规定的条件予以没收项目保证金或投标保函；</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16.2  投标供应商应按要求提交项目保证金（投标保函），项目保证金必须从投标供应商基本账户转出，否则属于隐瞒真实情况，提供虚假资料。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16.3    对于未能按要求提交项目保证金（投标保函）的投标，采购代理机构将视为不响应招标文件而予以拒绝；</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16.4    未中标的投标供应商的投标担保将按照第15条采购代理机构规定的投标有效期或经投标供应商同意的延长的投标有效期期满后7天内予以退还（不计利息）； </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16.5   出现下列情形之一时，采购代理机构应当在7日内退还投标供应商的项目保证金（投标保函）：</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hint="eastAsia" w:ascii="仿宋" w:hAnsi="仿宋" w:eastAsia="仿宋"/>
          <w:snapToGrid w:val="0"/>
          <w:kern w:val="0"/>
          <w:szCs w:val="21"/>
        </w:rPr>
        <w:tab/>
      </w:r>
      <w:r>
        <w:rPr>
          <w:rFonts w:hint="eastAsia" w:ascii="仿宋" w:hAnsi="仿宋" w:eastAsia="仿宋"/>
          <w:snapToGrid w:val="0"/>
          <w:kern w:val="0"/>
          <w:szCs w:val="21"/>
        </w:rPr>
        <w:t>中标通知书发出，中标人签署了工程承包合同；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w:t>
      </w:r>
      <w:r>
        <w:rPr>
          <w:rFonts w:hint="eastAsia" w:ascii="仿宋" w:hAnsi="仿宋" w:eastAsia="仿宋"/>
          <w:snapToGrid w:val="0"/>
          <w:kern w:val="0"/>
          <w:szCs w:val="21"/>
        </w:rPr>
        <w:tab/>
      </w:r>
      <w:r>
        <w:rPr>
          <w:rFonts w:hint="eastAsia" w:ascii="仿宋" w:hAnsi="仿宋" w:eastAsia="仿宋"/>
          <w:snapToGrid w:val="0"/>
          <w:kern w:val="0"/>
          <w:szCs w:val="21"/>
        </w:rPr>
        <w:t>采购过程中因正当理由被采购人和采购代理机构宣布中止；</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采购失败需重新组织采购；</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napToGrid w:val="0"/>
          <w:kern w:val="0"/>
          <w:szCs w:val="21"/>
        </w:rPr>
        <w:tab/>
      </w:r>
      <w:r>
        <w:rPr>
          <w:rFonts w:hint="eastAsia" w:ascii="仿宋" w:hAnsi="仿宋" w:eastAsia="仿宋"/>
          <w:snapToGrid w:val="0"/>
          <w:kern w:val="0"/>
          <w:szCs w:val="21"/>
        </w:rPr>
        <w:t>投标有效期满而投标供应商不同意作出延长。</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16.6  发生以下情况项目保证金将被没收：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（1）已递交了项目保证金的投标供应商放弃投标，而没有在项目保证金递交截止时间前书面通知采购代理机构的；</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（2）开标后投标供应商在投标有效期内撤回投标；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（3）投标供应商串通投标或者以其他弄虚作假方式投标的；</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（4）如果中标方未能做到：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按本须知第35条规定签订合同；或</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按本须知第36条规定提供履约保证金；或</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按本须知第38条规定缴纳采购代理服务费；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（5）法律法规规定的其它情况。</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17. 招标会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17.1  投标供应商应按照前附表第16项规定的或采购代理机构另行书面通知的时间、地点，派出代表出席采购代理机构主持的招标会。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17.2  投标预备会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hint="eastAsia" w:ascii="仿宋" w:hAnsi="仿宋" w:eastAsia="仿宋"/>
          <w:snapToGrid w:val="0"/>
          <w:kern w:val="0"/>
          <w:szCs w:val="21"/>
        </w:rPr>
        <w:tab/>
      </w:r>
      <w:r>
        <w:rPr>
          <w:rFonts w:hint="eastAsia" w:ascii="仿宋" w:hAnsi="仿宋" w:eastAsia="仿宋"/>
          <w:snapToGrid w:val="0"/>
          <w:kern w:val="0"/>
          <w:szCs w:val="21"/>
        </w:rPr>
        <w:t>投标预备会（答疑会），如采购代理机构认为有必要召开的，投标预备会，投标供应商应按照前附表第17项规定的或采购代理机构另行书面通知的时间和地点，派出代表出席采购代理机构主持的投标预备会；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w:t>
      </w:r>
      <w:r>
        <w:rPr>
          <w:rFonts w:hint="eastAsia" w:ascii="仿宋" w:hAnsi="仿宋" w:eastAsia="仿宋"/>
          <w:snapToGrid w:val="0"/>
          <w:kern w:val="0"/>
          <w:szCs w:val="21"/>
        </w:rPr>
        <w:tab/>
      </w:r>
      <w:r>
        <w:rPr>
          <w:rFonts w:hint="eastAsia" w:ascii="仿宋" w:hAnsi="仿宋" w:eastAsia="仿宋"/>
          <w:snapToGrid w:val="0"/>
          <w:kern w:val="0"/>
          <w:szCs w:val="21"/>
        </w:rPr>
        <w:t>投标预备会的目的是澄清、解答投标供应商在查阅招标文件后和现场踏勘中可能提出的任何方面的问题；</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投标供应商提出的与投标有关的任何问题须在投标预备会召开前3天，以书面形式给采购代理机构。在投标预备会上，采购代理机构将做出澄清和解答；</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napToGrid w:val="0"/>
          <w:kern w:val="0"/>
          <w:szCs w:val="21"/>
        </w:rPr>
        <w:tab/>
      </w:r>
      <w:r>
        <w:rPr>
          <w:rFonts w:hint="eastAsia" w:ascii="仿宋" w:hAnsi="仿宋" w:eastAsia="仿宋"/>
          <w:snapToGrid w:val="0"/>
          <w:kern w:val="0"/>
          <w:szCs w:val="21"/>
        </w:rPr>
        <w:t>采购代理机构在投标预备会上所做出的澄清和解答，以书面答复为准，投标供应商在收到投标答疑纪要时应以书面形式予以确认。答疑纪要的有效性规定按照本须知第9.3、9.4款规定执行；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w:t>
      </w:r>
      <w:r>
        <w:rPr>
          <w:rFonts w:hint="eastAsia" w:ascii="仿宋" w:hAnsi="仿宋" w:eastAsia="仿宋"/>
          <w:snapToGrid w:val="0"/>
          <w:kern w:val="0"/>
          <w:szCs w:val="21"/>
        </w:rPr>
        <w:tab/>
      </w:r>
      <w:r>
        <w:rPr>
          <w:rFonts w:hint="eastAsia" w:ascii="仿宋" w:hAnsi="仿宋" w:eastAsia="仿宋"/>
          <w:snapToGrid w:val="0"/>
          <w:kern w:val="0"/>
          <w:szCs w:val="21"/>
        </w:rPr>
        <w:t>未出席投标预备会不作为否定投标供应商资格的理由。</w:t>
      </w:r>
    </w:p>
    <w:p>
      <w:pPr>
        <w:adjustRightInd w:val="0"/>
        <w:spacing w:line="360" w:lineRule="auto"/>
        <w:rPr>
          <w:rFonts w:ascii="仿宋" w:hAnsi="仿宋" w:eastAsia="仿宋"/>
          <w:b/>
          <w:snapToGrid w:val="0"/>
          <w:color w:val="FF0000"/>
          <w:kern w:val="0"/>
          <w:szCs w:val="21"/>
        </w:rPr>
      </w:pPr>
      <w:r>
        <w:rPr>
          <w:rFonts w:hint="eastAsia" w:ascii="仿宋" w:hAnsi="仿宋" w:eastAsia="仿宋"/>
          <w:b/>
          <w:snapToGrid w:val="0"/>
          <w:kern w:val="0"/>
          <w:szCs w:val="21"/>
        </w:rPr>
        <w:t>18. 投标供应商的替代方案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18.1  投标供应商所提交的投标文件应完全满足招标文件（包括图纸和技术规范所示的基本技术设计）的要求，除非通用条款（投标须知）前附表第18项中允许投标供应商提交替代方案，否则替代方案将不予考虑。如果允许投标供应商提交替代方案，则执行本须知第18.2款的规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18.2  如果通用条款（投标须知）前附表第18项所述中允许投标供应商提交替代方案，则按照招标文件要求准备提交替代方案的投标供应商应提交一份满足招标文件（包括图纸和技术规范所示的基本技术设计）要求的投标文件。除此基本投标文件之外，投标供应商还应提交需评审其替代方案所需的全部资料，包括设计算书、技术规范、单价分析表、替代方案报价书、所建议的施工方案及有关的其它详细资料，采购代理机构只考虑根据基本技术要求提交了最低评标价格的投标供应商所提交的替代方案（如已提交）</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19. 投标文件的份数和签署</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19.1  投标供应商应按通用条款（投标须知）有关规定编制前附表第19项规定份数的投标文件；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19.2  投标文件的正本和副本均需打印或使用不褪色的墨水笔书写，字迹应清晰易于辨认。并应在投标文件封面的右上角清楚地注明“正本”或“副本”。正本和副本如有不一致之处，以正本为准；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19.3  投标文件封面、投标函均应加盖投标供应商印章并经法定代表人或其委托代理签字或盖章。由委托人代理人签字或盖章的在投标文件中必须同时提交投标文件签署授权委托书，投标文件签署授权委托书格式、签字、盖章及内容均应符合要求，否则投标文件签署授权委托书无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19.4  除投标供应商对错误处必须修改外，全套投标文件应无涂改或行间插字和增删，如有修改，修改处应由投标供应商加盖投标供应商的校对章或由投标文件签字人签字或盖章。</w:t>
      </w:r>
    </w:p>
    <w:p>
      <w:pPr>
        <w:adjustRightInd w:val="0"/>
        <w:spacing w:line="360" w:lineRule="auto"/>
        <w:rPr>
          <w:rFonts w:ascii="仿宋" w:hAnsi="仿宋" w:eastAsia="仿宋"/>
          <w:snapToGrid w:val="0"/>
          <w:kern w:val="0"/>
          <w:szCs w:val="21"/>
        </w:rPr>
      </w:pPr>
    </w:p>
    <w:p>
      <w:pPr>
        <w:adjustRightInd w:val="0"/>
        <w:spacing w:line="360" w:lineRule="auto"/>
        <w:jc w:val="center"/>
        <w:rPr>
          <w:rFonts w:ascii="仿宋" w:hAnsi="仿宋" w:eastAsia="仿宋"/>
          <w:b/>
          <w:snapToGrid w:val="0"/>
          <w:kern w:val="0"/>
          <w:sz w:val="32"/>
          <w:szCs w:val="32"/>
        </w:rPr>
      </w:pPr>
      <w:bookmarkStart w:id="5" w:name="q7"/>
      <w:bookmarkEnd w:id="5"/>
      <w:r>
        <w:rPr>
          <w:rFonts w:hint="eastAsia" w:ascii="仿宋" w:hAnsi="仿宋" w:eastAsia="仿宋"/>
          <w:b/>
          <w:snapToGrid w:val="0"/>
          <w:kern w:val="0"/>
          <w:sz w:val="32"/>
          <w:szCs w:val="32"/>
        </w:rPr>
        <w:t>Ｄ</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投标文件的递交</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20. 投标文件的密封和标记</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20.1  投标供应商应将投标文件的正本和副本分别密封在内层包封内，再密封在一个外层包封中，并在内包封上正确标明“投标文件正本”或“投标文件副本”；</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20.2  在内层和外层投标文件密封袋上均应：</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写明采购代理机构名称和地址；</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注明下列识别标志：</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a.  项目编号；</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b.</w:t>
      </w:r>
      <w:r>
        <w:rPr>
          <w:rFonts w:hint="eastAsia" w:ascii="仿宋" w:hAnsi="仿宋" w:eastAsia="仿宋"/>
          <w:snapToGrid w:val="0"/>
          <w:kern w:val="0"/>
          <w:szCs w:val="21"/>
        </w:rPr>
        <w:tab/>
      </w:r>
      <w:r>
        <w:rPr>
          <w:rFonts w:hint="eastAsia" w:ascii="仿宋" w:hAnsi="仿宋" w:eastAsia="仿宋"/>
          <w:snapToGrid w:val="0"/>
          <w:kern w:val="0"/>
          <w:szCs w:val="21"/>
        </w:rPr>
        <w:t>项目名称；</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 xml:space="preserve">c.  </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分开标，此时间以前不得开封。</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20.3  为了方便开标，投标供应商除在投标文件中有“授权委托书”和“开标一览表”外，还须将两表另外单独密封于一信封，在投标时单独交与招标单位，在信封上应：</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写明采购代理机构名称和地址；</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注明下列识别标志：</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a.  项目编号；</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b.  项目名称；</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c.  注明：“开标一览表”和“授权委托书”</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 xml:space="preserve">d.  </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分开标，此时间以前不得开封。</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20.4  除了按本须知第20.2款所要求的识别字样外，在内外层投标文件密封袋上还应写明投标供应商的名称与地址、邮政编码，以便投标按本须知第22条宣布“迟到”时，投标文件可以原封退回；</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20.5  如果投标文件没有按通用条款（投标须知）第20.1款、第20.2款和第20.3款规定加写标记和密封，采购代理机构将拒收或者告知投标供应商，采购代理机构将不承担投标文件错放或提前开封的责任。对由此造成的提前开封的投标文件将予以拒绝，并退还给投标供应商；</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20.6  所有投标文件的内层密封袋的封口处应加盖投标供应商印章，所有投标文件的外层密封袋的封口处应加盖密封章。</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20.7  投标供应商应将投标文件正文盖章扫描件（.pdf格式）电子档文件单独密封于一信封，在信封上注明“电子档文件”装入“投标文件”的密封袋中。</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21. 投标截止日期</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21.1  投标供应商应按前附表第20项所规定的投标截止时间前按以上规定的地址将投标文件送达给采购代理机构；</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21.2  采购代理机构按本须知第9条规定以修改更正通知的方式，酌情延长递交投标文件的截止日期。在此情况下，投标供应商的所有权力和义务以及投标供应商受制约的截止日期，均以延长后新的投标截止日期为准；</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21.3  投标截止期满后，采购代理机构收到的投标文件少于3个的，采购代理机构将重新组织采购。</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21.4   采购代理机构在投标截止时间前30分钟开始接收投标文件。</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22. 迟交的投标文件</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22.1  采购代理机构在通用条款（投标须知）第21条规定的投标截止日期以后收到的投标文件，将被拒绝或原封退回给投标供应商。</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23. 投标文件的补充修改与撤回</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23.1  投标供应商在递交投标文件以后，在规定的投标截止时间之前，可以书面方式补充修改或撤回已提交的投标文件，并通知采购代理机构。补充、修改的内容为投标文件的组成部分；</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23.2  投标供应商的补充、修改或撤回通知，应按本须知第20款有关规定编制、密封、标志和递交并在内外层投标文件密封袋上清楚标明“补充修改”或“撤回”字样；</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23.3   投标撤回通知书应尽量直接提交采购代理机构，也可采用传真的方式，只要采购代理机构在投标截止日期前收到此传真但此传真件应满足下列条件：</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传真件上应有投标供应商名称、地址、电话并有投标供应商印章；</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具有通用条款（投标须知）第20.2款所要求的标注；</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  非常清楚地标明“撤回”字样；</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（4）  有投标的签字或随后有经签署的确认文本。</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23.4   根据通用条款（投标须知）第21条规定，在投标截止日期以后，不得补充修改投标文件；</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23.5   根据通用条款（投标须知）第16.6款规定，在投标截止日期至投标供应商在投标函中规定的投标有效期满之前的这段时间内，投标供应商不得撤回其投标文件，否则其项目保证金或投标保函将被没收。</w:t>
      </w:r>
    </w:p>
    <w:p>
      <w:bookmarkStart w:id="6" w:name="q8"/>
      <w:bookmarkEnd w:id="6"/>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Ｅ</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开标和评标</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24． 开标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24.1  本采购工程项目采购代理机构将于投标截止时间的同一时间即按照通用条款（投标须知）前附表第20项所规定时间和地点公开举行开标会议，并邀请所有投标供应商代表参加开标会议；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24.2  参加开标会议的投标供应商的法定代表人或其委托代理人应随带本人身份证；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24.3  按规定提交合格撤回通知的投标文件不予开封，并退给投标供应商；按通用条款（投标须知）第25条规定宣布为无效的投标文件，不予送交评审。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24.4  开标会议由采购代理机构主持</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由采购代理机构查验各投标供应商应到会代表身份是否符合通用条款（投标须知）第24.2款规定；</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由投标供应商或者其集体推选的代表检查投标文件的密封情况，也可以由采购代理机构委托的公证机构进行检查并公证；</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经确认无误后，由有关工作人员当众拆封，宣读投标供应商名称、投标价格和投标文件的其他主要内容。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24.5  采购代理机构在招标文件要求提交投标文件的截止时间前收到的所有文件，开标时都应当当众予以拆封、宣读。</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24.6  采购代理机构将对开标过程进行记录，以存档备查。</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25. 投标文件的审查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25.1  开标时，采购代理机构将对投标文件进行审查，当投标文件出现下列情况之一记录在案：</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投标供应商提供的投标文件数量不符合按通用条款（投标须知）第19条的规定；</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投标供应商的法定代表人或其委托代理人未参加开标会议或经验证后身份不符；</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  投标文件未按照通用条款（投标须知）第20条的要求予以密封和标记；</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（4）  通用条款（投标须知）第11条规定的投标文件有关内容未按通用条款（投标须知）第19.3款规定加盖投标供应商印章或未经法定代表人或其委托代理人签字或盖章，由委托代理人签字或盖章未随投标文件一起提供有效的“授权委托书”原件；</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（5）  投标供应商未按照招标文件的要求提供项目保证金或者投标保函的；</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25.2  采购代理机构开标后，将投标文件交给评审组进行评审、比较。</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26. 评标会议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26.1  开标会议结束后，召开评标会议，评标会议采用保密方式进行。评标由评审组负责。</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27. 评标过程的保密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27.1  公开开标后，直到授予中标人合同为止，凡属于对投标文件的审查、澄清、评价和比较的有关资料以及中标候选人的推荐情况、与评标有关的其他任何情况均严格保密；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27.2  在投标文件的评审和比较、中标候选人推荐以及授权合同的过程中，投标供应商如试图向采购人和采购代理机构和评审组施加影响的任何行为，都将会导致其投标被拒绝。</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28. 投标文件的澄清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28.1  为了有助于投标文件的审查、评价和比较，评审组可以用书面形式要求投标供应商对投标文件含义不明确的内容作必要的澄清或者说明。有关澄清说明与答复，投标供应商应以书面形式进行，但对投标报价和实质性的内容不得更改。根据通用条款（投标须知）第30条，凡属于评审组在评标中发现的算术错误进行核实的修改不在此列。</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29. 投标文件的符合性鉴定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29.1  开标后，采购代理机构将所有投标供应商的投标文件提交评审组进行评审；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29.2  评标时，评审组将首先评定每份投标文件是否在实质上响应了招标文件的要求，所谓实质上响应是指投标文件应与招标文件的所有实质性条款、条件和规定相符，无显著差异或保留，或者对合同中约定的采购人的权利和投标供应商的义务方面造成重大的限制，纠正这些显著差异或保留将会对其他实质上响应招标文件要求的投标文件的投标供应商的竞争地位产生不公正的影响；</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29.3  如果投标文件实质上不响应采文件各项要求，评审组将予以拒绝，并且不允许投标供应商通过修改或撤消其不符合要求的差异或保留，使之成为具有响应性的投标。</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30. 错误的修正</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30.1  评审组将对确定为实质上响应招标文件要求的投标文件进行校核，看其是否有计算上、累计上或表达上的错误，修正错误的原则如下：</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如果数字表示的金额和用文字表示的金额不一致时，应以文字表示的金额为准；</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当综合单价与数量的乘积与合价不一致时，以综合单价为准，除非评审组认为综合单价有明显的小数点错误，此时应以标出的合价为准，并修改综合单价。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30.2  按上述修正错误的原则及方法调整或修正投标文件的投标报价，投标供应商同意后，调整后的投标报价对投标供应商起约束作用。如果投标供应商不接受修正后的报价，则其投标将被拒绝并且其项目保证金或投标保函也将被没收，并不影响评标工作。</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31.投标文件的评估和比较</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31.1  评审组将按照通用条款（投标须知）第31条和有关法律法规的规定仅对确实为实质上响应招标文件要求的投标文件进行评估和比较；</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31.2  在评审过程中，评审组可能要求投标供应商就投标文件中的内容进行答辩，采代理机构将以书面形式通知投标供应商，投标供应商应按要求进行答辩；</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31.3  评审组通过对投标供应商价格的分析和比较，计算随时间或其它因素导致采购人投资增加的部分费用，并将这部分费用加到投标报价之中 ；投标供应商的某一项或若干项主要项目（是指合计造价占总造价的比例大于1％的项目）的投标单价被评审组认定为不平衡报价时，采购代理机构可以将投标供应商的投标报价做为废标处理。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31.4  评委会在评标时，应按照评标信息，对各投标文件进行评审。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31.5  评委会按照招标文件规定的各项因素对各投标文件进行量化打分并加权汇总，对各评委的总评分取算术平均值确定该投标供应商的评审总得分(精确至小数点后二位)，评审总得分最高者将被推荐为中标供应商，并作出评审结论。若得分相同的，按投标报价由低到高顺序排列；得分且投标报价相同的，按技术服务优劣顺序（即技术分由高到低排序）排列。</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Ｆ　　授予合同</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32. 合同授予标准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32.1 本工程的施工合同将授予按通用条款（投标须知）第31.5款所确定的中标人。</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33. 采购代理机构接受或拒绝任何或所有投标的权力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33.1  尽管有通用条款（投标须知）第32条规定，采购代理机构不受合同授予报价最低的投标供应商或所有投标供应商约束，采购代理机构在发出中标通知书前任何时候均有权依据评审组的评标报告接受或拒绝任何投标。</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34. 中标通知书</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34.1  在投标有效期内，采购代理机构将中标结果在规定的时间内将向中标人发出中标通知书；</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35. 合同协议书的签订</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35.1  采购人与中标人将于中标通知书发出之日起30日内，按照招标文件和中标人的投标文件签订书面建设工程施工合同，合同书应采用《深圳市建筑工程施工合同》样本，合同造价为中标人的投标报价；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35.2  中标人如不按通用条款（投标须知）第36.1款的规定与采购人签订合同，则采购代理机构将有充分的理由废除中标，并没收其项目保证金或投标保函，给采购人和采购代理机构造成的损失超过投标担保数额的，还应当对超过部分予以赔偿，同时承担相应法律责任；</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35.3  中标人应当按照合同约定履行义务，完成中标项目施工，不得将中标项目施工转让（转包）给他人。</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36. 履约担保</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36.1  在签订工程承包合同的同时，中标人应按前附表第23项规定的金额向采购人提交履约担保，履约担保必须使用本招标文件第一卷第三章中提供的格式；</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36.2  如果中标人不能按通用条款（投标须知）第36.1款的规定执行，采购代理机构将以充分的理由废除合同，并没收其项目保证金，给采购人和采购代理机构造成的损失超过项目保证金数额的，还应当对超过部分予以赔偿。</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37.  采购代理服务费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37.1  采购代理服务费金额按下表方法收取。</w:t>
      </w:r>
    </w:p>
    <w:tbl>
      <w:tblPr>
        <w:tblStyle w:val="18"/>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49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ascii="仿宋" w:hAnsi="仿宋" w:eastAsia="仿宋"/>
                <w:szCs w:val="21"/>
              </w:rPr>
            </w:pPr>
            <w:r>
              <w:rPr>
                <w:rFonts w:ascii="仿宋" w:hAnsi="仿宋" w:eastAsia="仿宋"/>
                <w:szCs w:val="21"/>
              </w:rPr>
              <w:pict>
                <v:shape id="__TH_B3733" o:spid="_x0000_s1041" o:spt="202" type="#_x0000_t202" style="position:absolute;left:0pt;margin-left:56.4pt;margin-top:43.5pt;height:9.4pt;width:4.3pt;z-index:25167462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AhNL&#10;2AAAAAoBAAAPAAAAAAAAAAEAIAAAACIAAABkcnMvZG93bnJldi54bWxQSwECFAAUAAAACACHTuJA&#10;48oocK8BAABw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仿宋" w:hAnsi="仿宋" w:eastAsia="仿宋"/>
                <w:szCs w:val="21"/>
              </w:rPr>
              <w:pict>
                <v:shape id="__TH_B3632" o:spid="_x0000_s1040" o:spt="202" type="#_x0000_t202" style="position:absolute;left:0pt;margin-left:44.55pt;margin-top:42.35pt;height:9.4pt;width:9.85pt;z-index:25167360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GgM7nX&#10;AAAACQEAAA8AAAAAAAAAAQAgAAAAIgAAAGRycy9kb3ducmV2LnhtbFBLAQIUABQAAAAIAIdO4kBy&#10;kZE1rwEAAHEDAAAOAAAAAAAAAAEAIAAAACYBAABkcnMvZTJvRG9jLnhtbFBLBQYAAAAABgAGAFkB&#10;AABHBQAAAAA=&#1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仿宋" w:hAnsi="仿宋" w:eastAsia="仿宋"/>
                <w:szCs w:val="21"/>
              </w:rPr>
              <w:pict>
                <v:shape id="__TH_B3531" o:spid="_x0000_s1039" o:spt="202" type="#_x0000_t202" style="position:absolute;left:0pt;margin-left:38.45pt;margin-top:41.2pt;height:9.4pt;width:3.9pt;z-index:25167257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uZXXrY&#10;AAAACAEAAA8AAAAAAAAAAQAgAAAAIgAAAGRycy9kb3ducmV2LnhtbFBLAQIUABQAAAAIAIdO4kBz&#10;pTpCrgEAAHADAAAOAAAAAAAAAAEAIAAAACcBAABkcnMvZTJvRG9jLnhtbFBLBQYAAAAABgAGAFkB&#10;AABHBQAAAAA=&#10;">
                  <v:path/>
                  <v:fill on="f" focussize="0,0"/>
                  <v:stroke on="f" joinstyle="miter"/>
                  <v:imagedata o:title=""/>
                  <o:lock v:ext="edit"/>
                  <v:textbox inset="0mm,0mm,0mm,0mm">
                    <w:txbxContent>
                      <w:p>
                        <w:pPr>
                          <w:snapToGrid w:val="0"/>
                          <w:rPr>
                            <w:sz w:val="15"/>
                          </w:rPr>
                        </w:pPr>
                        <w:r>
                          <w:rPr>
                            <w:sz w:val="15"/>
                          </w:rPr>
                          <w:t>(</w:t>
                        </w:r>
                      </w:p>
                    </w:txbxContent>
                  </v:textbox>
                </v:shape>
              </w:pict>
            </w:r>
            <w:r>
              <w:rPr>
                <w:rFonts w:ascii="仿宋" w:hAnsi="仿宋" w:eastAsia="仿宋"/>
                <w:szCs w:val="21"/>
              </w:rPr>
              <w:pict>
                <v:shape id="__TH_B3430" o:spid="_x0000_s1038" o:spt="202" type="#_x0000_t202" style="position:absolute;left:0pt;margin-left:26.35pt;margin-top:40.05pt;height:9.4pt;width:9.9pt;z-index:25167155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1qSHHXAAAA&#10;BwEAAA8AAAAAAAAAAQAgAAAAIgAAAGRycy9kb3ducmV2LnhtbFBLAQIUABQAAAAIAIdO4kCMb17Z&#10;rAEAAHEDAAAOAAAAAAAAAAEAIAAAACYBAABkcnMvZTJvRG9jLnhtbFBLBQYAAAAABgAGAFkBAABE&#10;BQAAAAA=&#1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仿宋" w:hAnsi="仿宋" w:eastAsia="仿宋"/>
                <w:szCs w:val="21"/>
              </w:rPr>
              <w:pict>
                <v:shape id="__TH_B3329" o:spid="_x0000_s1037" o:spt="202" type="#_x0000_t202" style="position:absolute;left:0pt;margin-left:17.3pt;margin-top:38.9pt;height:9.4pt;width:9.85pt;z-index:25167052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dTyHX&#10;AAAABwEAAA8AAAAAAAAAAQAgAAAAIgAAAGRycy9kb3ducmV2LnhtbFBLAQIUABQAAAAIAIdO4kC1&#10;qmj4rwEAAHEDAAAOAAAAAAAAAAEAIAAAACYBAABkcnMvZTJvRG9jLnhtbFBLBQYAAAAABgAGAFkB&#10;AABHBQAAAAA=&#1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仿宋" w:hAnsi="仿宋" w:eastAsia="仿宋"/>
                <w:szCs w:val="21"/>
              </w:rPr>
              <w:pict>
                <v:shape id="__TH_B3228" o:spid="_x0000_s1036" o:spt="202" type="#_x0000_t202" style="position:absolute;left:0pt;margin-left:8.2pt;margin-top:37.75pt;height:9.4pt;width:9.9pt;z-index:25166950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1nYT1gAA&#10;AAcBAAAPAAAAAAAAAAEAIAAAACIAAABkcnMvZG93bnJldi54bWxQSwECFAAUAAAACACHTuJAfPb5&#10;uK4BAABxAwAADgAAAAAAAAABACAAAAAlAQAAZHJzL2Uyb0RvYy54bWxQSwUGAAAAAAYABgBZAQAA&#10;RQUAAAAA&#1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仿宋" w:hAnsi="仿宋" w:eastAsia="仿宋"/>
                <w:szCs w:val="21"/>
              </w:rPr>
              <w:pict>
                <v:shape id="__TH_B3127" o:spid="_x0000_s1035" o:spt="202" type="#_x0000_t202" style="position:absolute;left:0pt;margin-left:-0.85pt;margin-top:36.6pt;height:9.4pt;width:9.85pt;z-index:25166848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6DNNYA&#10;AAAHAQAADwAAAAAAAAABACAAAAAiAAAAZHJzL2Rvd25yZXYueG1sUEsBAhQAFAAAAAgAh07iQCMm&#10;44SvAQAAcQMAAA4AAAAAAAAAAQAgAAAAJQEAAGRycy9lMm9Eb2MueG1sUEsFBgAAAAAGAAYAWQEA&#10;AEYFAAAAAA==&#1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仿宋" w:hAnsi="仿宋" w:eastAsia="仿宋"/>
                <w:szCs w:val="21"/>
              </w:rPr>
              <w:pict>
                <v:shape id="__TH_B2226" o:spid="_x0000_s1034" o:spt="202" type="#_x0000_t202" style="position:absolute;left:0pt;margin-left:63.4pt;margin-top:32.05pt;height:9.35pt;width:9.85pt;z-index:25166745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tKtTX&#10;AAAACQEAAA8AAAAAAAAAAQAgAAAAIgAAAGRycy9kb3ducmV2LnhtbFBLAQIUABQAAAAIAIdO4kA+&#10;rD5jrwEAAHEDAAAOAAAAAAAAAAEAIAAAACYBAABkcnMvZTJvRG9jLnhtbFBLBQYAAAAABgAGAFkB&#10;AABHBQAAAAA=&#1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仿宋" w:hAnsi="仿宋" w:eastAsia="仿宋"/>
                <w:szCs w:val="21"/>
              </w:rPr>
              <w:pict>
                <v:shape id="__TH_B2125" o:spid="_x0000_s1033" o:spt="202" type="#_x0000_t202" style="position:absolute;left:0pt;margin-left:19.95pt;margin-top:10.05pt;height:9.4pt;width:9.9pt;z-index:25166643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ceQ11QAA&#10;AAcBAAAPAAAAAAAAAAEAIAAAACIAAABkcnMvZG93bnJldi54bWxQSwECFAAUAAAACACHTuJAhJUj&#10;Xq8BAABxAwAADgAAAAAAAAABACAAAAAkAQAAZHJzL2Uyb0RvYy54bWxQSwUGAAAAAAYABgBZAQAA&#10;RQUAAAAA&#1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仿宋" w:hAnsi="仿宋" w:eastAsia="仿宋"/>
                <w:szCs w:val="21"/>
              </w:rPr>
              <w:pict>
                <v:shape id="__TH_B1424" o:spid="_x0000_s1032" o:spt="202" type="#_x0000_t202" style="position:absolute;left:0pt;margin-left:88.65pt;margin-top:32.35pt;height:9.35pt;width:9.85pt;z-index:25166540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1MkA&#10;2AAAAAkBAAAPAAAAAAAAAAEAIAAAACIAAABkcnMvZG93bnJldi54bWxQSwECFAAUAAAACACHTuJA&#10;Li7z6K8BAABx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仿宋" w:hAnsi="仿宋" w:eastAsia="仿宋"/>
                <w:szCs w:val="21"/>
              </w:rPr>
              <w:pict>
                <v:shape id="__TH_B1323" o:spid="_x0000_s1031" o:spt="202" type="#_x0000_t202" style="position:absolute;left:0pt;margin-left:83.95pt;margin-top:22.8pt;height:9.4pt;width:9.85pt;z-index:25166438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6lWZ&#10;2AAAAAkBAAAPAAAAAAAAAAEAIAAAACIAAABkcnMvZG93bnJldi54bWxQSwECFAAUAAAACACHTuJA&#10;i+SWtK8BAABx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仿宋" w:hAnsi="仿宋" w:eastAsia="仿宋"/>
                <w:szCs w:val="21"/>
              </w:rPr>
              <w:pict>
                <v:shape id="__TH_B1222" o:spid="_x0000_s1030" o:spt="202" type="#_x0000_t202" style="position:absolute;left:0pt;margin-left:79.25pt;margin-top:13.3pt;height:9.4pt;width:9.85pt;z-index:25166336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fNo/Y&#10;AAAACQEAAA8AAAAAAAAAAQAgAAAAIgAAAGRycy9kb3ducmV2LnhtbFBLAQIUABQAAAAIAIdO4kDl&#10;kl6+rgEAAHEDAAAOAAAAAAAAAAEAIAAAACcBAABkcnMvZTJvRG9jLnhtbFBLBQYAAAAABgAGAFkB&#10;AABHBQAAAAA=&#10;">
                  <v:path/>
                  <v:fill on="f" focussize="0,0"/>
                  <v:stroke on="f" joinstyle="miter"/>
                  <v:imagedata o:title=""/>
                  <o:lock v:ext="edit"/>
                  <v:textbox inset="0mm,0mm,0mm,0mm">
                    <w:txbxContent>
                      <w:p>
                        <w:pPr>
                          <w:snapToGrid w:val="0"/>
                          <w:rPr>
                            <w:sz w:val="15"/>
                          </w:rPr>
                        </w:pPr>
                        <w:r>
                          <w:rPr>
                            <w:rFonts w:hint="eastAsia"/>
                            <w:sz w:val="15"/>
                          </w:rPr>
                          <w:t>目</w:t>
                        </w:r>
                      </w:p>
                    </w:txbxContent>
                  </v:textbox>
                </v:shape>
              </w:pict>
            </w:r>
            <w:r>
              <w:rPr>
                <w:rFonts w:ascii="仿宋" w:hAnsi="仿宋" w:eastAsia="仿宋"/>
                <w:szCs w:val="21"/>
              </w:rPr>
              <w:pict>
                <v:shape id="__TH_B1121" o:spid="_x0000_s1029" o:spt="202" type="#_x0000_t202" style="position:absolute;left:0pt;margin-left:74.55pt;margin-top:3.8pt;height:9.4pt;width:9.85pt;z-index:25166233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dkqP9cA&#10;AAAIAQAADwAAAAAAAAABACAAAAAiAAAAZHJzL2Rvd25yZXYueG1sUEsBAhQAFAAAAAgAh07iQLY8&#10;ngauAQAAcAMAAA4AAAAAAAAAAQAgAAAAJgEAAGRycy9lMm9Eb2MueG1sUEsFBgAAAAAGAAYAWQEA&#10;AEYFAAAAAA==&#10;">
                  <v:path/>
                  <v:fill on="f" focussize="0,0"/>
                  <v:stroke on="f" joinstyle="miter"/>
                  <v:imagedata o:title=""/>
                  <o:lock v:ext="edit"/>
                  <v:textbox inset="0mm,0mm,0mm,0mm">
                    <w:txbxContent>
                      <w:p>
                        <w:pPr>
                          <w:snapToGrid w:val="0"/>
                          <w:rPr>
                            <w:sz w:val="15"/>
                          </w:rPr>
                        </w:pPr>
                        <w:r>
                          <w:rPr>
                            <w:rFonts w:hint="eastAsia"/>
                            <w:sz w:val="15"/>
                          </w:rPr>
                          <w:t>项</w:t>
                        </w:r>
                      </w:p>
                    </w:txbxContent>
                  </v:textbox>
                </v:shape>
              </w:pict>
            </w:r>
            <w:r>
              <w:rPr>
                <w:rFonts w:ascii="仿宋" w:hAnsi="仿宋" w:eastAsia="仿宋"/>
                <w:szCs w:val="21"/>
              </w:rPr>
              <w:pict>
                <v:line id="__TH_L20" o:spid="_x0000_s1028" o:spt="20" style="position:absolute;left:0pt;margin-left:-5.15pt;margin-top:26.85pt;height:26.8pt;width:106pt;z-index:251661312;mso-width-relative:page;mso-height-relative:page;"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oAAtYAAAAKAQAA&#10;DwAAAAAAAAABACAAAAAiAAAAZHJzL2Rvd25yZXYueG1sUEsBAhQAFAAAAAgAh07iQGn0l6biAQAA&#10;4AMAAA4AAAAAAAAAAQAgAAAAJQEAAGRycy9lMm9Eb2MueG1sUEsFBgAAAAAGAAYAWQEAAHkFAAAA&#10;AA==&#10;">
                  <v:path arrowok="t"/>
                  <v:fill focussize="0,0"/>
                  <v:stroke weight="0.5pt"/>
                  <v:imagedata o:title=""/>
                  <o:lock v:ext="edit"/>
                </v:line>
              </w:pict>
            </w:r>
            <w:r>
              <w:rPr>
                <w:rFonts w:ascii="仿宋" w:hAnsi="仿宋" w:eastAsia="仿宋"/>
                <w:szCs w:val="21"/>
              </w:rPr>
              <w:pict>
                <v:line id="__TH_L19" o:spid="_x0000_s1027" o:spt="20" style="position:absolute;left:0pt;margin-left:47.85pt;margin-top:0pt;height:53.65pt;width:53pt;z-index:251660288;mso-width-relative:page;mso-height-relative:page;"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xtbTdMAAAAHAQAADwAA&#10;AAAAAAABACAAAAAiAAAAZHJzL2Rvd25yZXYueG1sUEsBAhQAFAAAAAgAh07iQAl3AwjiAQAA3wMA&#10;AA4AAAAAAAAAAQAgAAAAIgEAAGRycy9lMm9Eb2MueG1sUEsFBgAAAAAGAAYAWQEAAHYFAAAAAA==&#10;">
                  <v:path arrowok="t"/>
                  <v:fill focussize="0,0"/>
                  <v:stroke weight="0.5pt"/>
                  <v:imagedata o:title=""/>
                  <o:lock v:ext="edit"/>
                </v:line>
              </w:pic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工程招标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100-500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0.7%</w:t>
            </w:r>
          </w:p>
        </w:tc>
      </w:tr>
    </w:tbl>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r>
        <w:rPr>
          <w:rFonts w:hint="eastAsia" w:ascii="仿宋" w:hAnsi="仿宋" w:eastAsia="仿宋"/>
          <w:szCs w:val="21"/>
        </w:rPr>
        <w:t>注：1、采购代理服务费按差额定率累进法计算。例如：某工程类项目中标金额为200万元，计算采购代理服务费额如下：</w:t>
      </w:r>
    </w:p>
    <w:p>
      <w:pPr>
        <w:spacing w:line="360" w:lineRule="auto"/>
        <w:ind w:firstLine="420" w:firstLineChars="200"/>
        <w:rPr>
          <w:rFonts w:ascii="仿宋" w:hAnsi="仿宋" w:eastAsia="仿宋"/>
          <w:szCs w:val="21"/>
        </w:rPr>
      </w:pPr>
      <w:r>
        <w:rPr>
          <w:rFonts w:hint="eastAsia" w:ascii="仿宋" w:hAnsi="仿宋" w:eastAsia="仿宋"/>
          <w:szCs w:val="21"/>
        </w:rPr>
        <w:t>100万元×1.0%=1万元</w:t>
      </w:r>
    </w:p>
    <w:p>
      <w:pPr>
        <w:spacing w:line="360" w:lineRule="auto"/>
        <w:ind w:firstLine="420" w:firstLineChars="200"/>
        <w:rPr>
          <w:rFonts w:ascii="仿宋" w:hAnsi="仿宋" w:eastAsia="仿宋"/>
          <w:szCs w:val="21"/>
        </w:rPr>
      </w:pPr>
      <w:r>
        <w:rPr>
          <w:rFonts w:hint="eastAsia" w:ascii="仿宋" w:hAnsi="仿宋" w:eastAsia="仿宋"/>
          <w:szCs w:val="21"/>
        </w:rPr>
        <w:t>（200-100）万元×0.7%=0.7万元</w:t>
      </w:r>
    </w:p>
    <w:p>
      <w:r>
        <w:rPr>
          <w:rFonts w:hint="eastAsia" w:ascii="仿宋" w:hAnsi="仿宋" w:eastAsia="仿宋"/>
          <w:szCs w:val="21"/>
        </w:rPr>
        <w:t xml:space="preserve">    合计收费=1+0.7＝1.7（万元）</w:t>
      </w: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pPr>
          <w:pStyle w:val="12"/>
          <w:jc w:val="center"/>
        </w:pPr>
        <w:r>
          <w:fldChar w:fldCharType="begin"/>
        </w:r>
        <w:r>
          <w:instrText xml:space="preserve"> PAGE   \* MERGEFORMAT </w:instrText>
        </w:r>
        <w:r>
          <w:fldChar w:fldCharType="separate"/>
        </w:r>
        <w:r>
          <w:rPr>
            <w:lang w:val="zh-CN"/>
          </w:rPr>
          <w:t>51</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eastAsia="宋体"/>
        <w:lang w:eastAsia="zh-CN"/>
      </w:rPr>
    </w:pPr>
    <w:r>
      <w:rPr>
        <w:rFonts w:hint="eastAsia"/>
      </w:rPr>
      <w:t>项目名称：</w:t>
    </w:r>
    <w:r>
      <w:rPr>
        <w:rFonts w:hint="eastAsia"/>
        <w:lang w:eastAsia="zh-CN"/>
      </w:rPr>
      <w:t>盐田培训中心南侧围墙及挡墙加固</w:t>
    </w:r>
    <w:r>
      <w:rPr>
        <w:rFonts w:hint="eastAsia"/>
      </w:rPr>
      <w:t xml:space="preserve">       </w:t>
    </w:r>
    <w:r>
      <w:rPr>
        <w:rFonts w:hint="eastAsia"/>
        <w:lang w:val="en-US" w:eastAsia="zh-CN"/>
      </w:rPr>
      <w:t xml:space="preserve">                   </w:t>
    </w:r>
    <w:r>
      <w:rPr>
        <w:rFonts w:hint="eastAsia"/>
      </w:rPr>
      <w:t>项目编号：SZZZ2023-QB005</w:t>
    </w:r>
    <w:r>
      <w:rPr>
        <w:rFonts w:hint="eastAsia"/>
        <w:lang w:val="en-US" w:eastAsia="zh-CN"/>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C1643"/>
    <w:multiLevelType w:val="singleLevel"/>
    <w:tmpl w:val="809C1643"/>
    <w:lvl w:ilvl="0" w:tentative="0">
      <w:start w:val="16"/>
      <w:numFmt w:val="decimal"/>
      <w:suff w:val="space"/>
      <w:lvlText w:val="%1."/>
      <w:lvlJc w:val="left"/>
    </w:lvl>
  </w:abstractNum>
  <w:abstractNum w:abstractNumId="1">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BFB771"/>
    <w:multiLevelType w:val="singleLevel"/>
    <w:tmpl w:val="10BFB771"/>
    <w:lvl w:ilvl="0" w:tentative="0">
      <w:start w:val="12"/>
      <w:numFmt w:val="decimal"/>
      <w:suff w:val="space"/>
      <w:lvlText w:val="%1."/>
      <w:lvlJc w:val="left"/>
    </w:lvl>
  </w:abstractNum>
  <w:abstractNum w:abstractNumId="3">
    <w:nsid w:val="18104709"/>
    <w:multiLevelType w:val="multilevel"/>
    <w:tmpl w:val="18104709"/>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B754DF"/>
    <w:multiLevelType w:val="multilevel"/>
    <w:tmpl w:val="5AB754DF"/>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wM2Y2MTYwMDMxNDU2MTZiYjY1MzkzNDdkYmNhZGUifQ=="/>
  </w:docVars>
  <w:rsids>
    <w:rsidRoot w:val="00081812"/>
    <w:rsid w:val="00000DEE"/>
    <w:rsid w:val="00000FB1"/>
    <w:rsid w:val="00001625"/>
    <w:rsid w:val="000042A9"/>
    <w:rsid w:val="0000490F"/>
    <w:rsid w:val="00004C3E"/>
    <w:rsid w:val="000069FA"/>
    <w:rsid w:val="00006EBA"/>
    <w:rsid w:val="000070C8"/>
    <w:rsid w:val="00007ECB"/>
    <w:rsid w:val="00011175"/>
    <w:rsid w:val="000111D4"/>
    <w:rsid w:val="00012A44"/>
    <w:rsid w:val="000140B8"/>
    <w:rsid w:val="00014E98"/>
    <w:rsid w:val="000159CF"/>
    <w:rsid w:val="0001682F"/>
    <w:rsid w:val="00022FE2"/>
    <w:rsid w:val="0002500E"/>
    <w:rsid w:val="00025CB4"/>
    <w:rsid w:val="00027833"/>
    <w:rsid w:val="000309C1"/>
    <w:rsid w:val="00031BF4"/>
    <w:rsid w:val="00032DB0"/>
    <w:rsid w:val="00034673"/>
    <w:rsid w:val="00036165"/>
    <w:rsid w:val="000371DE"/>
    <w:rsid w:val="00037412"/>
    <w:rsid w:val="00037D52"/>
    <w:rsid w:val="000404B9"/>
    <w:rsid w:val="00042A65"/>
    <w:rsid w:val="00043775"/>
    <w:rsid w:val="00043FB4"/>
    <w:rsid w:val="00044855"/>
    <w:rsid w:val="00044B8E"/>
    <w:rsid w:val="00047D76"/>
    <w:rsid w:val="00050F57"/>
    <w:rsid w:val="000512CD"/>
    <w:rsid w:val="000524E5"/>
    <w:rsid w:val="00052EDF"/>
    <w:rsid w:val="0005394E"/>
    <w:rsid w:val="00053B8A"/>
    <w:rsid w:val="00054250"/>
    <w:rsid w:val="000550D9"/>
    <w:rsid w:val="00055193"/>
    <w:rsid w:val="00056E7C"/>
    <w:rsid w:val="000600D8"/>
    <w:rsid w:val="0006030A"/>
    <w:rsid w:val="00060560"/>
    <w:rsid w:val="00060B4F"/>
    <w:rsid w:val="0006220B"/>
    <w:rsid w:val="000669EE"/>
    <w:rsid w:val="000679AB"/>
    <w:rsid w:val="00072C74"/>
    <w:rsid w:val="00072F2B"/>
    <w:rsid w:val="00073D05"/>
    <w:rsid w:val="00075875"/>
    <w:rsid w:val="00076401"/>
    <w:rsid w:val="000771B0"/>
    <w:rsid w:val="00077936"/>
    <w:rsid w:val="000805AC"/>
    <w:rsid w:val="00080FB8"/>
    <w:rsid w:val="00081812"/>
    <w:rsid w:val="00081C0F"/>
    <w:rsid w:val="00082EAE"/>
    <w:rsid w:val="00084311"/>
    <w:rsid w:val="000851F4"/>
    <w:rsid w:val="00087B60"/>
    <w:rsid w:val="0009356D"/>
    <w:rsid w:val="00094CF9"/>
    <w:rsid w:val="00094F15"/>
    <w:rsid w:val="000A02CF"/>
    <w:rsid w:val="000A3666"/>
    <w:rsid w:val="000A5390"/>
    <w:rsid w:val="000B12D8"/>
    <w:rsid w:val="000B3159"/>
    <w:rsid w:val="000B3536"/>
    <w:rsid w:val="000B44BC"/>
    <w:rsid w:val="000B61F1"/>
    <w:rsid w:val="000B7A52"/>
    <w:rsid w:val="000C05F3"/>
    <w:rsid w:val="000C1AEC"/>
    <w:rsid w:val="000C2FC4"/>
    <w:rsid w:val="000C463F"/>
    <w:rsid w:val="000C4E01"/>
    <w:rsid w:val="000C5885"/>
    <w:rsid w:val="000C7610"/>
    <w:rsid w:val="000C7E05"/>
    <w:rsid w:val="000D05FE"/>
    <w:rsid w:val="000D109E"/>
    <w:rsid w:val="000D3053"/>
    <w:rsid w:val="000D3072"/>
    <w:rsid w:val="000D4339"/>
    <w:rsid w:val="000D4AE0"/>
    <w:rsid w:val="000D4C91"/>
    <w:rsid w:val="000D74FE"/>
    <w:rsid w:val="000E1731"/>
    <w:rsid w:val="000E647C"/>
    <w:rsid w:val="000E6F68"/>
    <w:rsid w:val="000F2E0E"/>
    <w:rsid w:val="000F4536"/>
    <w:rsid w:val="000F47BD"/>
    <w:rsid w:val="000F5130"/>
    <w:rsid w:val="000F5214"/>
    <w:rsid w:val="000F5791"/>
    <w:rsid w:val="000F605C"/>
    <w:rsid w:val="00100DE9"/>
    <w:rsid w:val="0010276A"/>
    <w:rsid w:val="001036FB"/>
    <w:rsid w:val="0010378A"/>
    <w:rsid w:val="00103A07"/>
    <w:rsid w:val="00103BD6"/>
    <w:rsid w:val="00103D0B"/>
    <w:rsid w:val="00103E57"/>
    <w:rsid w:val="00105AE0"/>
    <w:rsid w:val="001064EA"/>
    <w:rsid w:val="001071FF"/>
    <w:rsid w:val="001075BE"/>
    <w:rsid w:val="0011046C"/>
    <w:rsid w:val="0011120F"/>
    <w:rsid w:val="00112047"/>
    <w:rsid w:val="001120AB"/>
    <w:rsid w:val="00113460"/>
    <w:rsid w:val="00113EC5"/>
    <w:rsid w:val="0011733C"/>
    <w:rsid w:val="001206C4"/>
    <w:rsid w:val="00120905"/>
    <w:rsid w:val="00120DDA"/>
    <w:rsid w:val="00121E5F"/>
    <w:rsid w:val="00122228"/>
    <w:rsid w:val="001223D1"/>
    <w:rsid w:val="00123205"/>
    <w:rsid w:val="001235DF"/>
    <w:rsid w:val="0012363E"/>
    <w:rsid w:val="0012367E"/>
    <w:rsid w:val="001253C1"/>
    <w:rsid w:val="00126051"/>
    <w:rsid w:val="001300A8"/>
    <w:rsid w:val="001307EF"/>
    <w:rsid w:val="00130FFD"/>
    <w:rsid w:val="001311E5"/>
    <w:rsid w:val="00131B9B"/>
    <w:rsid w:val="00132477"/>
    <w:rsid w:val="0013247D"/>
    <w:rsid w:val="00133A9D"/>
    <w:rsid w:val="0013568E"/>
    <w:rsid w:val="0013577A"/>
    <w:rsid w:val="0013596A"/>
    <w:rsid w:val="00135DB9"/>
    <w:rsid w:val="00137381"/>
    <w:rsid w:val="00137D98"/>
    <w:rsid w:val="001451A4"/>
    <w:rsid w:val="0015310D"/>
    <w:rsid w:val="0015384C"/>
    <w:rsid w:val="00155BE9"/>
    <w:rsid w:val="00156E28"/>
    <w:rsid w:val="0016076C"/>
    <w:rsid w:val="00161DC5"/>
    <w:rsid w:val="00165708"/>
    <w:rsid w:val="001667AC"/>
    <w:rsid w:val="00166E7A"/>
    <w:rsid w:val="00170FEC"/>
    <w:rsid w:val="001713CD"/>
    <w:rsid w:val="0017178B"/>
    <w:rsid w:val="00173370"/>
    <w:rsid w:val="001733D8"/>
    <w:rsid w:val="001744B4"/>
    <w:rsid w:val="001746A8"/>
    <w:rsid w:val="00174A8D"/>
    <w:rsid w:val="001807E0"/>
    <w:rsid w:val="0018134E"/>
    <w:rsid w:val="0018245C"/>
    <w:rsid w:val="00182643"/>
    <w:rsid w:val="001830D7"/>
    <w:rsid w:val="00184A0E"/>
    <w:rsid w:val="00185010"/>
    <w:rsid w:val="001850C4"/>
    <w:rsid w:val="001906D1"/>
    <w:rsid w:val="001916EC"/>
    <w:rsid w:val="0019175D"/>
    <w:rsid w:val="00192E27"/>
    <w:rsid w:val="00194764"/>
    <w:rsid w:val="00194B76"/>
    <w:rsid w:val="00196D84"/>
    <w:rsid w:val="00197685"/>
    <w:rsid w:val="0019777D"/>
    <w:rsid w:val="001A0D90"/>
    <w:rsid w:val="001A0EB6"/>
    <w:rsid w:val="001A1302"/>
    <w:rsid w:val="001A4995"/>
    <w:rsid w:val="001A529F"/>
    <w:rsid w:val="001A58E5"/>
    <w:rsid w:val="001A5AF3"/>
    <w:rsid w:val="001A72A0"/>
    <w:rsid w:val="001A7465"/>
    <w:rsid w:val="001B0157"/>
    <w:rsid w:val="001B0736"/>
    <w:rsid w:val="001B14D5"/>
    <w:rsid w:val="001B4AD7"/>
    <w:rsid w:val="001B4B65"/>
    <w:rsid w:val="001B4C23"/>
    <w:rsid w:val="001B5A7B"/>
    <w:rsid w:val="001C0236"/>
    <w:rsid w:val="001C0532"/>
    <w:rsid w:val="001C1B5B"/>
    <w:rsid w:val="001C1FFB"/>
    <w:rsid w:val="001D3874"/>
    <w:rsid w:val="001D3D8B"/>
    <w:rsid w:val="001D6198"/>
    <w:rsid w:val="001D6B2F"/>
    <w:rsid w:val="001D7A7C"/>
    <w:rsid w:val="001E1BC7"/>
    <w:rsid w:val="001E1F63"/>
    <w:rsid w:val="001E398A"/>
    <w:rsid w:val="001E3C4F"/>
    <w:rsid w:val="001E4745"/>
    <w:rsid w:val="001E5169"/>
    <w:rsid w:val="001E579B"/>
    <w:rsid w:val="001E59DE"/>
    <w:rsid w:val="001E60D1"/>
    <w:rsid w:val="001E6EA6"/>
    <w:rsid w:val="001E7031"/>
    <w:rsid w:val="001F0977"/>
    <w:rsid w:val="001F1965"/>
    <w:rsid w:val="001F2061"/>
    <w:rsid w:val="001F259A"/>
    <w:rsid w:val="001F2D31"/>
    <w:rsid w:val="001F36D4"/>
    <w:rsid w:val="001F3E52"/>
    <w:rsid w:val="001F4BD5"/>
    <w:rsid w:val="001F52C4"/>
    <w:rsid w:val="001F5A31"/>
    <w:rsid w:val="00201055"/>
    <w:rsid w:val="00204553"/>
    <w:rsid w:val="00210328"/>
    <w:rsid w:val="00211E1C"/>
    <w:rsid w:val="002131AD"/>
    <w:rsid w:val="002131F0"/>
    <w:rsid w:val="002134C1"/>
    <w:rsid w:val="00213858"/>
    <w:rsid w:val="00213CE4"/>
    <w:rsid w:val="002140DF"/>
    <w:rsid w:val="002151EE"/>
    <w:rsid w:val="00215F43"/>
    <w:rsid w:val="00216B21"/>
    <w:rsid w:val="00216C79"/>
    <w:rsid w:val="002172FA"/>
    <w:rsid w:val="00217504"/>
    <w:rsid w:val="00221062"/>
    <w:rsid w:val="00221783"/>
    <w:rsid w:val="00223218"/>
    <w:rsid w:val="0022493F"/>
    <w:rsid w:val="002259B7"/>
    <w:rsid w:val="00226BD7"/>
    <w:rsid w:val="00226FF3"/>
    <w:rsid w:val="00227486"/>
    <w:rsid w:val="00230218"/>
    <w:rsid w:val="002304B2"/>
    <w:rsid w:val="00231B6D"/>
    <w:rsid w:val="00232BD3"/>
    <w:rsid w:val="0023318D"/>
    <w:rsid w:val="002348B2"/>
    <w:rsid w:val="00234A0B"/>
    <w:rsid w:val="00235A7C"/>
    <w:rsid w:val="002366EC"/>
    <w:rsid w:val="0023778A"/>
    <w:rsid w:val="00240B70"/>
    <w:rsid w:val="00240CFD"/>
    <w:rsid w:val="00241247"/>
    <w:rsid w:val="00241A35"/>
    <w:rsid w:val="0024304F"/>
    <w:rsid w:val="0024362A"/>
    <w:rsid w:val="00243760"/>
    <w:rsid w:val="00244EDA"/>
    <w:rsid w:val="002463C2"/>
    <w:rsid w:val="00246E93"/>
    <w:rsid w:val="0024707D"/>
    <w:rsid w:val="002471C5"/>
    <w:rsid w:val="002477AD"/>
    <w:rsid w:val="00251EE6"/>
    <w:rsid w:val="00252A0E"/>
    <w:rsid w:val="0025474D"/>
    <w:rsid w:val="00256F3C"/>
    <w:rsid w:val="002601A4"/>
    <w:rsid w:val="0026095A"/>
    <w:rsid w:val="00260974"/>
    <w:rsid w:val="002609E7"/>
    <w:rsid w:val="00263488"/>
    <w:rsid w:val="002648E8"/>
    <w:rsid w:val="00264F5D"/>
    <w:rsid w:val="00265825"/>
    <w:rsid w:val="002666B6"/>
    <w:rsid w:val="00270589"/>
    <w:rsid w:val="00270AB4"/>
    <w:rsid w:val="0027125F"/>
    <w:rsid w:val="002725F4"/>
    <w:rsid w:val="0027386D"/>
    <w:rsid w:val="00273CE7"/>
    <w:rsid w:val="00276391"/>
    <w:rsid w:val="00281900"/>
    <w:rsid w:val="00282D0F"/>
    <w:rsid w:val="00284440"/>
    <w:rsid w:val="00284EC9"/>
    <w:rsid w:val="00284F83"/>
    <w:rsid w:val="00285487"/>
    <w:rsid w:val="00286830"/>
    <w:rsid w:val="00286852"/>
    <w:rsid w:val="00290049"/>
    <w:rsid w:val="002902BD"/>
    <w:rsid w:val="0029352A"/>
    <w:rsid w:val="00293E95"/>
    <w:rsid w:val="00294665"/>
    <w:rsid w:val="002A0529"/>
    <w:rsid w:val="002A06F5"/>
    <w:rsid w:val="002A179B"/>
    <w:rsid w:val="002A1A80"/>
    <w:rsid w:val="002A1ACD"/>
    <w:rsid w:val="002A3990"/>
    <w:rsid w:val="002A78DB"/>
    <w:rsid w:val="002B0E4D"/>
    <w:rsid w:val="002B0E86"/>
    <w:rsid w:val="002B11F2"/>
    <w:rsid w:val="002B2951"/>
    <w:rsid w:val="002B321C"/>
    <w:rsid w:val="002B4E46"/>
    <w:rsid w:val="002C3E2A"/>
    <w:rsid w:val="002C54D8"/>
    <w:rsid w:val="002C5B23"/>
    <w:rsid w:val="002C5F7F"/>
    <w:rsid w:val="002C6659"/>
    <w:rsid w:val="002C6E45"/>
    <w:rsid w:val="002D285F"/>
    <w:rsid w:val="002D4AE6"/>
    <w:rsid w:val="002D51A5"/>
    <w:rsid w:val="002D6413"/>
    <w:rsid w:val="002D78BD"/>
    <w:rsid w:val="002E071E"/>
    <w:rsid w:val="002E2B10"/>
    <w:rsid w:val="002E5A5D"/>
    <w:rsid w:val="002E61CD"/>
    <w:rsid w:val="002E6738"/>
    <w:rsid w:val="002E6F1B"/>
    <w:rsid w:val="002E729A"/>
    <w:rsid w:val="002F30E6"/>
    <w:rsid w:val="002F49D2"/>
    <w:rsid w:val="002F5D8F"/>
    <w:rsid w:val="002F5DF7"/>
    <w:rsid w:val="003007E9"/>
    <w:rsid w:val="00300F63"/>
    <w:rsid w:val="00301601"/>
    <w:rsid w:val="00302A03"/>
    <w:rsid w:val="00303151"/>
    <w:rsid w:val="0030484B"/>
    <w:rsid w:val="00305E56"/>
    <w:rsid w:val="00310D9B"/>
    <w:rsid w:val="0031148D"/>
    <w:rsid w:val="003115C3"/>
    <w:rsid w:val="00312539"/>
    <w:rsid w:val="00312A7C"/>
    <w:rsid w:val="00313334"/>
    <w:rsid w:val="00314F2E"/>
    <w:rsid w:val="003165DD"/>
    <w:rsid w:val="00317F58"/>
    <w:rsid w:val="003206AD"/>
    <w:rsid w:val="003215BB"/>
    <w:rsid w:val="00321AB6"/>
    <w:rsid w:val="00321B6A"/>
    <w:rsid w:val="00321C69"/>
    <w:rsid w:val="0032349B"/>
    <w:rsid w:val="00324BEB"/>
    <w:rsid w:val="00325DC4"/>
    <w:rsid w:val="0032699D"/>
    <w:rsid w:val="003276E6"/>
    <w:rsid w:val="00331CBE"/>
    <w:rsid w:val="00331CEB"/>
    <w:rsid w:val="00331F0C"/>
    <w:rsid w:val="003366C3"/>
    <w:rsid w:val="00336CA2"/>
    <w:rsid w:val="00341029"/>
    <w:rsid w:val="00341DF6"/>
    <w:rsid w:val="00346333"/>
    <w:rsid w:val="003467AA"/>
    <w:rsid w:val="00347DED"/>
    <w:rsid w:val="003500AE"/>
    <w:rsid w:val="0035266A"/>
    <w:rsid w:val="003533CB"/>
    <w:rsid w:val="003566C5"/>
    <w:rsid w:val="00357198"/>
    <w:rsid w:val="00360E2B"/>
    <w:rsid w:val="00362130"/>
    <w:rsid w:val="00362685"/>
    <w:rsid w:val="00362FDA"/>
    <w:rsid w:val="0036371B"/>
    <w:rsid w:val="00363840"/>
    <w:rsid w:val="00363D01"/>
    <w:rsid w:val="00364104"/>
    <w:rsid w:val="00365175"/>
    <w:rsid w:val="00365465"/>
    <w:rsid w:val="00365C3E"/>
    <w:rsid w:val="00365C92"/>
    <w:rsid w:val="00366870"/>
    <w:rsid w:val="0036730E"/>
    <w:rsid w:val="0036736C"/>
    <w:rsid w:val="00367676"/>
    <w:rsid w:val="003679CE"/>
    <w:rsid w:val="0037005A"/>
    <w:rsid w:val="00371507"/>
    <w:rsid w:val="0037163D"/>
    <w:rsid w:val="003731C7"/>
    <w:rsid w:val="00373358"/>
    <w:rsid w:val="003734A9"/>
    <w:rsid w:val="00373FD3"/>
    <w:rsid w:val="0037412C"/>
    <w:rsid w:val="003749D0"/>
    <w:rsid w:val="0038087E"/>
    <w:rsid w:val="0038165A"/>
    <w:rsid w:val="003817C2"/>
    <w:rsid w:val="003821BD"/>
    <w:rsid w:val="00385F8F"/>
    <w:rsid w:val="00386457"/>
    <w:rsid w:val="00392362"/>
    <w:rsid w:val="00394101"/>
    <w:rsid w:val="0039488A"/>
    <w:rsid w:val="003961A8"/>
    <w:rsid w:val="00396311"/>
    <w:rsid w:val="00397B90"/>
    <w:rsid w:val="003A0AF8"/>
    <w:rsid w:val="003A129D"/>
    <w:rsid w:val="003A2135"/>
    <w:rsid w:val="003A2306"/>
    <w:rsid w:val="003A2361"/>
    <w:rsid w:val="003A2D80"/>
    <w:rsid w:val="003A3825"/>
    <w:rsid w:val="003A449C"/>
    <w:rsid w:val="003A45DB"/>
    <w:rsid w:val="003A558F"/>
    <w:rsid w:val="003A65BD"/>
    <w:rsid w:val="003A6687"/>
    <w:rsid w:val="003A668D"/>
    <w:rsid w:val="003A6B79"/>
    <w:rsid w:val="003A7551"/>
    <w:rsid w:val="003A76AE"/>
    <w:rsid w:val="003B0701"/>
    <w:rsid w:val="003B09EB"/>
    <w:rsid w:val="003B11EA"/>
    <w:rsid w:val="003B1C7A"/>
    <w:rsid w:val="003B1F2D"/>
    <w:rsid w:val="003B2517"/>
    <w:rsid w:val="003B2D23"/>
    <w:rsid w:val="003B3548"/>
    <w:rsid w:val="003B480F"/>
    <w:rsid w:val="003B52CF"/>
    <w:rsid w:val="003B6765"/>
    <w:rsid w:val="003B72A9"/>
    <w:rsid w:val="003B73C7"/>
    <w:rsid w:val="003C007A"/>
    <w:rsid w:val="003C09AC"/>
    <w:rsid w:val="003C50EC"/>
    <w:rsid w:val="003C5421"/>
    <w:rsid w:val="003C5430"/>
    <w:rsid w:val="003C5DE4"/>
    <w:rsid w:val="003C7180"/>
    <w:rsid w:val="003C73B6"/>
    <w:rsid w:val="003D00F6"/>
    <w:rsid w:val="003D4C25"/>
    <w:rsid w:val="003D53CD"/>
    <w:rsid w:val="003D5F52"/>
    <w:rsid w:val="003D6A99"/>
    <w:rsid w:val="003D7227"/>
    <w:rsid w:val="003D76AD"/>
    <w:rsid w:val="003D772F"/>
    <w:rsid w:val="003E0447"/>
    <w:rsid w:val="003E1089"/>
    <w:rsid w:val="003E21AD"/>
    <w:rsid w:val="003E2D99"/>
    <w:rsid w:val="003E2E33"/>
    <w:rsid w:val="003E58E6"/>
    <w:rsid w:val="003E6F1A"/>
    <w:rsid w:val="003E7BB7"/>
    <w:rsid w:val="003E7DA3"/>
    <w:rsid w:val="003F2113"/>
    <w:rsid w:val="003F35A5"/>
    <w:rsid w:val="003F5A49"/>
    <w:rsid w:val="003F6CD4"/>
    <w:rsid w:val="00400065"/>
    <w:rsid w:val="00403818"/>
    <w:rsid w:val="00410FE8"/>
    <w:rsid w:val="00411135"/>
    <w:rsid w:val="00414963"/>
    <w:rsid w:val="00415251"/>
    <w:rsid w:val="0041544A"/>
    <w:rsid w:val="0041630C"/>
    <w:rsid w:val="004164C2"/>
    <w:rsid w:val="004167C8"/>
    <w:rsid w:val="004168DC"/>
    <w:rsid w:val="0042116F"/>
    <w:rsid w:val="00421DAD"/>
    <w:rsid w:val="00422693"/>
    <w:rsid w:val="00422C44"/>
    <w:rsid w:val="0042569B"/>
    <w:rsid w:val="0042757A"/>
    <w:rsid w:val="00427866"/>
    <w:rsid w:val="0043223F"/>
    <w:rsid w:val="00433AD2"/>
    <w:rsid w:val="0043553D"/>
    <w:rsid w:val="004359BE"/>
    <w:rsid w:val="0043676A"/>
    <w:rsid w:val="0043798E"/>
    <w:rsid w:val="0044020A"/>
    <w:rsid w:val="00440A66"/>
    <w:rsid w:val="004414C2"/>
    <w:rsid w:val="004424B3"/>
    <w:rsid w:val="00443009"/>
    <w:rsid w:val="004430A5"/>
    <w:rsid w:val="00443252"/>
    <w:rsid w:val="0044337A"/>
    <w:rsid w:val="0044367E"/>
    <w:rsid w:val="00446C65"/>
    <w:rsid w:val="004501AD"/>
    <w:rsid w:val="0045273A"/>
    <w:rsid w:val="00453647"/>
    <w:rsid w:val="00454F13"/>
    <w:rsid w:val="00454FF9"/>
    <w:rsid w:val="00460AA2"/>
    <w:rsid w:val="00462399"/>
    <w:rsid w:val="004625C3"/>
    <w:rsid w:val="00464863"/>
    <w:rsid w:val="0046553C"/>
    <w:rsid w:val="00465C8A"/>
    <w:rsid w:val="00466085"/>
    <w:rsid w:val="0046668A"/>
    <w:rsid w:val="00466DE8"/>
    <w:rsid w:val="00467D37"/>
    <w:rsid w:val="00474C49"/>
    <w:rsid w:val="00476772"/>
    <w:rsid w:val="00476854"/>
    <w:rsid w:val="004807D8"/>
    <w:rsid w:val="0048492A"/>
    <w:rsid w:val="00485BF2"/>
    <w:rsid w:val="00486360"/>
    <w:rsid w:val="004870E5"/>
    <w:rsid w:val="00487AC8"/>
    <w:rsid w:val="00490108"/>
    <w:rsid w:val="004905BD"/>
    <w:rsid w:val="00492ED3"/>
    <w:rsid w:val="00492EE9"/>
    <w:rsid w:val="00493AC3"/>
    <w:rsid w:val="00494A35"/>
    <w:rsid w:val="0049518C"/>
    <w:rsid w:val="00495D64"/>
    <w:rsid w:val="0049641C"/>
    <w:rsid w:val="004A008B"/>
    <w:rsid w:val="004A17F8"/>
    <w:rsid w:val="004A2A14"/>
    <w:rsid w:val="004A2FA7"/>
    <w:rsid w:val="004A3ED8"/>
    <w:rsid w:val="004A44E9"/>
    <w:rsid w:val="004A4768"/>
    <w:rsid w:val="004A4D27"/>
    <w:rsid w:val="004A6C53"/>
    <w:rsid w:val="004B2C1C"/>
    <w:rsid w:val="004B3011"/>
    <w:rsid w:val="004B3E4E"/>
    <w:rsid w:val="004B5B8D"/>
    <w:rsid w:val="004B6971"/>
    <w:rsid w:val="004B702D"/>
    <w:rsid w:val="004B7A5D"/>
    <w:rsid w:val="004C01E3"/>
    <w:rsid w:val="004C1824"/>
    <w:rsid w:val="004C1F8C"/>
    <w:rsid w:val="004C2C97"/>
    <w:rsid w:val="004C3AFA"/>
    <w:rsid w:val="004C3BFC"/>
    <w:rsid w:val="004C4655"/>
    <w:rsid w:val="004C5A96"/>
    <w:rsid w:val="004D03E0"/>
    <w:rsid w:val="004D1E7C"/>
    <w:rsid w:val="004D21F9"/>
    <w:rsid w:val="004D3C88"/>
    <w:rsid w:val="004D3EFD"/>
    <w:rsid w:val="004D512C"/>
    <w:rsid w:val="004D5F59"/>
    <w:rsid w:val="004D6C39"/>
    <w:rsid w:val="004E294C"/>
    <w:rsid w:val="004E30ED"/>
    <w:rsid w:val="004E6514"/>
    <w:rsid w:val="004E6686"/>
    <w:rsid w:val="004F0013"/>
    <w:rsid w:val="004F037B"/>
    <w:rsid w:val="004F0BCA"/>
    <w:rsid w:val="004F15A3"/>
    <w:rsid w:val="004F1964"/>
    <w:rsid w:val="004F2741"/>
    <w:rsid w:val="004F4A43"/>
    <w:rsid w:val="004F57EA"/>
    <w:rsid w:val="004F5A1F"/>
    <w:rsid w:val="004F68BF"/>
    <w:rsid w:val="00501D7F"/>
    <w:rsid w:val="005032DA"/>
    <w:rsid w:val="00505A54"/>
    <w:rsid w:val="0050673A"/>
    <w:rsid w:val="00506FA3"/>
    <w:rsid w:val="005072ED"/>
    <w:rsid w:val="00507910"/>
    <w:rsid w:val="005101D8"/>
    <w:rsid w:val="005115F1"/>
    <w:rsid w:val="00513405"/>
    <w:rsid w:val="00516927"/>
    <w:rsid w:val="00517508"/>
    <w:rsid w:val="00524AB5"/>
    <w:rsid w:val="005273BC"/>
    <w:rsid w:val="00530955"/>
    <w:rsid w:val="00530988"/>
    <w:rsid w:val="00530EBB"/>
    <w:rsid w:val="00531594"/>
    <w:rsid w:val="00532588"/>
    <w:rsid w:val="005339C1"/>
    <w:rsid w:val="005339CE"/>
    <w:rsid w:val="0053608D"/>
    <w:rsid w:val="00536394"/>
    <w:rsid w:val="00536771"/>
    <w:rsid w:val="0054086A"/>
    <w:rsid w:val="00541912"/>
    <w:rsid w:val="00541962"/>
    <w:rsid w:val="00541EB5"/>
    <w:rsid w:val="00543FCE"/>
    <w:rsid w:val="005442CF"/>
    <w:rsid w:val="00544860"/>
    <w:rsid w:val="0054491C"/>
    <w:rsid w:val="00544A1E"/>
    <w:rsid w:val="005454F7"/>
    <w:rsid w:val="005459F2"/>
    <w:rsid w:val="00545D19"/>
    <w:rsid w:val="00545E38"/>
    <w:rsid w:val="00546FF3"/>
    <w:rsid w:val="00552EA1"/>
    <w:rsid w:val="0055372B"/>
    <w:rsid w:val="0055628A"/>
    <w:rsid w:val="00556603"/>
    <w:rsid w:val="00560CC3"/>
    <w:rsid w:val="00562924"/>
    <w:rsid w:val="00562A80"/>
    <w:rsid w:val="005638D2"/>
    <w:rsid w:val="005659BA"/>
    <w:rsid w:val="00565D32"/>
    <w:rsid w:val="00565F47"/>
    <w:rsid w:val="00566568"/>
    <w:rsid w:val="00566D30"/>
    <w:rsid w:val="00571D74"/>
    <w:rsid w:val="00571DC0"/>
    <w:rsid w:val="0057219C"/>
    <w:rsid w:val="00574D07"/>
    <w:rsid w:val="00580DD1"/>
    <w:rsid w:val="00581D61"/>
    <w:rsid w:val="005844E7"/>
    <w:rsid w:val="0058457D"/>
    <w:rsid w:val="00584964"/>
    <w:rsid w:val="00584C51"/>
    <w:rsid w:val="0059165F"/>
    <w:rsid w:val="00594812"/>
    <w:rsid w:val="00597492"/>
    <w:rsid w:val="005977CD"/>
    <w:rsid w:val="005A198A"/>
    <w:rsid w:val="005A23F0"/>
    <w:rsid w:val="005A2D99"/>
    <w:rsid w:val="005A3B0A"/>
    <w:rsid w:val="005A556A"/>
    <w:rsid w:val="005A58BD"/>
    <w:rsid w:val="005A6A03"/>
    <w:rsid w:val="005A7105"/>
    <w:rsid w:val="005B1387"/>
    <w:rsid w:val="005B39F5"/>
    <w:rsid w:val="005B3CF3"/>
    <w:rsid w:val="005B6672"/>
    <w:rsid w:val="005C038C"/>
    <w:rsid w:val="005C1F40"/>
    <w:rsid w:val="005C26E6"/>
    <w:rsid w:val="005C297C"/>
    <w:rsid w:val="005C50DE"/>
    <w:rsid w:val="005C669E"/>
    <w:rsid w:val="005C6BAF"/>
    <w:rsid w:val="005D0C44"/>
    <w:rsid w:val="005D120E"/>
    <w:rsid w:val="005D2420"/>
    <w:rsid w:val="005E0B51"/>
    <w:rsid w:val="005E20DD"/>
    <w:rsid w:val="005E3AA1"/>
    <w:rsid w:val="005E3DDF"/>
    <w:rsid w:val="005E5086"/>
    <w:rsid w:val="005E5481"/>
    <w:rsid w:val="005E5539"/>
    <w:rsid w:val="005E6B6B"/>
    <w:rsid w:val="005F13C2"/>
    <w:rsid w:val="005F37DF"/>
    <w:rsid w:val="005F3B95"/>
    <w:rsid w:val="005F559B"/>
    <w:rsid w:val="006013DE"/>
    <w:rsid w:val="00606E51"/>
    <w:rsid w:val="0061385D"/>
    <w:rsid w:val="00614576"/>
    <w:rsid w:val="00615303"/>
    <w:rsid w:val="006163F2"/>
    <w:rsid w:val="006175D8"/>
    <w:rsid w:val="00617AA3"/>
    <w:rsid w:val="0062393E"/>
    <w:rsid w:val="00624117"/>
    <w:rsid w:val="00624500"/>
    <w:rsid w:val="00624B8D"/>
    <w:rsid w:val="00626118"/>
    <w:rsid w:val="00626B8C"/>
    <w:rsid w:val="00626FA9"/>
    <w:rsid w:val="00627CD0"/>
    <w:rsid w:val="00627FC7"/>
    <w:rsid w:val="00630A1C"/>
    <w:rsid w:val="0063172A"/>
    <w:rsid w:val="00631E54"/>
    <w:rsid w:val="00634058"/>
    <w:rsid w:val="00634059"/>
    <w:rsid w:val="006340B5"/>
    <w:rsid w:val="00635456"/>
    <w:rsid w:val="00635984"/>
    <w:rsid w:val="00636C5D"/>
    <w:rsid w:val="00640096"/>
    <w:rsid w:val="006400E6"/>
    <w:rsid w:val="00640C7D"/>
    <w:rsid w:val="00641597"/>
    <w:rsid w:val="006421B2"/>
    <w:rsid w:val="00645DC0"/>
    <w:rsid w:val="006467E7"/>
    <w:rsid w:val="00646ECE"/>
    <w:rsid w:val="00657B2E"/>
    <w:rsid w:val="00660043"/>
    <w:rsid w:val="00660F7E"/>
    <w:rsid w:val="00661AC7"/>
    <w:rsid w:val="0066291E"/>
    <w:rsid w:val="006658FD"/>
    <w:rsid w:val="006674AE"/>
    <w:rsid w:val="006679FF"/>
    <w:rsid w:val="0067037C"/>
    <w:rsid w:val="006705E0"/>
    <w:rsid w:val="00671356"/>
    <w:rsid w:val="00673DBA"/>
    <w:rsid w:val="0067437C"/>
    <w:rsid w:val="0067485A"/>
    <w:rsid w:val="006755C2"/>
    <w:rsid w:val="006769E7"/>
    <w:rsid w:val="00680CAD"/>
    <w:rsid w:val="00681208"/>
    <w:rsid w:val="00681F30"/>
    <w:rsid w:val="00682237"/>
    <w:rsid w:val="00682268"/>
    <w:rsid w:val="00682B9C"/>
    <w:rsid w:val="0068357D"/>
    <w:rsid w:val="00683EB7"/>
    <w:rsid w:val="00686CED"/>
    <w:rsid w:val="0068713A"/>
    <w:rsid w:val="00687794"/>
    <w:rsid w:val="00687AD7"/>
    <w:rsid w:val="006926EB"/>
    <w:rsid w:val="006936DC"/>
    <w:rsid w:val="0069490D"/>
    <w:rsid w:val="0069583C"/>
    <w:rsid w:val="00696653"/>
    <w:rsid w:val="006967BB"/>
    <w:rsid w:val="006A2015"/>
    <w:rsid w:val="006A5038"/>
    <w:rsid w:val="006A535A"/>
    <w:rsid w:val="006A7A1E"/>
    <w:rsid w:val="006B36EE"/>
    <w:rsid w:val="006B41F3"/>
    <w:rsid w:val="006B5A7F"/>
    <w:rsid w:val="006B6131"/>
    <w:rsid w:val="006B752A"/>
    <w:rsid w:val="006B7F97"/>
    <w:rsid w:val="006C1661"/>
    <w:rsid w:val="006C1BE5"/>
    <w:rsid w:val="006C29E2"/>
    <w:rsid w:val="006C3937"/>
    <w:rsid w:val="006C3BC8"/>
    <w:rsid w:val="006C412C"/>
    <w:rsid w:val="006C57C7"/>
    <w:rsid w:val="006C5E75"/>
    <w:rsid w:val="006C7615"/>
    <w:rsid w:val="006D0B4B"/>
    <w:rsid w:val="006D0B9C"/>
    <w:rsid w:val="006D0CD7"/>
    <w:rsid w:val="006D125F"/>
    <w:rsid w:val="006D3A16"/>
    <w:rsid w:val="006D4FF7"/>
    <w:rsid w:val="006D609F"/>
    <w:rsid w:val="006D6F71"/>
    <w:rsid w:val="006E0808"/>
    <w:rsid w:val="006E0C83"/>
    <w:rsid w:val="006E0F6E"/>
    <w:rsid w:val="006E26F4"/>
    <w:rsid w:val="006E561B"/>
    <w:rsid w:val="006E6138"/>
    <w:rsid w:val="006E63B6"/>
    <w:rsid w:val="006E7E40"/>
    <w:rsid w:val="006F0048"/>
    <w:rsid w:val="006F0C30"/>
    <w:rsid w:val="006F1F29"/>
    <w:rsid w:val="006F473D"/>
    <w:rsid w:val="006F6DFA"/>
    <w:rsid w:val="00700125"/>
    <w:rsid w:val="00700A8A"/>
    <w:rsid w:val="007031AC"/>
    <w:rsid w:val="00704196"/>
    <w:rsid w:val="007045A7"/>
    <w:rsid w:val="007056CF"/>
    <w:rsid w:val="00707AC6"/>
    <w:rsid w:val="007101BF"/>
    <w:rsid w:val="00710E18"/>
    <w:rsid w:val="00711D05"/>
    <w:rsid w:val="00711D73"/>
    <w:rsid w:val="00712437"/>
    <w:rsid w:val="00712AB9"/>
    <w:rsid w:val="00712FBB"/>
    <w:rsid w:val="00714EDF"/>
    <w:rsid w:val="00717A1B"/>
    <w:rsid w:val="007202B8"/>
    <w:rsid w:val="007204CB"/>
    <w:rsid w:val="00725380"/>
    <w:rsid w:val="00725D05"/>
    <w:rsid w:val="007264E7"/>
    <w:rsid w:val="00727C7C"/>
    <w:rsid w:val="0073045F"/>
    <w:rsid w:val="00730B3A"/>
    <w:rsid w:val="00731470"/>
    <w:rsid w:val="00731E75"/>
    <w:rsid w:val="00732DAC"/>
    <w:rsid w:val="0073473A"/>
    <w:rsid w:val="00734C96"/>
    <w:rsid w:val="00734FEE"/>
    <w:rsid w:val="00736094"/>
    <w:rsid w:val="00736267"/>
    <w:rsid w:val="00740C34"/>
    <w:rsid w:val="007421A3"/>
    <w:rsid w:val="00742781"/>
    <w:rsid w:val="00742A31"/>
    <w:rsid w:val="00744651"/>
    <w:rsid w:val="00744E5E"/>
    <w:rsid w:val="007458E4"/>
    <w:rsid w:val="00747EA4"/>
    <w:rsid w:val="007516CF"/>
    <w:rsid w:val="00753B18"/>
    <w:rsid w:val="00761838"/>
    <w:rsid w:val="00761B09"/>
    <w:rsid w:val="0076307E"/>
    <w:rsid w:val="00767896"/>
    <w:rsid w:val="00770C53"/>
    <w:rsid w:val="0077107A"/>
    <w:rsid w:val="007711EE"/>
    <w:rsid w:val="00772F41"/>
    <w:rsid w:val="0077521B"/>
    <w:rsid w:val="00776554"/>
    <w:rsid w:val="007811AB"/>
    <w:rsid w:val="00785E4F"/>
    <w:rsid w:val="007863D3"/>
    <w:rsid w:val="0078680E"/>
    <w:rsid w:val="00792109"/>
    <w:rsid w:val="007928C7"/>
    <w:rsid w:val="0079380D"/>
    <w:rsid w:val="00793E36"/>
    <w:rsid w:val="00794966"/>
    <w:rsid w:val="00794D26"/>
    <w:rsid w:val="0079536D"/>
    <w:rsid w:val="007A0AF9"/>
    <w:rsid w:val="007A1673"/>
    <w:rsid w:val="007A43CD"/>
    <w:rsid w:val="007A458B"/>
    <w:rsid w:val="007A47AB"/>
    <w:rsid w:val="007A47D0"/>
    <w:rsid w:val="007A48DE"/>
    <w:rsid w:val="007A5819"/>
    <w:rsid w:val="007B11FF"/>
    <w:rsid w:val="007B28AE"/>
    <w:rsid w:val="007B3D59"/>
    <w:rsid w:val="007B4851"/>
    <w:rsid w:val="007B58FB"/>
    <w:rsid w:val="007B6A98"/>
    <w:rsid w:val="007B7EE3"/>
    <w:rsid w:val="007C035E"/>
    <w:rsid w:val="007C0EC0"/>
    <w:rsid w:val="007C21D8"/>
    <w:rsid w:val="007C24FC"/>
    <w:rsid w:val="007C29AC"/>
    <w:rsid w:val="007C43CE"/>
    <w:rsid w:val="007C6BBE"/>
    <w:rsid w:val="007C75FA"/>
    <w:rsid w:val="007C7B3B"/>
    <w:rsid w:val="007D0F9A"/>
    <w:rsid w:val="007D4329"/>
    <w:rsid w:val="007D4552"/>
    <w:rsid w:val="007D57B6"/>
    <w:rsid w:val="007D5B5F"/>
    <w:rsid w:val="007D6457"/>
    <w:rsid w:val="007D759B"/>
    <w:rsid w:val="007E1CC4"/>
    <w:rsid w:val="007E2D1B"/>
    <w:rsid w:val="007E3360"/>
    <w:rsid w:val="007E377A"/>
    <w:rsid w:val="007E422B"/>
    <w:rsid w:val="007E6064"/>
    <w:rsid w:val="007F0A36"/>
    <w:rsid w:val="007F0FAF"/>
    <w:rsid w:val="007F27CB"/>
    <w:rsid w:val="007F5B57"/>
    <w:rsid w:val="007F707C"/>
    <w:rsid w:val="007F79CD"/>
    <w:rsid w:val="0080097C"/>
    <w:rsid w:val="00803317"/>
    <w:rsid w:val="008050C5"/>
    <w:rsid w:val="00805A75"/>
    <w:rsid w:val="00811153"/>
    <w:rsid w:val="00816305"/>
    <w:rsid w:val="0081690D"/>
    <w:rsid w:val="008227C0"/>
    <w:rsid w:val="00822F18"/>
    <w:rsid w:val="008237AE"/>
    <w:rsid w:val="008245C9"/>
    <w:rsid w:val="00824807"/>
    <w:rsid w:val="00831DA8"/>
    <w:rsid w:val="008338E9"/>
    <w:rsid w:val="00833D41"/>
    <w:rsid w:val="0083456A"/>
    <w:rsid w:val="00834CB7"/>
    <w:rsid w:val="00836651"/>
    <w:rsid w:val="00836831"/>
    <w:rsid w:val="00836B11"/>
    <w:rsid w:val="00836C91"/>
    <w:rsid w:val="00837E5D"/>
    <w:rsid w:val="008400A9"/>
    <w:rsid w:val="00841024"/>
    <w:rsid w:val="00842AC5"/>
    <w:rsid w:val="00842F9D"/>
    <w:rsid w:val="00843381"/>
    <w:rsid w:val="00843533"/>
    <w:rsid w:val="00844881"/>
    <w:rsid w:val="00845E89"/>
    <w:rsid w:val="008463D5"/>
    <w:rsid w:val="00847C58"/>
    <w:rsid w:val="00847EC6"/>
    <w:rsid w:val="00851111"/>
    <w:rsid w:val="0085139E"/>
    <w:rsid w:val="00851BAA"/>
    <w:rsid w:val="00852CE8"/>
    <w:rsid w:val="0085460B"/>
    <w:rsid w:val="00854839"/>
    <w:rsid w:val="00855CDD"/>
    <w:rsid w:val="00856104"/>
    <w:rsid w:val="00857895"/>
    <w:rsid w:val="00860209"/>
    <w:rsid w:val="00861447"/>
    <w:rsid w:val="00862F1A"/>
    <w:rsid w:val="00864614"/>
    <w:rsid w:val="00866DC9"/>
    <w:rsid w:val="00867868"/>
    <w:rsid w:val="00867964"/>
    <w:rsid w:val="00867F26"/>
    <w:rsid w:val="00870B1C"/>
    <w:rsid w:val="00871FDA"/>
    <w:rsid w:val="00874619"/>
    <w:rsid w:val="00875E76"/>
    <w:rsid w:val="008760F4"/>
    <w:rsid w:val="00876C3F"/>
    <w:rsid w:val="00876C9B"/>
    <w:rsid w:val="008772CF"/>
    <w:rsid w:val="00880E46"/>
    <w:rsid w:val="00884EE0"/>
    <w:rsid w:val="00885021"/>
    <w:rsid w:val="008857F3"/>
    <w:rsid w:val="0089097C"/>
    <w:rsid w:val="008913F6"/>
    <w:rsid w:val="00893BC8"/>
    <w:rsid w:val="008958B9"/>
    <w:rsid w:val="008978BC"/>
    <w:rsid w:val="00897B8F"/>
    <w:rsid w:val="00897F41"/>
    <w:rsid w:val="008A00DE"/>
    <w:rsid w:val="008A1135"/>
    <w:rsid w:val="008A5579"/>
    <w:rsid w:val="008A7105"/>
    <w:rsid w:val="008A77FB"/>
    <w:rsid w:val="008B197C"/>
    <w:rsid w:val="008B23ED"/>
    <w:rsid w:val="008B2CEE"/>
    <w:rsid w:val="008B3CF6"/>
    <w:rsid w:val="008B5480"/>
    <w:rsid w:val="008B6E3E"/>
    <w:rsid w:val="008C18DC"/>
    <w:rsid w:val="008C22C3"/>
    <w:rsid w:val="008C2872"/>
    <w:rsid w:val="008C350B"/>
    <w:rsid w:val="008C4E93"/>
    <w:rsid w:val="008C5174"/>
    <w:rsid w:val="008C5331"/>
    <w:rsid w:val="008C5BA2"/>
    <w:rsid w:val="008C5EE2"/>
    <w:rsid w:val="008C7B2A"/>
    <w:rsid w:val="008C7EF1"/>
    <w:rsid w:val="008D0E8B"/>
    <w:rsid w:val="008D1C6E"/>
    <w:rsid w:val="008D2432"/>
    <w:rsid w:val="008D589B"/>
    <w:rsid w:val="008D5EB0"/>
    <w:rsid w:val="008D5F36"/>
    <w:rsid w:val="008D6F39"/>
    <w:rsid w:val="008D74D8"/>
    <w:rsid w:val="008E2366"/>
    <w:rsid w:val="008E45DD"/>
    <w:rsid w:val="008E5BEA"/>
    <w:rsid w:val="008E61CF"/>
    <w:rsid w:val="008E66A7"/>
    <w:rsid w:val="008E7458"/>
    <w:rsid w:val="008E7EF8"/>
    <w:rsid w:val="008F0027"/>
    <w:rsid w:val="008F0AEA"/>
    <w:rsid w:val="008F13F4"/>
    <w:rsid w:val="008F2248"/>
    <w:rsid w:val="008F429A"/>
    <w:rsid w:val="008F4809"/>
    <w:rsid w:val="008F4855"/>
    <w:rsid w:val="008F4885"/>
    <w:rsid w:val="008F5314"/>
    <w:rsid w:val="008F5FA6"/>
    <w:rsid w:val="008F69B0"/>
    <w:rsid w:val="008F6DFC"/>
    <w:rsid w:val="00900FA9"/>
    <w:rsid w:val="00901791"/>
    <w:rsid w:val="0090254E"/>
    <w:rsid w:val="0090397D"/>
    <w:rsid w:val="00903B8A"/>
    <w:rsid w:val="0090531F"/>
    <w:rsid w:val="009073E7"/>
    <w:rsid w:val="00910F5B"/>
    <w:rsid w:val="0091304A"/>
    <w:rsid w:val="0091449C"/>
    <w:rsid w:val="00914878"/>
    <w:rsid w:val="00915C0A"/>
    <w:rsid w:val="00916394"/>
    <w:rsid w:val="00916C61"/>
    <w:rsid w:val="00920BE6"/>
    <w:rsid w:val="00920D54"/>
    <w:rsid w:val="009213FD"/>
    <w:rsid w:val="00921537"/>
    <w:rsid w:val="00922E91"/>
    <w:rsid w:val="009253A2"/>
    <w:rsid w:val="009260F9"/>
    <w:rsid w:val="00930147"/>
    <w:rsid w:val="009328BD"/>
    <w:rsid w:val="00933809"/>
    <w:rsid w:val="0093469C"/>
    <w:rsid w:val="00940D53"/>
    <w:rsid w:val="00942081"/>
    <w:rsid w:val="009447BD"/>
    <w:rsid w:val="00944A9B"/>
    <w:rsid w:val="00945C2A"/>
    <w:rsid w:val="00950D6C"/>
    <w:rsid w:val="00952B8F"/>
    <w:rsid w:val="00953807"/>
    <w:rsid w:val="00955935"/>
    <w:rsid w:val="00955C56"/>
    <w:rsid w:val="00956877"/>
    <w:rsid w:val="009574EE"/>
    <w:rsid w:val="00960A8E"/>
    <w:rsid w:val="00964F16"/>
    <w:rsid w:val="00965A04"/>
    <w:rsid w:val="0096690F"/>
    <w:rsid w:val="0096729D"/>
    <w:rsid w:val="00967A7A"/>
    <w:rsid w:val="00970692"/>
    <w:rsid w:val="00971686"/>
    <w:rsid w:val="00973719"/>
    <w:rsid w:val="00973845"/>
    <w:rsid w:val="009743E5"/>
    <w:rsid w:val="00974FC0"/>
    <w:rsid w:val="0097647D"/>
    <w:rsid w:val="0097771A"/>
    <w:rsid w:val="00982C66"/>
    <w:rsid w:val="00983A52"/>
    <w:rsid w:val="00984B13"/>
    <w:rsid w:val="0098501B"/>
    <w:rsid w:val="00985322"/>
    <w:rsid w:val="009862B3"/>
    <w:rsid w:val="00986AE7"/>
    <w:rsid w:val="00987773"/>
    <w:rsid w:val="00987A32"/>
    <w:rsid w:val="00992C15"/>
    <w:rsid w:val="00993600"/>
    <w:rsid w:val="0099428B"/>
    <w:rsid w:val="00994E26"/>
    <w:rsid w:val="00997D11"/>
    <w:rsid w:val="009A0A96"/>
    <w:rsid w:val="009A271D"/>
    <w:rsid w:val="009A272B"/>
    <w:rsid w:val="009A40CA"/>
    <w:rsid w:val="009A44F9"/>
    <w:rsid w:val="009A70D5"/>
    <w:rsid w:val="009B2507"/>
    <w:rsid w:val="009B2674"/>
    <w:rsid w:val="009B2E8E"/>
    <w:rsid w:val="009B3004"/>
    <w:rsid w:val="009B348C"/>
    <w:rsid w:val="009B6860"/>
    <w:rsid w:val="009B68EF"/>
    <w:rsid w:val="009B7712"/>
    <w:rsid w:val="009B7B83"/>
    <w:rsid w:val="009C0636"/>
    <w:rsid w:val="009C08BA"/>
    <w:rsid w:val="009C0FED"/>
    <w:rsid w:val="009C60D7"/>
    <w:rsid w:val="009C6424"/>
    <w:rsid w:val="009C6F0A"/>
    <w:rsid w:val="009C6F32"/>
    <w:rsid w:val="009C797B"/>
    <w:rsid w:val="009D02E8"/>
    <w:rsid w:val="009D0C05"/>
    <w:rsid w:val="009D2C36"/>
    <w:rsid w:val="009D4274"/>
    <w:rsid w:val="009D45BA"/>
    <w:rsid w:val="009D461F"/>
    <w:rsid w:val="009D5D74"/>
    <w:rsid w:val="009D622C"/>
    <w:rsid w:val="009E1268"/>
    <w:rsid w:val="009E3598"/>
    <w:rsid w:val="009E5AB3"/>
    <w:rsid w:val="009E61F7"/>
    <w:rsid w:val="009E7BE7"/>
    <w:rsid w:val="009E7EB2"/>
    <w:rsid w:val="009F145D"/>
    <w:rsid w:val="009F17D1"/>
    <w:rsid w:val="009F7CAB"/>
    <w:rsid w:val="00A0029B"/>
    <w:rsid w:val="00A0058A"/>
    <w:rsid w:val="00A011F7"/>
    <w:rsid w:val="00A02E6E"/>
    <w:rsid w:val="00A03C73"/>
    <w:rsid w:val="00A03F22"/>
    <w:rsid w:val="00A04D40"/>
    <w:rsid w:val="00A064C9"/>
    <w:rsid w:val="00A0662C"/>
    <w:rsid w:val="00A12624"/>
    <w:rsid w:val="00A1407B"/>
    <w:rsid w:val="00A14B13"/>
    <w:rsid w:val="00A14B40"/>
    <w:rsid w:val="00A15BF3"/>
    <w:rsid w:val="00A16796"/>
    <w:rsid w:val="00A17FEB"/>
    <w:rsid w:val="00A20772"/>
    <w:rsid w:val="00A214C8"/>
    <w:rsid w:val="00A21567"/>
    <w:rsid w:val="00A215C7"/>
    <w:rsid w:val="00A21C5E"/>
    <w:rsid w:val="00A22C2D"/>
    <w:rsid w:val="00A24B13"/>
    <w:rsid w:val="00A2577E"/>
    <w:rsid w:val="00A25794"/>
    <w:rsid w:val="00A25DB0"/>
    <w:rsid w:val="00A30451"/>
    <w:rsid w:val="00A3148A"/>
    <w:rsid w:val="00A318AD"/>
    <w:rsid w:val="00A324AB"/>
    <w:rsid w:val="00A32580"/>
    <w:rsid w:val="00A33C11"/>
    <w:rsid w:val="00A34E09"/>
    <w:rsid w:val="00A35A79"/>
    <w:rsid w:val="00A35B35"/>
    <w:rsid w:val="00A41C04"/>
    <w:rsid w:val="00A43062"/>
    <w:rsid w:val="00A44637"/>
    <w:rsid w:val="00A44A6C"/>
    <w:rsid w:val="00A45819"/>
    <w:rsid w:val="00A45F83"/>
    <w:rsid w:val="00A461EB"/>
    <w:rsid w:val="00A4687A"/>
    <w:rsid w:val="00A47350"/>
    <w:rsid w:val="00A47C08"/>
    <w:rsid w:val="00A5290A"/>
    <w:rsid w:val="00A52F47"/>
    <w:rsid w:val="00A54695"/>
    <w:rsid w:val="00A54D83"/>
    <w:rsid w:val="00A54EA2"/>
    <w:rsid w:val="00A562C0"/>
    <w:rsid w:val="00A57B7E"/>
    <w:rsid w:val="00A6164D"/>
    <w:rsid w:val="00A61F5C"/>
    <w:rsid w:val="00A63384"/>
    <w:rsid w:val="00A6416E"/>
    <w:rsid w:val="00A71754"/>
    <w:rsid w:val="00A717E7"/>
    <w:rsid w:val="00A71EDB"/>
    <w:rsid w:val="00A7269F"/>
    <w:rsid w:val="00A73B09"/>
    <w:rsid w:val="00A74152"/>
    <w:rsid w:val="00A757D1"/>
    <w:rsid w:val="00A7615E"/>
    <w:rsid w:val="00A76A28"/>
    <w:rsid w:val="00A776B0"/>
    <w:rsid w:val="00A8284E"/>
    <w:rsid w:val="00A83243"/>
    <w:rsid w:val="00A83CC9"/>
    <w:rsid w:val="00A8789C"/>
    <w:rsid w:val="00A87BE7"/>
    <w:rsid w:val="00A90111"/>
    <w:rsid w:val="00A901AD"/>
    <w:rsid w:val="00A91528"/>
    <w:rsid w:val="00A928AE"/>
    <w:rsid w:val="00A95196"/>
    <w:rsid w:val="00A958C5"/>
    <w:rsid w:val="00A960A9"/>
    <w:rsid w:val="00A9738A"/>
    <w:rsid w:val="00A97765"/>
    <w:rsid w:val="00AA1EFF"/>
    <w:rsid w:val="00AA2B69"/>
    <w:rsid w:val="00AA5115"/>
    <w:rsid w:val="00AB14C7"/>
    <w:rsid w:val="00AB18BC"/>
    <w:rsid w:val="00AB2041"/>
    <w:rsid w:val="00AB2264"/>
    <w:rsid w:val="00AB4E47"/>
    <w:rsid w:val="00AB67F7"/>
    <w:rsid w:val="00AC0715"/>
    <w:rsid w:val="00AC146C"/>
    <w:rsid w:val="00AC1F76"/>
    <w:rsid w:val="00AC23FE"/>
    <w:rsid w:val="00AC2615"/>
    <w:rsid w:val="00AC3C96"/>
    <w:rsid w:val="00AC437C"/>
    <w:rsid w:val="00AC5AB5"/>
    <w:rsid w:val="00AC64D8"/>
    <w:rsid w:val="00AD12D2"/>
    <w:rsid w:val="00AD1729"/>
    <w:rsid w:val="00AD2774"/>
    <w:rsid w:val="00AD3092"/>
    <w:rsid w:val="00AD3941"/>
    <w:rsid w:val="00AD5261"/>
    <w:rsid w:val="00AD6B3A"/>
    <w:rsid w:val="00AE0009"/>
    <w:rsid w:val="00AE18F9"/>
    <w:rsid w:val="00AE357A"/>
    <w:rsid w:val="00AE38B2"/>
    <w:rsid w:val="00AE5A4E"/>
    <w:rsid w:val="00AE76F9"/>
    <w:rsid w:val="00AF3694"/>
    <w:rsid w:val="00AF4B9E"/>
    <w:rsid w:val="00AF5C85"/>
    <w:rsid w:val="00AF6636"/>
    <w:rsid w:val="00AF714F"/>
    <w:rsid w:val="00AF783D"/>
    <w:rsid w:val="00B03C85"/>
    <w:rsid w:val="00B07FE1"/>
    <w:rsid w:val="00B11692"/>
    <w:rsid w:val="00B1203D"/>
    <w:rsid w:val="00B13A5A"/>
    <w:rsid w:val="00B14116"/>
    <w:rsid w:val="00B1486E"/>
    <w:rsid w:val="00B15BDD"/>
    <w:rsid w:val="00B20443"/>
    <w:rsid w:val="00B24EBE"/>
    <w:rsid w:val="00B2550B"/>
    <w:rsid w:val="00B259CE"/>
    <w:rsid w:val="00B25B50"/>
    <w:rsid w:val="00B2689B"/>
    <w:rsid w:val="00B30680"/>
    <w:rsid w:val="00B30C4F"/>
    <w:rsid w:val="00B31678"/>
    <w:rsid w:val="00B31DD7"/>
    <w:rsid w:val="00B32CAF"/>
    <w:rsid w:val="00B33432"/>
    <w:rsid w:val="00B336D5"/>
    <w:rsid w:val="00B33D13"/>
    <w:rsid w:val="00B34989"/>
    <w:rsid w:val="00B35F18"/>
    <w:rsid w:val="00B3657C"/>
    <w:rsid w:val="00B415BA"/>
    <w:rsid w:val="00B42372"/>
    <w:rsid w:val="00B423A4"/>
    <w:rsid w:val="00B437D6"/>
    <w:rsid w:val="00B43AB0"/>
    <w:rsid w:val="00B4446B"/>
    <w:rsid w:val="00B523FB"/>
    <w:rsid w:val="00B52AA0"/>
    <w:rsid w:val="00B52E8F"/>
    <w:rsid w:val="00B5525E"/>
    <w:rsid w:val="00B565EE"/>
    <w:rsid w:val="00B57738"/>
    <w:rsid w:val="00B60B13"/>
    <w:rsid w:val="00B63137"/>
    <w:rsid w:val="00B63604"/>
    <w:rsid w:val="00B63FA9"/>
    <w:rsid w:val="00B64A88"/>
    <w:rsid w:val="00B650CC"/>
    <w:rsid w:val="00B67C7A"/>
    <w:rsid w:val="00B70D98"/>
    <w:rsid w:val="00B71457"/>
    <w:rsid w:val="00B750BF"/>
    <w:rsid w:val="00B75217"/>
    <w:rsid w:val="00B76C37"/>
    <w:rsid w:val="00B81AFD"/>
    <w:rsid w:val="00B85442"/>
    <w:rsid w:val="00B85DD4"/>
    <w:rsid w:val="00B87E24"/>
    <w:rsid w:val="00B91090"/>
    <w:rsid w:val="00B926B7"/>
    <w:rsid w:val="00B94A3A"/>
    <w:rsid w:val="00B95094"/>
    <w:rsid w:val="00B9529E"/>
    <w:rsid w:val="00B961E7"/>
    <w:rsid w:val="00B975D7"/>
    <w:rsid w:val="00BA1EF1"/>
    <w:rsid w:val="00BA28EE"/>
    <w:rsid w:val="00BB0F4E"/>
    <w:rsid w:val="00BB560E"/>
    <w:rsid w:val="00BC4096"/>
    <w:rsid w:val="00BC4FFD"/>
    <w:rsid w:val="00BC65BA"/>
    <w:rsid w:val="00BD2F1B"/>
    <w:rsid w:val="00BD55FE"/>
    <w:rsid w:val="00BE0383"/>
    <w:rsid w:val="00BE04AA"/>
    <w:rsid w:val="00BE07A0"/>
    <w:rsid w:val="00BE1C3A"/>
    <w:rsid w:val="00BE4EC5"/>
    <w:rsid w:val="00BE59A8"/>
    <w:rsid w:val="00BE611C"/>
    <w:rsid w:val="00BE70FF"/>
    <w:rsid w:val="00BF1079"/>
    <w:rsid w:val="00BF2768"/>
    <w:rsid w:val="00BF4D73"/>
    <w:rsid w:val="00BF5859"/>
    <w:rsid w:val="00BF6DBD"/>
    <w:rsid w:val="00BF6DFF"/>
    <w:rsid w:val="00BF789B"/>
    <w:rsid w:val="00C00048"/>
    <w:rsid w:val="00C00239"/>
    <w:rsid w:val="00C00C18"/>
    <w:rsid w:val="00C0306E"/>
    <w:rsid w:val="00C047BA"/>
    <w:rsid w:val="00C06873"/>
    <w:rsid w:val="00C068F5"/>
    <w:rsid w:val="00C10F0E"/>
    <w:rsid w:val="00C11842"/>
    <w:rsid w:val="00C12994"/>
    <w:rsid w:val="00C1363B"/>
    <w:rsid w:val="00C14D24"/>
    <w:rsid w:val="00C1538F"/>
    <w:rsid w:val="00C15926"/>
    <w:rsid w:val="00C16139"/>
    <w:rsid w:val="00C17609"/>
    <w:rsid w:val="00C177ED"/>
    <w:rsid w:val="00C2265C"/>
    <w:rsid w:val="00C22C45"/>
    <w:rsid w:val="00C30985"/>
    <w:rsid w:val="00C33BB9"/>
    <w:rsid w:val="00C33FBC"/>
    <w:rsid w:val="00C3464B"/>
    <w:rsid w:val="00C34FAC"/>
    <w:rsid w:val="00C35140"/>
    <w:rsid w:val="00C35A34"/>
    <w:rsid w:val="00C36D5D"/>
    <w:rsid w:val="00C3715A"/>
    <w:rsid w:val="00C421FF"/>
    <w:rsid w:val="00C425BE"/>
    <w:rsid w:val="00C44656"/>
    <w:rsid w:val="00C44F2B"/>
    <w:rsid w:val="00C463FD"/>
    <w:rsid w:val="00C527A5"/>
    <w:rsid w:val="00C53BA4"/>
    <w:rsid w:val="00C54566"/>
    <w:rsid w:val="00C545D3"/>
    <w:rsid w:val="00C54A8C"/>
    <w:rsid w:val="00C56388"/>
    <w:rsid w:val="00C5675C"/>
    <w:rsid w:val="00C56D69"/>
    <w:rsid w:val="00C5789B"/>
    <w:rsid w:val="00C61233"/>
    <w:rsid w:val="00C61911"/>
    <w:rsid w:val="00C627D8"/>
    <w:rsid w:val="00C62EB5"/>
    <w:rsid w:val="00C632FA"/>
    <w:rsid w:val="00C6482D"/>
    <w:rsid w:val="00C65EB9"/>
    <w:rsid w:val="00C66471"/>
    <w:rsid w:val="00C718D9"/>
    <w:rsid w:val="00C71F5E"/>
    <w:rsid w:val="00C72850"/>
    <w:rsid w:val="00C73632"/>
    <w:rsid w:val="00C74D21"/>
    <w:rsid w:val="00C75175"/>
    <w:rsid w:val="00C7543D"/>
    <w:rsid w:val="00C759F9"/>
    <w:rsid w:val="00C75A69"/>
    <w:rsid w:val="00C777E7"/>
    <w:rsid w:val="00C81E92"/>
    <w:rsid w:val="00C837C1"/>
    <w:rsid w:val="00C86152"/>
    <w:rsid w:val="00C908F7"/>
    <w:rsid w:val="00C91398"/>
    <w:rsid w:val="00C92269"/>
    <w:rsid w:val="00C92ED2"/>
    <w:rsid w:val="00C93239"/>
    <w:rsid w:val="00C94BF8"/>
    <w:rsid w:val="00C94F86"/>
    <w:rsid w:val="00C94FF6"/>
    <w:rsid w:val="00C968A4"/>
    <w:rsid w:val="00CA180E"/>
    <w:rsid w:val="00CA23F1"/>
    <w:rsid w:val="00CA3D05"/>
    <w:rsid w:val="00CA42AC"/>
    <w:rsid w:val="00CA4DB3"/>
    <w:rsid w:val="00CA574E"/>
    <w:rsid w:val="00CA692B"/>
    <w:rsid w:val="00CA69FF"/>
    <w:rsid w:val="00CA7FEE"/>
    <w:rsid w:val="00CB0B37"/>
    <w:rsid w:val="00CB0CBA"/>
    <w:rsid w:val="00CB11FA"/>
    <w:rsid w:val="00CB1C39"/>
    <w:rsid w:val="00CB7CB0"/>
    <w:rsid w:val="00CB7DD0"/>
    <w:rsid w:val="00CC1F38"/>
    <w:rsid w:val="00CC3823"/>
    <w:rsid w:val="00CC4D3B"/>
    <w:rsid w:val="00CC53FE"/>
    <w:rsid w:val="00CC6328"/>
    <w:rsid w:val="00CC69B1"/>
    <w:rsid w:val="00CC7D94"/>
    <w:rsid w:val="00CD085B"/>
    <w:rsid w:val="00CD0F58"/>
    <w:rsid w:val="00CD17D9"/>
    <w:rsid w:val="00CD218F"/>
    <w:rsid w:val="00CD2958"/>
    <w:rsid w:val="00CD417B"/>
    <w:rsid w:val="00CD4EA9"/>
    <w:rsid w:val="00CD5DDE"/>
    <w:rsid w:val="00CD6CA5"/>
    <w:rsid w:val="00CE0A40"/>
    <w:rsid w:val="00CE0C33"/>
    <w:rsid w:val="00CE2480"/>
    <w:rsid w:val="00CE3871"/>
    <w:rsid w:val="00CE39D5"/>
    <w:rsid w:val="00CE5C29"/>
    <w:rsid w:val="00CE656D"/>
    <w:rsid w:val="00CE7671"/>
    <w:rsid w:val="00CF1043"/>
    <w:rsid w:val="00CF1336"/>
    <w:rsid w:val="00CF2265"/>
    <w:rsid w:val="00CF38DA"/>
    <w:rsid w:val="00CF6B12"/>
    <w:rsid w:val="00CF6CA8"/>
    <w:rsid w:val="00CF797E"/>
    <w:rsid w:val="00D01079"/>
    <w:rsid w:val="00D01968"/>
    <w:rsid w:val="00D02059"/>
    <w:rsid w:val="00D023A0"/>
    <w:rsid w:val="00D02D89"/>
    <w:rsid w:val="00D03B55"/>
    <w:rsid w:val="00D04D65"/>
    <w:rsid w:val="00D05922"/>
    <w:rsid w:val="00D063F2"/>
    <w:rsid w:val="00D06DB2"/>
    <w:rsid w:val="00D10FDF"/>
    <w:rsid w:val="00D13FB6"/>
    <w:rsid w:val="00D15CC8"/>
    <w:rsid w:val="00D20615"/>
    <w:rsid w:val="00D20796"/>
    <w:rsid w:val="00D22160"/>
    <w:rsid w:val="00D22B7C"/>
    <w:rsid w:val="00D22C68"/>
    <w:rsid w:val="00D236DC"/>
    <w:rsid w:val="00D2538D"/>
    <w:rsid w:val="00D268C9"/>
    <w:rsid w:val="00D26E15"/>
    <w:rsid w:val="00D27E7A"/>
    <w:rsid w:val="00D301ED"/>
    <w:rsid w:val="00D313B0"/>
    <w:rsid w:val="00D319D4"/>
    <w:rsid w:val="00D3225F"/>
    <w:rsid w:val="00D32569"/>
    <w:rsid w:val="00D326C9"/>
    <w:rsid w:val="00D33ABB"/>
    <w:rsid w:val="00D350F7"/>
    <w:rsid w:val="00D36569"/>
    <w:rsid w:val="00D36FBF"/>
    <w:rsid w:val="00D40062"/>
    <w:rsid w:val="00D405E7"/>
    <w:rsid w:val="00D4133A"/>
    <w:rsid w:val="00D425E3"/>
    <w:rsid w:val="00D42DE3"/>
    <w:rsid w:val="00D43108"/>
    <w:rsid w:val="00D436F6"/>
    <w:rsid w:val="00D43E1A"/>
    <w:rsid w:val="00D440FF"/>
    <w:rsid w:val="00D44DD1"/>
    <w:rsid w:val="00D45E64"/>
    <w:rsid w:val="00D476A0"/>
    <w:rsid w:val="00D50BC2"/>
    <w:rsid w:val="00D515C2"/>
    <w:rsid w:val="00D53B9C"/>
    <w:rsid w:val="00D54308"/>
    <w:rsid w:val="00D54602"/>
    <w:rsid w:val="00D5622E"/>
    <w:rsid w:val="00D570CE"/>
    <w:rsid w:val="00D615FC"/>
    <w:rsid w:val="00D63113"/>
    <w:rsid w:val="00D66F14"/>
    <w:rsid w:val="00D679C1"/>
    <w:rsid w:val="00D67A9D"/>
    <w:rsid w:val="00D70E18"/>
    <w:rsid w:val="00D75CD7"/>
    <w:rsid w:val="00D7638B"/>
    <w:rsid w:val="00D76DCC"/>
    <w:rsid w:val="00D77D9E"/>
    <w:rsid w:val="00D809A4"/>
    <w:rsid w:val="00D814B7"/>
    <w:rsid w:val="00D8164B"/>
    <w:rsid w:val="00D81C8D"/>
    <w:rsid w:val="00D81D6D"/>
    <w:rsid w:val="00D8340F"/>
    <w:rsid w:val="00D853AD"/>
    <w:rsid w:val="00D86400"/>
    <w:rsid w:val="00D867D6"/>
    <w:rsid w:val="00D868DE"/>
    <w:rsid w:val="00D90503"/>
    <w:rsid w:val="00D94A33"/>
    <w:rsid w:val="00D97FE0"/>
    <w:rsid w:val="00DA0B95"/>
    <w:rsid w:val="00DA1C78"/>
    <w:rsid w:val="00DA2F03"/>
    <w:rsid w:val="00DA6875"/>
    <w:rsid w:val="00DA77EE"/>
    <w:rsid w:val="00DB0107"/>
    <w:rsid w:val="00DB18E3"/>
    <w:rsid w:val="00DB297D"/>
    <w:rsid w:val="00DB4314"/>
    <w:rsid w:val="00DB6163"/>
    <w:rsid w:val="00DB6618"/>
    <w:rsid w:val="00DB66A1"/>
    <w:rsid w:val="00DB6C04"/>
    <w:rsid w:val="00DB727E"/>
    <w:rsid w:val="00DB75D0"/>
    <w:rsid w:val="00DB7C7C"/>
    <w:rsid w:val="00DC04D3"/>
    <w:rsid w:val="00DC0A19"/>
    <w:rsid w:val="00DC0C8E"/>
    <w:rsid w:val="00DC1BE6"/>
    <w:rsid w:val="00DC758E"/>
    <w:rsid w:val="00DD1317"/>
    <w:rsid w:val="00DD2F1D"/>
    <w:rsid w:val="00DD3973"/>
    <w:rsid w:val="00DD4862"/>
    <w:rsid w:val="00DD5195"/>
    <w:rsid w:val="00DD544B"/>
    <w:rsid w:val="00DD60CF"/>
    <w:rsid w:val="00DE02C0"/>
    <w:rsid w:val="00DE0C01"/>
    <w:rsid w:val="00DE2B60"/>
    <w:rsid w:val="00DE3797"/>
    <w:rsid w:val="00DE3BA4"/>
    <w:rsid w:val="00DE3E1A"/>
    <w:rsid w:val="00DE5AB2"/>
    <w:rsid w:val="00DE671D"/>
    <w:rsid w:val="00DE6FE1"/>
    <w:rsid w:val="00DF4497"/>
    <w:rsid w:val="00DF4D3B"/>
    <w:rsid w:val="00DF4E4D"/>
    <w:rsid w:val="00DF715B"/>
    <w:rsid w:val="00E00C09"/>
    <w:rsid w:val="00E01840"/>
    <w:rsid w:val="00E02971"/>
    <w:rsid w:val="00E03760"/>
    <w:rsid w:val="00E03A8F"/>
    <w:rsid w:val="00E03EFD"/>
    <w:rsid w:val="00E0419F"/>
    <w:rsid w:val="00E05ACD"/>
    <w:rsid w:val="00E0782E"/>
    <w:rsid w:val="00E07EFA"/>
    <w:rsid w:val="00E10D0C"/>
    <w:rsid w:val="00E10E49"/>
    <w:rsid w:val="00E15273"/>
    <w:rsid w:val="00E16966"/>
    <w:rsid w:val="00E16B58"/>
    <w:rsid w:val="00E173A4"/>
    <w:rsid w:val="00E1777D"/>
    <w:rsid w:val="00E20B76"/>
    <w:rsid w:val="00E21B6D"/>
    <w:rsid w:val="00E2222A"/>
    <w:rsid w:val="00E22996"/>
    <w:rsid w:val="00E27C64"/>
    <w:rsid w:val="00E319E4"/>
    <w:rsid w:val="00E3305A"/>
    <w:rsid w:val="00E33E7F"/>
    <w:rsid w:val="00E34FE8"/>
    <w:rsid w:val="00E368CB"/>
    <w:rsid w:val="00E377D4"/>
    <w:rsid w:val="00E37CAD"/>
    <w:rsid w:val="00E406E1"/>
    <w:rsid w:val="00E4111A"/>
    <w:rsid w:val="00E418B7"/>
    <w:rsid w:val="00E419D1"/>
    <w:rsid w:val="00E41A8F"/>
    <w:rsid w:val="00E41A9E"/>
    <w:rsid w:val="00E425CE"/>
    <w:rsid w:val="00E444E0"/>
    <w:rsid w:val="00E47A9E"/>
    <w:rsid w:val="00E52810"/>
    <w:rsid w:val="00E53D66"/>
    <w:rsid w:val="00E53E6A"/>
    <w:rsid w:val="00E57D01"/>
    <w:rsid w:val="00E61172"/>
    <w:rsid w:val="00E611EA"/>
    <w:rsid w:val="00E61E2A"/>
    <w:rsid w:val="00E62235"/>
    <w:rsid w:val="00E62870"/>
    <w:rsid w:val="00E63015"/>
    <w:rsid w:val="00E65BD9"/>
    <w:rsid w:val="00E70E68"/>
    <w:rsid w:val="00E7106D"/>
    <w:rsid w:val="00E718C8"/>
    <w:rsid w:val="00E7401E"/>
    <w:rsid w:val="00E762FB"/>
    <w:rsid w:val="00E81DDF"/>
    <w:rsid w:val="00E82791"/>
    <w:rsid w:val="00E8332D"/>
    <w:rsid w:val="00E85283"/>
    <w:rsid w:val="00E85DFB"/>
    <w:rsid w:val="00E85F74"/>
    <w:rsid w:val="00E865C1"/>
    <w:rsid w:val="00E87CCD"/>
    <w:rsid w:val="00E92C08"/>
    <w:rsid w:val="00E92C50"/>
    <w:rsid w:val="00E94054"/>
    <w:rsid w:val="00E94753"/>
    <w:rsid w:val="00E948D9"/>
    <w:rsid w:val="00E94B32"/>
    <w:rsid w:val="00E94F48"/>
    <w:rsid w:val="00E95A5B"/>
    <w:rsid w:val="00E96CCD"/>
    <w:rsid w:val="00EA02B6"/>
    <w:rsid w:val="00EA1009"/>
    <w:rsid w:val="00EA474B"/>
    <w:rsid w:val="00EA50FC"/>
    <w:rsid w:val="00EA5C3B"/>
    <w:rsid w:val="00EA6123"/>
    <w:rsid w:val="00EB0406"/>
    <w:rsid w:val="00EB170B"/>
    <w:rsid w:val="00EB290D"/>
    <w:rsid w:val="00EB42D3"/>
    <w:rsid w:val="00EB632A"/>
    <w:rsid w:val="00EB6928"/>
    <w:rsid w:val="00EC13C3"/>
    <w:rsid w:val="00EC2BE6"/>
    <w:rsid w:val="00EC36BC"/>
    <w:rsid w:val="00EC3816"/>
    <w:rsid w:val="00ED2203"/>
    <w:rsid w:val="00ED2569"/>
    <w:rsid w:val="00ED25B1"/>
    <w:rsid w:val="00ED3DFF"/>
    <w:rsid w:val="00ED64B4"/>
    <w:rsid w:val="00ED7170"/>
    <w:rsid w:val="00ED759D"/>
    <w:rsid w:val="00ED7FAF"/>
    <w:rsid w:val="00EE0104"/>
    <w:rsid w:val="00EE07DA"/>
    <w:rsid w:val="00EE2AD2"/>
    <w:rsid w:val="00EE324B"/>
    <w:rsid w:val="00EE4656"/>
    <w:rsid w:val="00EE56CB"/>
    <w:rsid w:val="00EE6C48"/>
    <w:rsid w:val="00EE79E4"/>
    <w:rsid w:val="00EF0079"/>
    <w:rsid w:val="00EF0CE0"/>
    <w:rsid w:val="00EF329D"/>
    <w:rsid w:val="00EF37B7"/>
    <w:rsid w:val="00EF37ED"/>
    <w:rsid w:val="00EF4E25"/>
    <w:rsid w:val="00EF7442"/>
    <w:rsid w:val="00EF771A"/>
    <w:rsid w:val="00F03DD9"/>
    <w:rsid w:val="00F06331"/>
    <w:rsid w:val="00F06A8A"/>
    <w:rsid w:val="00F0761C"/>
    <w:rsid w:val="00F07953"/>
    <w:rsid w:val="00F07C2E"/>
    <w:rsid w:val="00F07F08"/>
    <w:rsid w:val="00F1054C"/>
    <w:rsid w:val="00F11975"/>
    <w:rsid w:val="00F1246B"/>
    <w:rsid w:val="00F12875"/>
    <w:rsid w:val="00F12EE6"/>
    <w:rsid w:val="00F1563D"/>
    <w:rsid w:val="00F21115"/>
    <w:rsid w:val="00F243C8"/>
    <w:rsid w:val="00F26D6A"/>
    <w:rsid w:val="00F304A9"/>
    <w:rsid w:val="00F30C1A"/>
    <w:rsid w:val="00F33F84"/>
    <w:rsid w:val="00F3568E"/>
    <w:rsid w:val="00F35A11"/>
    <w:rsid w:val="00F400ED"/>
    <w:rsid w:val="00F40F0A"/>
    <w:rsid w:val="00F420CC"/>
    <w:rsid w:val="00F425BA"/>
    <w:rsid w:val="00F43840"/>
    <w:rsid w:val="00F439D5"/>
    <w:rsid w:val="00F43BBA"/>
    <w:rsid w:val="00F44B6B"/>
    <w:rsid w:val="00F46253"/>
    <w:rsid w:val="00F50479"/>
    <w:rsid w:val="00F507CD"/>
    <w:rsid w:val="00F52083"/>
    <w:rsid w:val="00F53C91"/>
    <w:rsid w:val="00F56191"/>
    <w:rsid w:val="00F6000A"/>
    <w:rsid w:val="00F64BB0"/>
    <w:rsid w:val="00F709AA"/>
    <w:rsid w:val="00F72CCB"/>
    <w:rsid w:val="00F749A6"/>
    <w:rsid w:val="00F75244"/>
    <w:rsid w:val="00F76794"/>
    <w:rsid w:val="00F801B9"/>
    <w:rsid w:val="00F8304C"/>
    <w:rsid w:val="00F85A8C"/>
    <w:rsid w:val="00F903F4"/>
    <w:rsid w:val="00F915F1"/>
    <w:rsid w:val="00F91721"/>
    <w:rsid w:val="00F920ED"/>
    <w:rsid w:val="00F92725"/>
    <w:rsid w:val="00F92997"/>
    <w:rsid w:val="00F935DD"/>
    <w:rsid w:val="00F95601"/>
    <w:rsid w:val="00F96453"/>
    <w:rsid w:val="00FA07E3"/>
    <w:rsid w:val="00FA4CEE"/>
    <w:rsid w:val="00FA5879"/>
    <w:rsid w:val="00FA5CFA"/>
    <w:rsid w:val="00FA6111"/>
    <w:rsid w:val="00FB04D2"/>
    <w:rsid w:val="00FB385F"/>
    <w:rsid w:val="00FB6289"/>
    <w:rsid w:val="00FB6951"/>
    <w:rsid w:val="00FC12F7"/>
    <w:rsid w:val="00FD0ADC"/>
    <w:rsid w:val="00FD2335"/>
    <w:rsid w:val="00FD29BA"/>
    <w:rsid w:val="00FD2AED"/>
    <w:rsid w:val="00FD2B93"/>
    <w:rsid w:val="00FD30EA"/>
    <w:rsid w:val="00FD474A"/>
    <w:rsid w:val="00FD7353"/>
    <w:rsid w:val="00FD739B"/>
    <w:rsid w:val="00FE0E36"/>
    <w:rsid w:val="00FE16B2"/>
    <w:rsid w:val="00FE2790"/>
    <w:rsid w:val="00FE639A"/>
    <w:rsid w:val="00FE6EA5"/>
    <w:rsid w:val="00FE7425"/>
    <w:rsid w:val="00FE76EB"/>
    <w:rsid w:val="00FE7BE9"/>
    <w:rsid w:val="00FF01F7"/>
    <w:rsid w:val="00FF1734"/>
    <w:rsid w:val="00FF344D"/>
    <w:rsid w:val="00FF39E5"/>
    <w:rsid w:val="00FF3C6E"/>
    <w:rsid w:val="00FF401B"/>
    <w:rsid w:val="00FF463F"/>
    <w:rsid w:val="00FF617E"/>
    <w:rsid w:val="00FF7F98"/>
    <w:rsid w:val="0103233F"/>
    <w:rsid w:val="0159301C"/>
    <w:rsid w:val="01836A50"/>
    <w:rsid w:val="01C72887"/>
    <w:rsid w:val="01CB0861"/>
    <w:rsid w:val="01E0373D"/>
    <w:rsid w:val="01E274B5"/>
    <w:rsid w:val="01FF1E15"/>
    <w:rsid w:val="023B49E1"/>
    <w:rsid w:val="02D04989"/>
    <w:rsid w:val="034D4E02"/>
    <w:rsid w:val="0372703C"/>
    <w:rsid w:val="03A104BA"/>
    <w:rsid w:val="03E427BF"/>
    <w:rsid w:val="04124462"/>
    <w:rsid w:val="043B2EAD"/>
    <w:rsid w:val="043D0F40"/>
    <w:rsid w:val="044004C3"/>
    <w:rsid w:val="044D5733"/>
    <w:rsid w:val="04E549A2"/>
    <w:rsid w:val="052851DF"/>
    <w:rsid w:val="052D23AB"/>
    <w:rsid w:val="05695C48"/>
    <w:rsid w:val="05815E46"/>
    <w:rsid w:val="05AA653C"/>
    <w:rsid w:val="05AF76AE"/>
    <w:rsid w:val="05B220F5"/>
    <w:rsid w:val="05F501C5"/>
    <w:rsid w:val="06042115"/>
    <w:rsid w:val="0619721E"/>
    <w:rsid w:val="06616D34"/>
    <w:rsid w:val="06F16183"/>
    <w:rsid w:val="06F73C84"/>
    <w:rsid w:val="07034B09"/>
    <w:rsid w:val="07230B10"/>
    <w:rsid w:val="07366B87"/>
    <w:rsid w:val="074F188B"/>
    <w:rsid w:val="075347A0"/>
    <w:rsid w:val="07750484"/>
    <w:rsid w:val="07B90CB8"/>
    <w:rsid w:val="07CE6EBF"/>
    <w:rsid w:val="07D11A5E"/>
    <w:rsid w:val="07D94EB6"/>
    <w:rsid w:val="07F150FE"/>
    <w:rsid w:val="08764B9D"/>
    <w:rsid w:val="08D84396"/>
    <w:rsid w:val="0921494C"/>
    <w:rsid w:val="094615B4"/>
    <w:rsid w:val="095A2D1D"/>
    <w:rsid w:val="095A6680"/>
    <w:rsid w:val="096F2B24"/>
    <w:rsid w:val="09F9539C"/>
    <w:rsid w:val="0A2A37A7"/>
    <w:rsid w:val="0A3A1135"/>
    <w:rsid w:val="0A9F4195"/>
    <w:rsid w:val="0ACB15C6"/>
    <w:rsid w:val="0AD6392F"/>
    <w:rsid w:val="0B1331D3"/>
    <w:rsid w:val="0B1667CF"/>
    <w:rsid w:val="0B1A5CF8"/>
    <w:rsid w:val="0B1B1342"/>
    <w:rsid w:val="0B436D71"/>
    <w:rsid w:val="0BA033AB"/>
    <w:rsid w:val="0BA876D0"/>
    <w:rsid w:val="0C0A1F07"/>
    <w:rsid w:val="0C6862F7"/>
    <w:rsid w:val="0C8275C7"/>
    <w:rsid w:val="0CB41A4E"/>
    <w:rsid w:val="0CC954FA"/>
    <w:rsid w:val="0D533015"/>
    <w:rsid w:val="0D89320B"/>
    <w:rsid w:val="0D9E6986"/>
    <w:rsid w:val="0DCE0D4E"/>
    <w:rsid w:val="0DF55DA9"/>
    <w:rsid w:val="0E012A71"/>
    <w:rsid w:val="0E0B1B42"/>
    <w:rsid w:val="0E2561E1"/>
    <w:rsid w:val="0E731926"/>
    <w:rsid w:val="0E9438E5"/>
    <w:rsid w:val="0E990EFC"/>
    <w:rsid w:val="0EDA0C42"/>
    <w:rsid w:val="0F070785"/>
    <w:rsid w:val="0F2F5EE9"/>
    <w:rsid w:val="0F34537C"/>
    <w:rsid w:val="0F4B374E"/>
    <w:rsid w:val="0F89325B"/>
    <w:rsid w:val="0FA82C43"/>
    <w:rsid w:val="0FBC3932"/>
    <w:rsid w:val="0FBE5D9F"/>
    <w:rsid w:val="0FCD22C4"/>
    <w:rsid w:val="0FF24D67"/>
    <w:rsid w:val="100B407B"/>
    <w:rsid w:val="10274C2E"/>
    <w:rsid w:val="102A0947"/>
    <w:rsid w:val="10811D72"/>
    <w:rsid w:val="10B36E88"/>
    <w:rsid w:val="10B77D5F"/>
    <w:rsid w:val="10FC6B92"/>
    <w:rsid w:val="11205904"/>
    <w:rsid w:val="11B47AAB"/>
    <w:rsid w:val="11C54CFB"/>
    <w:rsid w:val="11D14E7D"/>
    <w:rsid w:val="11D438E1"/>
    <w:rsid w:val="11D803A9"/>
    <w:rsid w:val="11F904D4"/>
    <w:rsid w:val="122D020D"/>
    <w:rsid w:val="12706417"/>
    <w:rsid w:val="129C0FBA"/>
    <w:rsid w:val="12A14B9A"/>
    <w:rsid w:val="12C86253"/>
    <w:rsid w:val="12D279B7"/>
    <w:rsid w:val="12EA5BE4"/>
    <w:rsid w:val="131F764D"/>
    <w:rsid w:val="134A72D5"/>
    <w:rsid w:val="1380089D"/>
    <w:rsid w:val="13CE5AEB"/>
    <w:rsid w:val="13DA609A"/>
    <w:rsid w:val="14011F34"/>
    <w:rsid w:val="14237BE5"/>
    <w:rsid w:val="145B43F3"/>
    <w:rsid w:val="147C0779"/>
    <w:rsid w:val="14C173FE"/>
    <w:rsid w:val="14C17A01"/>
    <w:rsid w:val="14CD18FF"/>
    <w:rsid w:val="14E135FC"/>
    <w:rsid w:val="14E82BDD"/>
    <w:rsid w:val="14F52C04"/>
    <w:rsid w:val="14FC79E5"/>
    <w:rsid w:val="15051099"/>
    <w:rsid w:val="150F3CC6"/>
    <w:rsid w:val="152E4A94"/>
    <w:rsid w:val="1543676F"/>
    <w:rsid w:val="15673B02"/>
    <w:rsid w:val="157A3F7A"/>
    <w:rsid w:val="15844C5F"/>
    <w:rsid w:val="1587346D"/>
    <w:rsid w:val="15F15AC1"/>
    <w:rsid w:val="162437A1"/>
    <w:rsid w:val="164756E1"/>
    <w:rsid w:val="1660495A"/>
    <w:rsid w:val="16A36DBB"/>
    <w:rsid w:val="16CE6BFF"/>
    <w:rsid w:val="16D05CE1"/>
    <w:rsid w:val="16E11692"/>
    <w:rsid w:val="17190E2C"/>
    <w:rsid w:val="17231CAA"/>
    <w:rsid w:val="17345C65"/>
    <w:rsid w:val="179273AC"/>
    <w:rsid w:val="179A0DA3"/>
    <w:rsid w:val="17C5733B"/>
    <w:rsid w:val="17D64EF8"/>
    <w:rsid w:val="17E551B2"/>
    <w:rsid w:val="180F2C66"/>
    <w:rsid w:val="181F62E7"/>
    <w:rsid w:val="18440F66"/>
    <w:rsid w:val="185536F8"/>
    <w:rsid w:val="18651DBE"/>
    <w:rsid w:val="186B0533"/>
    <w:rsid w:val="18952734"/>
    <w:rsid w:val="18BA3D42"/>
    <w:rsid w:val="18CE20EA"/>
    <w:rsid w:val="19033BCC"/>
    <w:rsid w:val="19341F4D"/>
    <w:rsid w:val="1941466A"/>
    <w:rsid w:val="194D73B5"/>
    <w:rsid w:val="19500DBC"/>
    <w:rsid w:val="19956AD1"/>
    <w:rsid w:val="19B42E50"/>
    <w:rsid w:val="1A0A0EFF"/>
    <w:rsid w:val="1A2545A2"/>
    <w:rsid w:val="1A350272"/>
    <w:rsid w:val="1A5C1A9C"/>
    <w:rsid w:val="1AC049F7"/>
    <w:rsid w:val="1ADA3D88"/>
    <w:rsid w:val="1AFB73D3"/>
    <w:rsid w:val="1AFD2812"/>
    <w:rsid w:val="1B0A6193"/>
    <w:rsid w:val="1B177D78"/>
    <w:rsid w:val="1BF5598D"/>
    <w:rsid w:val="1BF92AAF"/>
    <w:rsid w:val="1C0F6CA1"/>
    <w:rsid w:val="1C2C1601"/>
    <w:rsid w:val="1C5172BA"/>
    <w:rsid w:val="1CCB2BC8"/>
    <w:rsid w:val="1CDD0B4D"/>
    <w:rsid w:val="1CE004E6"/>
    <w:rsid w:val="1D3F136B"/>
    <w:rsid w:val="1DAD49C3"/>
    <w:rsid w:val="1DB030DE"/>
    <w:rsid w:val="1E48649A"/>
    <w:rsid w:val="1E5F12D9"/>
    <w:rsid w:val="1E716874"/>
    <w:rsid w:val="1EEE6256"/>
    <w:rsid w:val="1F4208A8"/>
    <w:rsid w:val="1F666A41"/>
    <w:rsid w:val="1F8A4FBC"/>
    <w:rsid w:val="1FB7667D"/>
    <w:rsid w:val="1FCA2472"/>
    <w:rsid w:val="200B6C9D"/>
    <w:rsid w:val="201C7BDE"/>
    <w:rsid w:val="20286583"/>
    <w:rsid w:val="206E6A03"/>
    <w:rsid w:val="21240D51"/>
    <w:rsid w:val="212A47FC"/>
    <w:rsid w:val="212B00D9"/>
    <w:rsid w:val="21420C65"/>
    <w:rsid w:val="21423675"/>
    <w:rsid w:val="2191541A"/>
    <w:rsid w:val="219914E7"/>
    <w:rsid w:val="21AA36F4"/>
    <w:rsid w:val="21B1360D"/>
    <w:rsid w:val="21B42CF6"/>
    <w:rsid w:val="229E0D7F"/>
    <w:rsid w:val="22D10D3B"/>
    <w:rsid w:val="22F34C27"/>
    <w:rsid w:val="231206B9"/>
    <w:rsid w:val="23137077"/>
    <w:rsid w:val="23607DE2"/>
    <w:rsid w:val="23A147A6"/>
    <w:rsid w:val="23AB5501"/>
    <w:rsid w:val="23B017D0"/>
    <w:rsid w:val="23DA039E"/>
    <w:rsid w:val="23DD7F43"/>
    <w:rsid w:val="23E90737"/>
    <w:rsid w:val="241248AA"/>
    <w:rsid w:val="256F255E"/>
    <w:rsid w:val="258403D3"/>
    <w:rsid w:val="25E34945"/>
    <w:rsid w:val="25F12096"/>
    <w:rsid w:val="270311B0"/>
    <w:rsid w:val="273121C1"/>
    <w:rsid w:val="27743381"/>
    <w:rsid w:val="277F4CDB"/>
    <w:rsid w:val="27B70919"/>
    <w:rsid w:val="27BC40CB"/>
    <w:rsid w:val="27F1133F"/>
    <w:rsid w:val="27F2701C"/>
    <w:rsid w:val="281F201A"/>
    <w:rsid w:val="285C501C"/>
    <w:rsid w:val="28887BBF"/>
    <w:rsid w:val="28981F1C"/>
    <w:rsid w:val="28C606A0"/>
    <w:rsid w:val="295A429B"/>
    <w:rsid w:val="296F6FD1"/>
    <w:rsid w:val="29A30A29"/>
    <w:rsid w:val="29E21551"/>
    <w:rsid w:val="29FD45DD"/>
    <w:rsid w:val="2A475C76"/>
    <w:rsid w:val="2A4E6D30"/>
    <w:rsid w:val="2A5E32CD"/>
    <w:rsid w:val="2A6E1C12"/>
    <w:rsid w:val="2A992557"/>
    <w:rsid w:val="2B59610B"/>
    <w:rsid w:val="2B5A40FB"/>
    <w:rsid w:val="2B6F55CF"/>
    <w:rsid w:val="2BAA396D"/>
    <w:rsid w:val="2BB5365F"/>
    <w:rsid w:val="2BD30FEC"/>
    <w:rsid w:val="2BE9306B"/>
    <w:rsid w:val="2BEF21FF"/>
    <w:rsid w:val="2C2736A5"/>
    <w:rsid w:val="2C4E2ECE"/>
    <w:rsid w:val="2C5C1A8E"/>
    <w:rsid w:val="2C6D792B"/>
    <w:rsid w:val="2C90767E"/>
    <w:rsid w:val="2CC500C4"/>
    <w:rsid w:val="2D242FE4"/>
    <w:rsid w:val="2D383A2B"/>
    <w:rsid w:val="2DB43204"/>
    <w:rsid w:val="2E6A204B"/>
    <w:rsid w:val="2EAC5B49"/>
    <w:rsid w:val="2EB86D24"/>
    <w:rsid w:val="2EC35DF5"/>
    <w:rsid w:val="2F34560E"/>
    <w:rsid w:val="2F49265A"/>
    <w:rsid w:val="2F780555"/>
    <w:rsid w:val="2F964BF2"/>
    <w:rsid w:val="2FC31E25"/>
    <w:rsid w:val="2FE975AF"/>
    <w:rsid w:val="303F76FD"/>
    <w:rsid w:val="305C454B"/>
    <w:rsid w:val="30872E52"/>
    <w:rsid w:val="31474731"/>
    <w:rsid w:val="3172765E"/>
    <w:rsid w:val="318F1FBE"/>
    <w:rsid w:val="31BC5187"/>
    <w:rsid w:val="31D811CF"/>
    <w:rsid w:val="31E542D4"/>
    <w:rsid w:val="323D3C21"/>
    <w:rsid w:val="32720914"/>
    <w:rsid w:val="32935ADE"/>
    <w:rsid w:val="32AA061D"/>
    <w:rsid w:val="32BA306B"/>
    <w:rsid w:val="332B7152"/>
    <w:rsid w:val="338C3B7D"/>
    <w:rsid w:val="33910536"/>
    <w:rsid w:val="34014CC9"/>
    <w:rsid w:val="34306A1B"/>
    <w:rsid w:val="3433408B"/>
    <w:rsid w:val="352670DE"/>
    <w:rsid w:val="35401F9A"/>
    <w:rsid w:val="35747E49"/>
    <w:rsid w:val="358856A2"/>
    <w:rsid w:val="359E6C74"/>
    <w:rsid w:val="35AE0ACB"/>
    <w:rsid w:val="35D04CB1"/>
    <w:rsid w:val="35E3583F"/>
    <w:rsid w:val="35F738B0"/>
    <w:rsid w:val="36270A9E"/>
    <w:rsid w:val="362F3A9B"/>
    <w:rsid w:val="37096FD0"/>
    <w:rsid w:val="37144D14"/>
    <w:rsid w:val="372E351E"/>
    <w:rsid w:val="372E5DD5"/>
    <w:rsid w:val="37515F68"/>
    <w:rsid w:val="376B0DD8"/>
    <w:rsid w:val="377F27DA"/>
    <w:rsid w:val="37947CEA"/>
    <w:rsid w:val="37976071"/>
    <w:rsid w:val="37F7266B"/>
    <w:rsid w:val="38037262"/>
    <w:rsid w:val="382C4A0B"/>
    <w:rsid w:val="383C1EE9"/>
    <w:rsid w:val="38526AC3"/>
    <w:rsid w:val="38EC5F48"/>
    <w:rsid w:val="38FB43DD"/>
    <w:rsid w:val="393A3157"/>
    <w:rsid w:val="395B30CE"/>
    <w:rsid w:val="39813BED"/>
    <w:rsid w:val="39F33306"/>
    <w:rsid w:val="3A007B82"/>
    <w:rsid w:val="3A523067"/>
    <w:rsid w:val="3A52705B"/>
    <w:rsid w:val="3A7E0E22"/>
    <w:rsid w:val="3A9A02C5"/>
    <w:rsid w:val="3AE96BE3"/>
    <w:rsid w:val="3B2D45F6"/>
    <w:rsid w:val="3B682AB1"/>
    <w:rsid w:val="3B871F58"/>
    <w:rsid w:val="3BD74C8E"/>
    <w:rsid w:val="3C5C1637"/>
    <w:rsid w:val="3D543270"/>
    <w:rsid w:val="3D795057"/>
    <w:rsid w:val="3DA212CB"/>
    <w:rsid w:val="3DC003A1"/>
    <w:rsid w:val="3DD859C5"/>
    <w:rsid w:val="3E05686D"/>
    <w:rsid w:val="3E5C591E"/>
    <w:rsid w:val="3E9C1CE9"/>
    <w:rsid w:val="3F3146B5"/>
    <w:rsid w:val="3F8D4B70"/>
    <w:rsid w:val="3FE77299"/>
    <w:rsid w:val="401C2F2A"/>
    <w:rsid w:val="403A05AE"/>
    <w:rsid w:val="40713958"/>
    <w:rsid w:val="40A105E7"/>
    <w:rsid w:val="40BA0C1B"/>
    <w:rsid w:val="40C50C5D"/>
    <w:rsid w:val="40F306E9"/>
    <w:rsid w:val="40FD24BE"/>
    <w:rsid w:val="410C362B"/>
    <w:rsid w:val="41362456"/>
    <w:rsid w:val="415919E2"/>
    <w:rsid w:val="41C27C55"/>
    <w:rsid w:val="420B7071"/>
    <w:rsid w:val="42202BBC"/>
    <w:rsid w:val="42426BD9"/>
    <w:rsid w:val="427F607F"/>
    <w:rsid w:val="42817701"/>
    <w:rsid w:val="42982C9D"/>
    <w:rsid w:val="42AE0712"/>
    <w:rsid w:val="42BF554B"/>
    <w:rsid w:val="42D068DB"/>
    <w:rsid w:val="42D53EF1"/>
    <w:rsid w:val="43033795"/>
    <w:rsid w:val="436314FD"/>
    <w:rsid w:val="436C4AB4"/>
    <w:rsid w:val="439B1F8D"/>
    <w:rsid w:val="43BE622F"/>
    <w:rsid w:val="44044A8E"/>
    <w:rsid w:val="440651A1"/>
    <w:rsid w:val="440A0D76"/>
    <w:rsid w:val="443E0904"/>
    <w:rsid w:val="44957494"/>
    <w:rsid w:val="44ED504B"/>
    <w:rsid w:val="44EF0897"/>
    <w:rsid w:val="45030CC9"/>
    <w:rsid w:val="451A7CDD"/>
    <w:rsid w:val="453B2E04"/>
    <w:rsid w:val="454763C3"/>
    <w:rsid w:val="456F4189"/>
    <w:rsid w:val="45F4639B"/>
    <w:rsid w:val="46445615"/>
    <w:rsid w:val="464F5D68"/>
    <w:rsid w:val="468F1969"/>
    <w:rsid w:val="46C91677"/>
    <w:rsid w:val="46F85D21"/>
    <w:rsid w:val="47024B89"/>
    <w:rsid w:val="470F4311"/>
    <w:rsid w:val="47162AE2"/>
    <w:rsid w:val="473210A0"/>
    <w:rsid w:val="47484C91"/>
    <w:rsid w:val="474A22AA"/>
    <w:rsid w:val="47D12ED9"/>
    <w:rsid w:val="47E93FFD"/>
    <w:rsid w:val="47EA3F9B"/>
    <w:rsid w:val="47EC2477"/>
    <w:rsid w:val="48825DB2"/>
    <w:rsid w:val="48C540C0"/>
    <w:rsid w:val="48EE3617"/>
    <w:rsid w:val="493F3E72"/>
    <w:rsid w:val="49E35145"/>
    <w:rsid w:val="4A050C18"/>
    <w:rsid w:val="4A7F3303"/>
    <w:rsid w:val="4A8B00AF"/>
    <w:rsid w:val="4ADA0A59"/>
    <w:rsid w:val="4AE44CD1"/>
    <w:rsid w:val="4AEC01E1"/>
    <w:rsid w:val="4B455725"/>
    <w:rsid w:val="4B59658C"/>
    <w:rsid w:val="4B766A70"/>
    <w:rsid w:val="4BEB208F"/>
    <w:rsid w:val="4C51283A"/>
    <w:rsid w:val="4CBE5242"/>
    <w:rsid w:val="4D16028F"/>
    <w:rsid w:val="4D3D691B"/>
    <w:rsid w:val="4D862070"/>
    <w:rsid w:val="4DA81276"/>
    <w:rsid w:val="4E1F474B"/>
    <w:rsid w:val="4E223347"/>
    <w:rsid w:val="4E3246A1"/>
    <w:rsid w:val="4E5321ED"/>
    <w:rsid w:val="4E6D301A"/>
    <w:rsid w:val="4E9B1B4B"/>
    <w:rsid w:val="4EA24A37"/>
    <w:rsid w:val="4EC310A1"/>
    <w:rsid w:val="4ECF3EEA"/>
    <w:rsid w:val="4EDF492C"/>
    <w:rsid w:val="4EFC670B"/>
    <w:rsid w:val="4F0849EB"/>
    <w:rsid w:val="4F111E0D"/>
    <w:rsid w:val="4F1E09DB"/>
    <w:rsid w:val="4F560397"/>
    <w:rsid w:val="4F5D1E0D"/>
    <w:rsid w:val="4F796DF5"/>
    <w:rsid w:val="4F7D39F4"/>
    <w:rsid w:val="4F895E47"/>
    <w:rsid w:val="4FB24B3D"/>
    <w:rsid w:val="4FF07FD8"/>
    <w:rsid w:val="501765A9"/>
    <w:rsid w:val="501C4F0D"/>
    <w:rsid w:val="506A3ECB"/>
    <w:rsid w:val="507B41A8"/>
    <w:rsid w:val="50A849F3"/>
    <w:rsid w:val="50AF2870"/>
    <w:rsid w:val="50CF01D2"/>
    <w:rsid w:val="50F96FFC"/>
    <w:rsid w:val="512A18AC"/>
    <w:rsid w:val="52334D64"/>
    <w:rsid w:val="52413869"/>
    <w:rsid w:val="5245699D"/>
    <w:rsid w:val="526040BA"/>
    <w:rsid w:val="52733BCA"/>
    <w:rsid w:val="527B5B4C"/>
    <w:rsid w:val="52B256B5"/>
    <w:rsid w:val="53136A31"/>
    <w:rsid w:val="53256A31"/>
    <w:rsid w:val="53397B84"/>
    <w:rsid w:val="53427ACB"/>
    <w:rsid w:val="536B7291"/>
    <w:rsid w:val="539C70CB"/>
    <w:rsid w:val="53C02053"/>
    <w:rsid w:val="53E64F61"/>
    <w:rsid w:val="53FA764B"/>
    <w:rsid w:val="54385FC3"/>
    <w:rsid w:val="544204FF"/>
    <w:rsid w:val="54B24092"/>
    <w:rsid w:val="54DA2337"/>
    <w:rsid w:val="54FF2800"/>
    <w:rsid w:val="551E1924"/>
    <w:rsid w:val="553B6573"/>
    <w:rsid w:val="55515659"/>
    <w:rsid w:val="555313D1"/>
    <w:rsid w:val="55560EC1"/>
    <w:rsid w:val="55710906"/>
    <w:rsid w:val="55795D23"/>
    <w:rsid w:val="557C27B3"/>
    <w:rsid w:val="55A329F4"/>
    <w:rsid w:val="55B50468"/>
    <w:rsid w:val="55D80D89"/>
    <w:rsid w:val="55FC3817"/>
    <w:rsid w:val="56560F99"/>
    <w:rsid w:val="56AF70A0"/>
    <w:rsid w:val="576F0018"/>
    <w:rsid w:val="57CB1486"/>
    <w:rsid w:val="5822508B"/>
    <w:rsid w:val="58823D7B"/>
    <w:rsid w:val="588C3645"/>
    <w:rsid w:val="588E0972"/>
    <w:rsid w:val="589755A6"/>
    <w:rsid w:val="58E705F6"/>
    <w:rsid w:val="596D24E4"/>
    <w:rsid w:val="598633F7"/>
    <w:rsid w:val="598F49A2"/>
    <w:rsid w:val="5A186745"/>
    <w:rsid w:val="5A3C2F08"/>
    <w:rsid w:val="5A5C558A"/>
    <w:rsid w:val="5A820063"/>
    <w:rsid w:val="5A8470E3"/>
    <w:rsid w:val="5AA1496E"/>
    <w:rsid w:val="5AAF760D"/>
    <w:rsid w:val="5AB0697E"/>
    <w:rsid w:val="5AD325D0"/>
    <w:rsid w:val="5AE12FDB"/>
    <w:rsid w:val="5B4041A6"/>
    <w:rsid w:val="5B653C0C"/>
    <w:rsid w:val="5B86300E"/>
    <w:rsid w:val="5BB547C6"/>
    <w:rsid w:val="5C427641"/>
    <w:rsid w:val="5CB90493"/>
    <w:rsid w:val="5CC46711"/>
    <w:rsid w:val="5CE2128D"/>
    <w:rsid w:val="5D220BB3"/>
    <w:rsid w:val="5DB3571A"/>
    <w:rsid w:val="5DC14FD6"/>
    <w:rsid w:val="5E00264F"/>
    <w:rsid w:val="5E0A1580"/>
    <w:rsid w:val="5E447AB7"/>
    <w:rsid w:val="5E724251"/>
    <w:rsid w:val="5E84084D"/>
    <w:rsid w:val="5E8720EC"/>
    <w:rsid w:val="5F1119B5"/>
    <w:rsid w:val="5F9D6E53"/>
    <w:rsid w:val="5FCE4142"/>
    <w:rsid w:val="5FDA31DF"/>
    <w:rsid w:val="60310121"/>
    <w:rsid w:val="60B4604C"/>
    <w:rsid w:val="60BF5B6D"/>
    <w:rsid w:val="60DB4ED1"/>
    <w:rsid w:val="60E43825"/>
    <w:rsid w:val="60FE73F7"/>
    <w:rsid w:val="611D2893"/>
    <w:rsid w:val="614957FD"/>
    <w:rsid w:val="61691F7C"/>
    <w:rsid w:val="61C13B66"/>
    <w:rsid w:val="61CA2A1B"/>
    <w:rsid w:val="62353C0D"/>
    <w:rsid w:val="62562501"/>
    <w:rsid w:val="626F647D"/>
    <w:rsid w:val="62D46179"/>
    <w:rsid w:val="62DD22DA"/>
    <w:rsid w:val="630E2CE0"/>
    <w:rsid w:val="6353562C"/>
    <w:rsid w:val="636342D1"/>
    <w:rsid w:val="636E387A"/>
    <w:rsid w:val="63AE604C"/>
    <w:rsid w:val="63CE4319"/>
    <w:rsid w:val="64872E45"/>
    <w:rsid w:val="64EA5A9A"/>
    <w:rsid w:val="64F30EAE"/>
    <w:rsid w:val="65034937"/>
    <w:rsid w:val="65041398"/>
    <w:rsid w:val="65085608"/>
    <w:rsid w:val="650D2572"/>
    <w:rsid w:val="65121DC9"/>
    <w:rsid w:val="65426D6C"/>
    <w:rsid w:val="654C1999"/>
    <w:rsid w:val="6558033E"/>
    <w:rsid w:val="656116B5"/>
    <w:rsid w:val="65624D19"/>
    <w:rsid w:val="65A7180E"/>
    <w:rsid w:val="65B6655E"/>
    <w:rsid w:val="65D7505D"/>
    <w:rsid w:val="660340BA"/>
    <w:rsid w:val="66100C18"/>
    <w:rsid w:val="666933D5"/>
    <w:rsid w:val="668B1312"/>
    <w:rsid w:val="66B56491"/>
    <w:rsid w:val="66CA1787"/>
    <w:rsid w:val="66D93700"/>
    <w:rsid w:val="676072E5"/>
    <w:rsid w:val="67753429"/>
    <w:rsid w:val="67840AE2"/>
    <w:rsid w:val="678A67A9"/>
    <w:rsid w:val="67B217A3"/>
    <w:rsid w:val="67C1666E"/>
    <w:rsid w:val="67CF6087"/>
    <w:rsid w:val="67D143D7"/>
    <w:rsid w:val="681C5653"/>
    <w:rsid w:val="689C2C37"/>
    <w:rsid w:val="69334AF6"/>
    <w:rsid w:val="69362744"/>
    <w:rsid w:val="699851AD"/>
    <w:rsid w:val="6A064A13"/>
    <w:rsid w:val="6A0D662B"/>
    <w:rsid w:val="6A4023CE"/>
    <w:rsid w:val="6A5C267E"/>
    <w:rsid w:val="6AB606AE"/>
    <w:rsid w:val="6B313C83"/>
    <w:rsid w:val="6B6F4633"/>
    <w:rsid w:val="6B715CB5"/>
    <w:rsid w:val="6B7C1223"/>
    <w:rsid w:val="6B7D5DA2"/>
    <w:rsid w:val="6BAD7B63"/>
    <w:rsid w:val="6BB622AC"/>
    <w:rsid w:val="6BE21150"/>
    <w:rsid w:val="6BF83F19"/>
    <w:rsid w:val="6C152F4D"/>
    <w:rsid w:val="6C8B2DA7"/>
    <w:rsid w:val="6CFD2DC9"/>
    <w:rsid w:val="6D056D57"/>
    <w:rsid w:val="6D1E49F0"/>
    <w:rsid w:val="6DAF2426"/>
    <w:rsid w:val="6DF95906"/>
    <w:rsid w:val="6E1830D5"/>
    <w:rsid w:val="6E8E6B7E"/>
    <w:rsid w:val="6F1E33D4"/>
    <w:rsid w:val="6F2511F6"/>
    <w:rsid w:val="6F4A69AF"/>
    <w:rsid w:val="6F7C3433"/>
    <w:rsid w:val="6FBB0776"/>
    <w:rsid w:val="6FE0340A"/>
    <w:rsid w:val="7024730F"/>
    <w:rsid w:val="7080699B"/>
    <w:rsid w:val="7089584F"/>
    <w:rsid w:val="70A95AA7"/>
    <w:rsid w:val="70B83235"/>
    <w:rsid w:val="70CD7E32"/>
    <w:rsid w:val="70DE6710"/>
    <w:rsid w:val="71031AA6"/>
    <w:rsid w:val="71FD22C5"/>
    <w:rsid w:val="722A3062"/>
    <w:rsid w:val="722C2936"/>
    <w:rsid w:val="72D761FB"/>
    <w:rsid w:val="73966C01"/>
    <w:rsid w:val="73B13A3B"/>
    <w:rsid w:val="73E91696"/>
    <w:rsid w:val="73F76F74"/>
    <w:rsid w:val="74317481"/>
    <w:rsid w:val="74420753"/>
    <w:rsid w:val="746111AE"/>
    <w:rsid w:val="74DB0643"/>
    <w:rsid w:val="751D7794"/>
    <w:rsid w:val="75220020"/>
    <w:rsid w:val="753A79B9"/>
    <w:rsid w:val="753C5586"/>
    <w:rsid w:val="75407B55"/>
    <w:rsid w:val="757F1917"/>
    <w:rsid w:val="75863F12"/>
    <w:rsid w:val="759C7F87"/>
    <w:rsid w:val="75DE03EB"/>
    <w:rsid w:val="75E70E46"/>
    <w:rsid w:val="762D3121"/>
    <w:rsid w:val="764B0538"/>
    <w:rsid w:val="765D3A06"/>
    <w:rsid w:val="765E32DA"/>
    <w:rsid w:val="767713F3"/>
    <w:rsid w:val="76843D85"/>
    <w:rsid w:val="76A270A7"/>
    <w:rsid w:val="76D10E1C"/>
    <w:rsid w:val="76DB2B7D"/>
    <w:rsid w:val="77176686"/>
    <w:rsid w:val="771B5793"/>
    <w:rsid w:val="77484D69"/>
    <w:rsid w:val="77687478"/>
    <w:rsid w:val="776E1C43"/>
    <w:rsid w:val="77731007"/>
    <w:rsid w:val="77786603"/>
    <w:rsid w:val="77A15B74"/>
    <w:rsid w:val="77AE0291"/>
    <w:rsid w:val="77D0004C"/>
    <w:rsid w:val="77D84C07"/>
    <w:rsid w:val="780B5F5F"/>
    <w:rsid w:val="782B00BB"/>
    <w:rsid w:val="78431690"/>
    <w:rsid w:val="784A08E0"/>
    <w:rsid w:val="78E15301"/>
    <w:rsid w:val="78EB7E8B"/>
    <w:rsid w:val="790E2D96"/>
    <w:rsid w:val="79712634"/>
    <w:rsid w:val="79A454A8"/>
    <w:rsid w:val="7A13153C"/>
    <w:rsid w:val="7A2860D9"/>
    <w:rsid w:val="7A634881"/>
    <w:rsid w:val="7AB0585B"/>
    <w:rsid w:val="7ACF7BBE"/>
    <w:rsid w:val="7AEF309B"/>
    <w:rsid w:val="7B13722D"/>
    <w:rsid w:val="7B166879"/>
    <w:rsid w:val="7B1B5385"/>
    <w:rsid w:val="7BFB3DF5"/>
    <w:rsid w:val="7C5E51AC"/>
    <w:rsid w:val="7C940ABC"/>
    <w:rsid w:val="7CB80468"/>
    <w:rsid w:val="7D056BA5"/>
    <w:rsid w:val="7D586923"/>
    <w:rsid w:val="7D647355"/>
    <w:rsid w:val="7D917B30"/>
    <w:rsid w:val="7DC10D1E"/>
    <w:rsid w:val="7DC50BDE"/>
    <w:rsid w:val="7DC611BF"/>
    <w:rsid w:val="7DC974BE"/>
    <w:rsid w:val="7E10135E"/>
    <w:rsid w:val="7E3314F0"/>
    <w:rsid w:val="7E7538B7"/>
    <w:rsid w:val="7E9C6F9B"/>
    <w:rsid w:val="7EA66D3E"/>
    <w:rsid w:val="7EB02555"/>
    <w:rsid w:val="7EB919F5"/>
    <w:rsid w:val="7F1B620C"/>
    <w:rsid w:val="7F435763"/>
    <w:rsid w:val="7F980D5F"/>
    <w:rsid w:val="7FF16F6D"/>
    <w:rsid w:val="7FF32CE5"/>
    <w:rsid w:val="BC5BAFB9"/>
    <w:rsid w:val="FCDA9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jc w:val="left"/>
    </w:pPr>
  </w:style>
  <w:style w:type="paragraph" w:styleId="7">
    <w:name w:val="Body Text Indent"/>
    <w:basedOn w:val="1"/>
    <w:link w:val="43"/>
    <w:qFormat/>
    <w:uiPriority w:val="0"/>
    <w:pPr>
      <w:spacing w:line="360" w:lineRule="auto"/>
      <w:ind w:firstLine="560" w:firstLineChars="200"/>
    </w:pPr>
    <w:rPr>
      <w:rFonts w:ascii="Times New Roman" w:hAnsi="Times New Roman"/>
      <w:sz w:val="28"/>
      <w:szCs w:val="24"/>
    </w:rPr>
  </w:style>
  <w:style w:type="paragraph" w:styleId="8">
    <w:name w:val="Plain Text"/>
    <w:basedOn w:val="1"/>
    <w:link w:val="32"/>
    <w:qFormat/>
    <w:uiPriority w:val="0"/>
    <w:rPr>
      <w:rFonts w:ascii="宋体" w:hAnsi="Courier New" w:eastAsiaTheme="minorEastAsia" w:cstheme="minorBidi"/>
    </w:rPr>
  </w:style>
  <w:style w:type="paragraph" w:styleId="9">
    <w:name w:val="Date"/>
    <w:basedOn w:val="1"/>
    <w:next w:val="1"/>
    <w:link w:val="24"/>
    <w:qFormat/>
    <w:uiPriority w:val="0"/>
    <w:rPr>
      <w:rFonts w:ascii="宋体" w:hAnsi="Courier New"/>
      <w:kern w:val="0"/>
      <w:sz w:val="32"/>
      <w:szCs w:val="20"/>
    </w:rPr>
  </w:style>
  <w:style w:type="paragraph" w:styleId="10">
    <w:name w:val="Body Text Indent 2"/>
    <w:basedOn w:val="1"/>
    <w:link w:val="44"/>
    <w:qFormat/>
    <w:uiPriority w:val="0"/>
    <w:pPr>
      <w:spacing w:beforeLines="50" w:afterLines="50" w:line="120" w:lineRule="auto"/>
      <w:ind w:firstLine="840" w:firstLineChars="400"/>
      <w:jc w:val="left"/>
    </w:pPr>
    <w:rPr>
      <w:rFonts w:ascii="宋体" w:hAnsi="宋体"/>
      <w:szCs w:val="24"/>
    </w:rPr>
  </w:style>
  <w:style w:type="paragraph" w:styleId="11">
    <w:name w:val="Balloon Text"/>
    <w:basedOn w:val="1"/>
    <w:link w:val="25"/>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ind w:firstLine="420" w:firstLineChars="200"/>
    </w:pPr>
  </w:style>
  <w:style w:type="paragraph" w:styleId="15">
    <w:name w:val="Body Text 2"/>
    <w:basedOn w:val="1"/>
    <w:qFormat/>
    <w:uiPriority w:val="0"/>
    <w:pPr>
      <w:spacing w:line="360" w:lineRule="auto"/>
    </w:pPr>
    <w:rPr>
      <w:sz w:val="24"/>
    </w:rPr>
  </w:style>
  <w:style w:type="paragraph" w:styleId="16">
    <w:name w:val="annotation subject"/>
    <w:basedOn w:val="6"/>
    <w:next w:val="6"/>
    <w:link w:val="30"/>
    <w:semiHidden/>
    <w:unhideWhenUsed/>
    <w:qFormat/>
    <w:uiPriority w:val="99"/>
    <w:rPr>
      <w:b/>
      <w:bCs/>
    </w:rPr>
  </w:style>
  <w:style w:type="paragraph" w:styleId="17">
    <w:name w:val="Body Text First Indent 2"/>
    <w:basedOn w:val="7"/>
    <w:qFormat/>
    <w:uiPriority w:val="0"/>
    <w:pPr>
      <w:ind w:firstLine="42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日期 Char"/>
    <w:basedOn w:val="20"/>
    <w:link w:val="9"/>
    <w:qFormat/>
    <w:uiPriority w:val="0"/>
    <w:rPr>
      <w:rFonts w:ascii="宋体" w:hAnsi="Courier New" w:eastAsia="宋体" w:cs="Times New Roman"/>
      <w:kern w:val="0"/>
      <w:sz w:val="32"/>
      <w:szCs w:val="20"/>
    </w:rPr>
  </w:style>
  <w:style w:type="character" w:customStyle="1" w:styleId="24">
    <w:name w:val="日期 Char1"/>
    <w:basedOn w:val="20"/>
    <w:link w:val="9"/>
    <w:semiHidden/>
    <w:qFormat/>
    <w:uiPriority w:val="99"/>
    <w:rPr>
      <w:rFonts w:ascii="Calibri" w:hAnsi="Calibri" w:eastAsia="宋体" w:cs="Times New Roman"/>
    </w:rPr>
  </w:style>
  <w:style w:type="character" w:customStyle="1" w:styleId="25">
    <w:name w:val="批注框文本 Char"/>
    <w:basedOn w:val="20"/>
    <w:link w:val="11"/>
    <w:semiHidden/>
    <w:qFormat/>
    <w:uiPriority w:val="99"/>
    <w:rPr>
      <w:rFonts w:ascii="Calibri" w:hAnsi="Calibri" w:eastAsia="宋体" w:cs="Times New Roman"/>
      <w:sz w:val="18"/>
      <w:szCs w:val="18"/>
    </w:rPr>
  </w:style>
  <w:style w:type="character" w:customStyle="1" w:styleId="26">
    <w:name w:val="页眉 Char"/>
    <w:basedOn w:val="20"/>
    <w:link w:val="13"/>
    <w:qFormat/>
    <w:uiPriority w:val="0"/>
    <w:rPr>
      <w:rFonts w:ascii="Calibri" w:hAnsi="Calibri" w:eastAsia="宋体" w:cs="Times New Roman"/>
      <w:sz w:val="18"/>
      <w:szCs w:val="18"/>
    </w:rPr>
  </w:style>
  <w:style w:type="character" w:customStyle="1" w:styleId="27">
    <w:name w:val="页脚 Char"/>
    <w:basedOn w:val="20"/>
    <w:link w:val="12"/>
    <w:qFormat/>
    <w:uiPriority w:val="99"/>
    <w:rPr>
      <w:rFonts w:ascii="Calibri" w:hAnsi="Calibri" w:eastAsia="宋体" w:cs="Times New Roman"/>
      <w:sz w:val="18"/>
      <w:szCs w:val="18"/>
    </w:rPr>
  </w:style>
  <w:style w:type="character" w:customStyle="1" w:styleId="28">
    <w:name w:val="标题 1 Char"/>
    <w:basedOn w:val="20"/>
    <w:link w:val="2"/>
    <w:qFormat/>
    <w:uiPriority w:val="0"/>
    <w:rPr>
      <w:rFonts w:ascii="宋体" w:hAnsi="Calibri" w:eastAsia="宋体" w:cs="Times New Roman"/>
      <w:color w:val="000000"/>
      <w:sz w:val="28"/>
      <w:szCs w:val="20"/>
    </w:rPr>
  </w:style>
  <w:style w:type="character" w:customStyle="1" w:styleId="29">
    <w:name w:val="批注文字 Char"/>
    <w:basedOn w:val="20"/>
    <w:link w:val="6"/>
    <w:qFormat/>
    <w:uiPriority w:val="99"/>
    <w:rPr>
      <w:rFonts w:ascii="Calibri" w:hAnsi="Calibri" w:eastAsia="宋体" w:cs="Times New Roman"/>
    </w:rPr>
  </w:style>
  <w:style w:type="character" w:customStyle="1" w:styleId="30">
    <w:name w:val="批注主题 Char"/>
    <w:basedOn w:val="29"/>
    <w:link w:val="16"/>
    <w:semiHidden/>
    <w:qFormat/>
    <w:uiPriority w:val="99"/>
    <w:rPr>
      <w:b/>
      <w:bCs/>
    </w:rPr>
  </w:style>
  <w:style w:type="character" w:customStyle="1" w:styleId="31">
    <w:name w:val="纯文本 Char"/>
    <w:link w:val="8"/>
    <w:qFormat/>
    <w:uiPriority w:val="0"/>
    <w:rPr>
      <w:rFonts w:ascii="宋体" w:hAnsi="Courier New"/>
    </w:rPr>
  </w:style>
  <w:style w:type="character" w:customStyle="1" w:styleId="32">
    <w:name w:val="纯文本 Char1"/>
    <w:basedOn w:val="20"/>
    <w:link w:val="8"/>
    <w:semiHidden/>
    <w:qFormat/>
    <w:uiPriority w:val="99"/>
    <w:rPr>
      <w:rFonts w:ascii="宋体" w:hAnsi="Courier New" w:eastAsia="宋体" w:cs="Courier New"/>
      <w:szCs w:val="21"/>
    </w:rPr>
  </w:style>
  <w:style w:type="character" w:customStyle="1" w:styleId="33">
    <w:name w:val="标题 2 Char"/>
    <w:basedOn w:val="20"/>
    <w:link w:val="3"/>
    <w:qFormat/>
    <w:uiPriority w:val="0"/>
    <w:rPr>
      <w:rFonts w:ascii="Arial" w:hAnsi="Arial" w:eastAsia="宋体" w:cs="Times New Roman"/>
      <w:b/>
      <w:bCs/>
      <w:sz w:val="32"/>
      <w:szCs w:val="32"/>
    </w:rPr>
  </w:style>
  <w:style w:type="paragraph" w:styleId="34">
    <w:name w:val="List Paragraph"/>
    <w:basedOn w:val="1"/>
    <w:qFormat/>
    <w:uiPriority w:val="34"/>
    <w:pPr>
      <w:ind w:firstLine="420" w:firstLineChars="200"/>
    </w:pPr>
  </w:style>
  <w:style w:type="character" w:customStyle="1" w:styleId="35">
    <w:name w:val="标题 3 Char"/>
    <w:basedOn w:val="20"/>
    <w:link w:val="4"/>
    <w:semiHidden/>
    <w:qFormat/>
    <w:uiPriority w:val="9"/>
    <w:rPr>
      <w:rFonts w:ascii="Calibri" w:hAnsi="Calibri" w:eastAsia="宋体" w:cs="Times New Roman"/>
      <w:b/>
      <w:bCs/>
      <w:sz w:val="32"/>
      <w:szCs w:val="32"/>
    </w:rPr>
  </w:style>
  <w:style w:type="character" w:customStyle="1" w:styleId="36">
    <w:name w:val="标题 4 Char"/>
    <w:basedOn w:val="20"/>
    <w:link w:val="5"/>
    <w:qFormat/>
    <w:uiPriority w:val="0"/>
    <w:rPr>
      <w:rFonts w:ascii="Cambria" w:hAnsi="Cambria" w:eastAsia="宋体" w:cs="Times New Roman"/>
      <w:b/>
      <w:bCs/>
      <w:sz w:val="28"/>
      <w:szCs w:val="28"/>
    </w:rPr>
  </w:style>
  <w:style w:type="paragraph" w:customStyle="1" w:styleId="3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8">
    <w:name w:val="1"/>
    <w:basedOn w:val="1"/>
    <w:next w:val="8"/>
    <w:qFormat/>
    <w:uiPriority w:val="0"/>
    <w:rPr>
      <w:rFonts w:ascii="宋体" w:hAnsi="Courier New"/>
      <w:szCs w:val="20"/>
    </w:rPr>
  </w:style>
  <w:style w:type="paragraph" w:customStyle="1" w:styleId="39">
    <w:name w:val="8"/>
    <w:basedOn w:val="1"/>
    <w:next w:val="8"/>
    <w:qFormat/>
    <w:uiPriority w:val="0"/>
    <w:rPr>
      <w:rFonts w:ascii="宋体" w:hAnsi="Courier New"/>
      <w:szCs w:val="20"/>
    </w:rPr>
  </w:style>
  <w:style w:type="paragraph" w:customStyle="1" w:styleId="40">
    <w:name w:val="_Style 55"/>
    <w:basedOn w:val="1"/>
    <w:next w:val="8"/>
    <w:qFormat/>
    <w:uiPriority w:val="0"/>
    <w:rPr>
      <w:rFonts w:ascii="宋体" w:hAnsi="Courier New"/>
      <w:szCs w:val="20"/>
    </w:rPr>
  </w:style>
  <w:style w:type="paragraph" w:customStyle="1" w:styleId="41">
    <w:name w:val="7"/>
    <w:basedOn w:val="1"/>
    <w:next w:val="8"/>
    <w:link w:val="42"/>
    <w:qFormat/>
    <w:uiPriority w:val="0"/>
    <w:rPr>
      <w:rFonts w:ascii="宋体" w:hAnsi="Courier New"/>
      <w:szCs w:val="20"/>
    </w:rPr>
  </w:style>
  <w:style w:type="character" w:customStyle="1" w:styleId="42">
    <w:name w:val="Char1"/>
    <w:link w:val="41"/>
    <w:qFormat/>
    <w:uiPriority w:val="0"/>
    <w:rPr>
      <w:rFonts w:ascii="宋体" w:hAnsi="Courier New" w:eastAsia="宋体" w:cs="Times New Roman"/>
      <w:szCs w:val="20"/>
    </w:rPr>
  </w:style>
  <w:style w:type="character" w:customStyle="1" w:styleId="43">
    <w:name w:val="正文文本缩进 Char"/>
    <w:basedOn w:val="20"/>
    <w:link w:val="7"/>
    <w:qFormat/>
    <w:uiPriority w:val="0"/>
    <w:rPr>
      <w:rFonts w:ascii="Times New Roman" w:hAnsi="Times New Roman" w:eastAsia="宋体" w:cs="Times New Roman"/>
      <w:sz w:val="28"/>
      <w:szCs w:val="24"/>
    </w:rPr>
  </w:style>
  <w:style w:type="character" w:customStyle="1" w:styleId="44">
    <w:name w:val="正文文本缩进 2 Char"/>
    <w:basedOn w:val="20"/>
    <w:link w:val="10"/>
    <w:qFormat/>
    <w:uiPriority w:val="0"/>
    <w:rPr>
      <w:rFonts w:ascii="宋体" w:hAnsi="宋体" w:eastAsia="宋体" w:cs="Times New Roman"/>
      <w:szCs w:val="24"/>
    </w:rPr>
  </w:style>
  <w:style w:type="paragraph" w:customStyle="1" w:styleId="4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6">
    <w:name w:val="title"/>
    <w:qFormat/>
    <w:uiPriority w:val="0"/>
  </w:style>
  <w:style w:type="paragraph" w:customStyle="1" w:styleId="47">
    <w:name w:val="图"/>
    <w:basedOn w:val="1"/>
    <w:qFormat/>
    <w:uiPriority w:val="0"/>
    <w:pPr>
      <w:keepNext/>
      <w:adjustRightInd w:val="0"/>
      <w:snapToGrid w:val="0"/>
      <w:spacing w:before="60" w:after="60" w:line="300" w:lineRule="auto"/>
      <w:jc w:val="center"/>
    </w:pPr>
    <w:rPr>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101</Pages>
  <Words>7170</Words>
  <Characters>40871</Characters>
  <Lines>340</Lines>
  <Paragraphs>95</Paragraphs>
  <TotalTime>133</TotalTime>
  <ScaleCrop>false</ScaleCrop>
  <LinksUpToDate>false</LinksUpToDate>
  <CharactersWithSpaces>47946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2022-09-14T01:09:00Z</dcterms:created>
  <dc:creator>User</dc:creator>
  <cp:lastModifiedBy>中正招标杨工</cp:lastModifiedBy>
  <cp:lastPrinted>2022-09-13T11:56:00Z</cp:lastPrinted>
  <dcterms:modified xsi:type="dcterms:W3CDTF">2023-09-03T06:28:13Z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D5A4B57FCC3544258B0011A39DC9D946</vt:lpwstr>
  </property>
</Properties>
</file>